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9FB12F0" w14:textId="41CFE434" w:rsidR="00E66683" w:rsidRPr="005B33CC" w:rsidRDefault="00E66683" w:rsidP="00E66683">
      <w:pPr>
        <w:rPr>
          <w:rFonts w:ascii="Times New Roman" w:hAnsi="Times New Roman" w:cs="Times New Roman"/>
          <w:b/>
          <w:bCs/>
          <w:sz w:val="32"/>
          <w:szCs w:val="32"/>
        </w:rPr>
      </w:pPr>
      <w:r w:rsidRPr="005B33CC">
        <w:rPr>
          <w:rFonts w:ascii="Times New Roman" w:hAnsi="Times New Roman" w:cs="Times New Roman"/>
          <w:b/>
          <w:bCs/>
          <w:sz w:val="32"/>
          <w:szCs w:val="32"/>
        </w:rPr>
        <w:t xml:space="preserve">Risk prediction model construction for </w:t>
      </w:r>
      <w:r w:rsidR="00B269D0" w:rsidRPr="005B33CC">
        <w:rPr>
          <w:rFonts w:ascii="Times New Roman" w:hAnsi="Times New Roman" w:cs="Times New Roman" w:hint="eastAsia"/>
          <w:b/>
          <w:bCs/>
          <w:sz w:val="32"/>
          <w:szCs w:val="32"/>
        </w:rPr>
        <w:t>post</w:t>
      </w:r>
      <w:r w:rsidR="00B269D0" w:rsidRPr="005B33CC">
        <w:rPr>
          <w:rFonts w:ascii="Times New Roman" w:hAnsi="Times New Roman" w:cs="Times New Roman"/>
          <w:b/>
          <w:bCs/>
          <w:sz w:val="32"/>
          <w:szCs w:val="32"/>
        </w:rPr>
        <w:t xml:space="preserve"> myocardial infarction </w:t>
      </w:r>
      <w:r w:rsidRPr="005B33CC">
        <w:rPr>
          <w:rFonts w:ascii="Times New Roman" w:hAnsi="Times New Roman" w:cs="Times New Roman"/>
          <w:b/>
          <w:bCs/>
          <w:sz w:val="32"/>
          <w:szCs w:val="32"/>
        </w:rPr>
        <w:t>heart failure by immune B cells in blood</w:t>
      </w:r>
    </w:p>
    <w:p w14:paraId="50123483" w14:textId="77777777" w:rsidR="00E66683" w:rsidRPr="005B33CC" w:rsidRDefault="00E66683" w:rsidP="005B33CC">
      <w:pPr>
        <w:pStyle w:val="a3"/>
        <w:jc w:val="both"/>
        <w:rPr>
          <w:rFonts w:ascii="Times New Roman" w:hAnsi="Times New Roman" w:cs="Times New Roman"/>
          <w:b/>
          <w:bCs/>
        </w:rPr>
      </w:pPr>
      <w:proofErr w:type="spellStart"/>
      <w:r w:rsidRPr="005B33CC">
        <w:rPr>
          <w:rFonts w:ascii="Times New Roman" w:hAnsi="Times New Roman" w:cs="Times New Roman"/>
          <w:b/>
          <w:bCs/>
        </w:rPr>
        <w:t>HouRong</w:t>
      </w:r>
      <w:proofErr w:type="spellEnd"/>
      <w:r w:rsidRPr="005B33CC">
        <w:rPr>
          <w:rFonts w:ascii="Times New Roman" w:hAnsi="Times New Roman" w:cs="Times New Roman"/>
          <w:b/>
          <w:bCs/>
        </w:rPr>
        <w:t xml:space="preserve"> Sun</w:t>
      </w:r>
      <w:r w:rsidRPr="005B33CC">
        <w:rPr>
          <w:rFonts w:ascii="Times New Roman" w:hAnsi="Times New Roman" w:cs="Times New Roman"/>
          <w:b/>
          <w:bCs/>
          <w:position w:val="8"/>
        </w:rPr>
        <w:t>1,2†</w:t>
      </w:r>
      <w:r w:rsidRPr="005B33CC">
        <w:rPr>
          <w:rFonts w:ascii="Times New Roman" w:hAnsi="Times New Roman" w:cs="Times New Roman"/>
          <w:b/>
          <w:bCs/>
        </w:rPr>
        <w:t xml:space="preserve">, </w:t>
      </w:r>
      <w:proofErr w:type="spellStart"/>
      <w:r w:rsidRPr="005B33CC">
        <w:rPr>
          <w:rFonts w:ascii="Times New Roman" w:hAnsi="Times New Roman" w:cs="Times New Roman"/>
          <w:b/>
          <w:bCs/>
        </w:rPr>
        <w:t>XiangJin</w:t>
      </w:r>
      <w:proofErr w:type="spellEnd"/>
      <w:r w:rsidRPr="005B33CC">
        <w:rPr>
          <w:rFonts w:ascii="Times New Roman" w:hAnsi="Times New Roman" w:cs="Times New Roman"/>
          <w:b/>
          <w:bCs/>
        </w:rPr>
        <w:t xml:space="preserve"> Kong</w:t>
      </w:r>
      <w:r w:rsidRPr="005B33CC">
        <w:rPr>
          <w:rFonts w:ascii="Times New Roman" w:hAnsi="Times New Roman" w:cs="Times New Roman"/>
          <w:b/>
          <w:bCs/>
          <w:position w:val="8"/>
        </w:rPr>
        <w:t>1,2†</w:t>
      </w:r>
      <w:r w:rsidRPr="005B33CC">
        <w:rPr>
          <w:rFonts w:ascii="Times New Roman" w:hAnsi="Times New Roman" w:cs="Times New Roman"/>
          <w:b/>
          <w:bCs/>
        </w:rPr>
        <w:t xml:space="preserve">, </w:t>
      </w:r>
      <w:proofErr w:type="spellStart"/>
      <w:r w:rsidRPr="005B33CC">
        <w:rPr>
          <w:rFonts w:ascii="Times New Roman" w:hAnsi="Times New Roman" w:cs="Times New Roman"/>
          <w:b/>
          <w:bCs/>
        </w:rPr>
        <w:t>LingWei</w:t>
      </w:r>
      <w:proofErr w:type="spellEnd"/>
      <w:r w:rsidRPr="005B33CC">
        <w:rPr>
          <w:rFonts w:ascii="Times New Roman" w:hAnsi="Times New Roman" w:cs="Times New Roman"/>
          <w:b/>
          <w:bCs/>
        </w:rPr>
        <w:t xml:space="preserve"> Meng</w:t>
      </w:r>
      <w:r w:rsidRPr="005B33CC">
        <w:rPr>
          <w:rFonts w:ascii="Times New Roman" w:hAnsi="Times New Roman" w:cs="Times New Roman"/>
          <w:b/>
          <w:bCs/>
          <w:position w:val="8"/>
        </w:rPr>
        <w:t>1,2</w:t>
      </w:r>
      <w:r w:rsidRPr="005B33CC">
        <w:rPr>
          <w:rFonts w:ascii="Times New Roman" w:hAnsi="Times New Roman" w:cs="Times New Roman"/>
          <w:b/>
          <w:bCs/>
        </w:rPr>
        <w:t xml:space="preserve">, </w:t>
      </w:r>
      <w:proofErr w:type="spellStart"/>
      <w:r w:rsidRPr="005B33CC">
        <w:rPr>
          <w:rFonts w:ascii="Times New Roman" w:hAnsi="Times New Roman" w:cs="Times New Roman"/>
          <w:b/>
          <w:bCs/>
        </w:rPr>
        <w:t>Jie</w:t>
      </w:r>
      <w:proofErr w:type="spellEnd"/>
      <w:r w:rsidRPr="005B33CC">
        <w:rPr>
          <w:rFonts w:ascii="Times New Roman" w:hAnsi="Times New Roman" w:cs="Times New Roman"/>
          <w:b/>
          <w:bCs/>
        </w:rPr>
        <w:t xml:space="preserve"> Hao </w:t>
      </w:r>
      <w:r w:rsidRPr="005B33CC">
        <w:rPr>
          <w:rFonts w:ascii="Times New Roman" w:hAnsi="Times New Roman" w:cs="Times New Roman"/>
          <w:b/>
          <w:bCs/>
          <w:position w:val="8"/>
        </w:rPr>
        <w:t>4</w:t>
      </w:r>
      <w:r w:rsidRPr="005B33CC">
        <w:rPr>
          <w:rFonts w:ascii="Times New Roman" w:hAnsi="Times New Roman" w:cs="Times New Roman"/>
          <w:b/>
          <w:bCs/>
        </w:rPr>
        <w:t>, Yue Xi</w:t>
      </w:r>
      <w:r w:rsidRPr="005B33CC">
        <w:rPr>
          <w:rFonts w:ascii="Times New Roman" w:hAnsi="Times New Roman" w:cs="Times New Roman"/>
          <w:b/>
          <w:bCs/>
          <w:position w:val="8"/>
        </w:rPr>
        <w:t xml:space="preserve"> 5</w:t>
      </w:r>
      <w:r w:rsidRPr="005B33CC">
        <w:rPr>
          <w:rFonts w:ascii="Times New Roman" w:hAnsi="Times New Roman" w:cs="Times New Roman"/>
          <w:b/>
          <w:bCs/>
        </w:rPr>
        <w:t xml:space="preserve">, </w:t>
      </w:r>
      <w:proofErr w:type="spellStart"/>
      <w:r w:rsidRPr="005B33CC">
        <w:rPr>
          <w:rFonts w:ascii="Times New Roman" w:hAnsi="Times New Roman" w:cs="Times New Roman"/>
          <w:b/>
          <w:bCs/>
        </w:rPr>
        <w:t>KaiMing</w:t>
      </w:r>
      <w:proofErr w:type="spellEnd"/>
      <w:r w:rsidRPr="005B33CC">
        <w:rPr>
          <w:rFonts w:ascii="Times New Roman" w:hAnsi="Times New Roman" w:cs="Times New Roman"/>
          <w:b/>
          <w:bCs/>
        </w:rPr>
        <w:t xml:space="preserve"> Wei</w:t>
      </w:r>
      <w:r w:rsidRPr="005B33CC">
        <w:rPr>
          <w:rFonts w:ascii="Times New Roman" w:hAnsi="Times New Roman" w:cs="Times New Roman"/>
          <w:b/>
          <w:bCs/>
          <w:position w:val="8"/>
        </w:rPr>
        <w:t>1,2</w:t>
      </w:r>
      <w:r w:rsidRPr="005B33CC">
        <w:rPr>
          <w:rFonts w:ascii="Times New Roman" w:hAnsi="Times New Roman" w:cs="Times New Roman"/>
          <w:b/>
          <w:bCs/>
        </w:rPr>
        <w:t xml:space="preserve">, </w:t>
      </w:r>
      <w:proofErr w:type="spellStart"/>
      <w:r w:rsidRPr="005B33CC">
        <w:rPr>
          <w:rFonts w:ascii="Times New Roman" w:hAnsi="Times New Roman" w:cs="Times New Roman"/>
          <w:b/>
          <w:bCs/>
        </w:rPr>
        <w:t>GuanNan</w:t>
      </w:r>
      <w:proofErr w:type="spellEnd"/>
      <w:r w:rsidRPr="005B33CC">
        <w:rPr>
          <w:rFonts w:ascii="Times New Roman" w:hAnsi="Times New Roman" w:cs="Times New Roman"/>
          <w:b/>
          <w:bCs/>
        </w:rPr>
        <w:t xml:space="preserve"> Li</w:t>
      </w:r>
      <w:r w:rsidRPr="005B33CC">
        <w:rPr>
          <w:rFonts w:ascii="Times New Roman" w:hAnsi="Times New Roman" w:cs="Times New Roman"/>
          <w:b/>
          <w:bCs/>
          <w:position w:val="8"/>
        </w:rPr>
        <w:t xml:space="preserve">1,2 </w:t>
      </w:r>
      <w:r w:rsidRPr="005B33CC">
        <w:rPr>
          <w:rFonts w:ascii="Times New Roman" w:hAnsi="Times New Roman" w:cs="Times New Roman"/>
          <w:b/>
          <w:bCs/>
        </w:rPr>
        <w:t xml:space="preserve">and Xin </w:t>
      </w:r>
      <w:proofErr w:type="spellStart"/>
      <w:r w:rsidRPr="005B33CC">
        <w:rPr>
          <w:rFonts w:ascii="Times New Roman" w:hAnsi="Times New Roman" w:cs="Times New Roman"/>
          <w:b/>
          <w:bCs/>
        </w:rPr>
        <w:t>Lv</w:t>
      </w:r>
      <w:proofErr w:type="spellEnd"/>
      <w:r w:rsidRPr="005B33CC">
        <w:rPr>
          <w:rFonts w:ascii="Times New Roman" w:hAnsi="Times New Roman" w:cs="Times New Roman"/>
          <w:b/>
          <w:bCs/>
          <w:position w:val="8"/>
        </w:rPr>
        <w:t>1,2</w:t>
      </w:r>
      <w:r w:rsidRPr="005B33CC">
        <w:rPr>
          <w:rFonts w:ascii="Times New Roman" w:hAnsi="Times New Roman" w:cs="Times New Roman"/>
          <w:b/>
          <w:bCs/>
        </w:rPr>
        <w:t>, Xin Zou</w:t>
      </w:r>
      <w:r w:rsidRPr="005B33CC">
        <w:rPr>
          <w:rFonts w:ascii="Times New Roman" w:hAnsi="Times New Roman" w:cs="Times New Roman"/>
          <w:b/>
          <w:bCs/>
          <w:position w:val="8"/>
        </w:rPr>
        <w:t>3*</w:t>
      </w:r>
      <w:r w:rsidRPr="005B33CC">
        <w:rPr>
          <w:rFonts w:ascii="Times New Roman" w:hAnsi="Times New Roman" w:cs="Times New Roman"/>
          <w:b/>
          <w:bCs/>
        </w:rPr>
        <w:t xml:space="preserve"> and </w:t>
      </w:r>
      <w:proofErr w:type="spellStart"/>
      <w:r w:rsidRPr="005B33CC">
        <w:rPr>
          <w:rFonts w:ascii="Times New Roman" w:hAnsi="Times New Roman" w:cs="Times New Roman"/>
          <w:b/>
          <w:bCs/>
        </w:rPr>
        <w:t>XingHua</w:t>
      </w:r>
      <w:proofErr w:type="spellEnd"/>
      <w:r w:rsidRPr="005B33CC">
        <w:rPr>
          <w:rFonts w:ascii="Times New Roman" w:hAnsi="Times New Roman" w:cs="Times New Roman"/>
          <w:b/>
          <w:bCs/>
        </w:rPr>
        <w:t xml:space="preserve"> Gu</w:t>
      </w:r>
      <w:r w:rsidRPr="005B33CC">
        <w:rPr>
          <w:rFonts w:ascii="Times New Roman" w:hAnsi="Times New Roman" w:cs="Times New Roman"/>
          <w:b/>
          <w:bCs/>
          <w:position w:val="8"/>
        </w:rPr>
        <w:t>1,2*</w:t>
      </w:r>
    </w:p>
    <w:p w14:paraId="3BD14B60" w14:textId="17075A07" w:rsidR="00637ADB" w:rsidRPr="00637ADB" w:rsidRDefault="00637ADB" w:rsidP="00E66683">
      <w:pPr>
        <w:ind w:firstLineChars="350" w:firstLine="1540"/>
        <w:rPr>
          <w:rFonts w:ascii="Times New Roman" w:hAnsi="Times New Roman" w:cs="Times New Roman"/>
          <w:b/>
          <w:bCs/>
          <w:sz w:val="44"/>
          <w:szCs w:val="44"/>
        </w:rPr>
      </w:pPr>
      <w:r w:rsidRPr="00637ADB">
        <w:rPr>
          <w:rFonts w:ascii="Times New Roman" w:hAnsi="Times New Roman" w:cs="Times New Roman"/>
          <w:b/>
          <w:bCs/>
          <w:sz w:val="44"/>
          <w:szCs w:val="44"/>
        </w:rPr>
        <w:t>Supplementary materials</w:t>
      </w:r>
    </w:p>
    <w:p w14:paraId="0A1AF16A" w14:textId="660BE534" w:rsidR="00637ADB" w:rsidRPr="00A9663B" w:rsidRDefault="00A9663B" w:rsidP="00637ADB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164E550" wp14:editId="76B77BA3">
            <wp:extent cx="4872684" cy="4642338"/>
            <wp:effectExtent l="0" t="0" r="4445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8009" cy="4685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58AA3" w14:textId="484E29A1" w:rsidR="00637ADB" w:rsidRPr="00B7713D" w:rsidRDefault="00A9663B" w:rsidP="00637ADB">
      <w:pPr>
        <w:rPr>
          <w:rFonts w:ascii="Times New Roman" w:hAnsi="Times New Roman" w:cs="Times New Roman"/>
          <w:color w:val="282828"/>
          <w:sz w:val="20"/>
          <w:szCs w:val="20"/>
          <w:shd w:val="clear" w:color="auto" w:fill="FFFFFF"/>
        </w:rPr>
      </w:pPr>
      <w:r w:rsidRPr="003C64F8">
        <w:rPr>
          <w:rFonts w:ascii="Times New Roman" w:hAnsi="Times New Roman" w:cs="Times New Roman"/>
          <w:b/>
          <w:bCs/>
          <w:sz w:val="24"/>
        </w:rPr>
        <w:t xml:space="preserve">Supplementary </w:t>
      </w:r>
      <w:r w:rsidR="00637ADB" w:rsidRPr="003C64F8">
        <w:rPr>
          <w:rFonts w:ascii="Times New Roman" w:hAnsi="Times New Roman" w:cs="Times New Roman"/>
          <w:b/>
          <w:bCs/>
          <w:sz w:val="24"/>
        </w:rPr>
        <w:t>Fig</w:t>
      </w:r>
      <w:r w:rsidR="00B269D0" w:rsidRPr="003C64F8">
        <w:rPr>
          <w:rFonts w:ascii="Times New Roman" w:hAnsi="Times New Roman" w:cs="Times New Roman"/>
          <w:b/>
          <w:bCs/>
          <w:sz w:val="24"/>
        </w:rPr>
        <w:t>ure</w:t>
      </w:r>
      <w:r w:rsidR="00637ADB" w:rsidRPr="003C64F8">
        <w:rPr>
          <w:rFonts w:ascii="Times New Roman" w:hAnsi="Times New Roman" w:cs="Times New Roman"/>
          <w:b/>
          <w:bCs/>
          <w:sz w:val="24"/>
        </w:rPr>
        <w:t>.1</w:t>
      </w:r>
      <w:r w:rsidR="00637ADB" w:rsidRPr="003C64F8">
        <w:rPr>
          <w:rFonts w:ascii="Times New Roman" w:hAnsi="Times New Roman" w:cs="Times New Roman"/>
          <w:sz w:val="24"/>
        </w:rPr>
        <w:t xml:space="preserve"> </w:t>
      </w:r>
      <w:r w:rsidR="00637ADB" w:rsidRPr="00B7713D">
        <w:rPr>
          <w:rFonts w:ascii="Times New Roman" w:hAnsi="Times New Roman" w:cs="Times New Roman"/>
          <w:sz w:val="20"/>
          <w:szCs w:val="20"/>
        </w:rPr>
        <w:t>UMAP scatter plot of single cell data. UMAP scatter plot of single cell data according to total cell sub-clusters between myocardial infarction resulting in heart failure and normal subjects. UMAP scatter plot of cell distribution after completion of annotation of cell subclusters.</w:t>
      </w:r>
    </w:p>
    <w:p w14:paraId="1C845FEA" w14:textId="77777777" w:rsidR="00637ADB" w:rsidRPr="00B7713D" w:rsidRDefault="00637ADB" w:rsidP="00637ADB">
      <w:pPr>
        <w:ind w:firstLineChars="1400" w:firstLine="2800"/>
        <w:rPr>
          <w:rFonts w:ascii="Times New Roman" w:hAnsi="Times New Roman" w:cs="Times New Roman"/>
          <w:sz w:val="20"/>
          <w:szCs w:val="20"/>
        </w:rPr>
      </w:pPr>
    </w:p>
    <w:p w14:paraId="1D605F8A" w14:textId="79F5152D" w:rsidR="00637ADB" w:rsidRPr="00B7713D" w:rsidRDefault="003C64F8" w:rsidP="00637ADB">
      <w:pPr>
        <w:ind w:firstLineChars="100" w:firstLine="20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4A3A6731" wp14:editId="57FF3897">
            <wp:extent cx="4781110" cy="4726984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5069" cy="4750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C121B" w14:textId="2F10B0CF" w:rsidR="00637ADB" w:rsidRDefault="00637ADB" w:rsidP="00637ADB">
      <w:pPr>
        <w:rPr>
          <w:rFonts w:ascii="Times New Roman" w:hAnsi="Times New Roman" w:cs="Times New Roman"/>
          <w:color w:val="282828"/>
          <w:sz w:val="20"/>
          <w:szCs w:val="20"/>
          <w:shd w:val="clear" w:color="auto" w:fill="FFFFFF"/>
        </w:rPr>
      </w:pPr>
    </w:p>
    <w:p w14:paraId="2E5BC18D" w14:textId="10BA7F3E" w:rsidR="003C64F8" w:rsidRDefault="003C64F8" w:rsidP="00637ADB">
      <w:pPr>
        <w:rPr>
          <w:rFonts w:ascii="Times New Roman" w:hAnsi="Times New Roman" w:cs="Times New Roman"/>
          <w:sz w:val="24"/>
        </w:rPr>
      </w:pPr>
      <w:r w:rsidRPr="003C64F8">
        <w:rPr>
          <w:rFonts w:ascii="Times New Roman" w:hAnsi="Times New Roman" w:cs="Times New Roman"/>
          <w:b/>
          <w:bCs/>
          <w:sz w:val="24"/>
        </w:rPr>
        <w:t>Supplementary Figure.</w:t>
      </w:r>
      <w:r>
        <w:rPr>
          <w:rFonts w:ascii="Times New Roman" w:hAnsi="Times New Roman" w:cs="Times New Roman"/>
          <w:b/>
          <w:bCs/>
          <w:sz w:val="24"/>
        </w:rPr>
        <w:t xml:space="preserve">2 </w:t>
      </w:r>
      <w:r w:rsidRPr="003C64F8">
        <w:rPr>
          <w:rFonts w:ascii="Times New Roman" w:hAnsi="Times New Roman" w:cs="Times New Roman"/>
          <w:sz w:val="24"/>
        </w:rPr>
        <w:t xml:space="preserve">The annotation of cell subsets was visualized using </w:t>
      </w:r>
      <w:proofErr w:type="spellStart"/>
      <w:r w:rsidRPr="003C64F8">
        <w:rPr>
          <w:rFonts w:ascii="Times New Roman" w:hAnsi="Times New Roman" w:cs="Times New Roman"/>
          <w:sz w:val="24"/>
        </w:rPr>
        <w:t>umap</w:t>
      </w:r>
      <w:proofErr w:type="spellEnd"/>
      <w:r w:rsidRPr="003C64F8">
        <w:rPr>
          <w:rFonts w:ascii="Times New Roman" w:hAnsi="Times New Roman" w:cs="Times New Roman"/>
          <w:sz w:val="24"/>
        </w:rPr>
        <w:t xml:space="preserve"> diagrams, with a total of 6 types of cells annotated</w:t>
      </w:r>
    </w:p>
    <w:p w14:paraId="5DB03527" w14:textId="4BF40BE2" w:rsidR="001D2C6C" w:rsidRDefault="001D2C6C" w:rsidP="00637ADB">
      <w:pPr>
        <w:rPr>
          <w:rFonts w:ascii="Times New Roman" w:hAnsi="Times New Roman" w:cs="Times New Roman"/>
          <w:sz w:val="24"/>
        </w:rPr>
      </w:pPr>
    </w:p>
    <w:p w14:paraId="6C78BA76" w14:textId="77777777" w:rsidR="001D2C6C" w:rsidRDefault="001D2C6C" w:rsidP="00637ADB">
      <w:pPr>
        <w:rPr>
          <w:rFonts w:ascii="Times New Roman" w:hAnsi="Times New Roman" w:cs="Times New Roman"/>
          <w:sz w:val="24"/>
        </w:rPr>
      </w:pPr>
    </w:p>
    <w:p w14:paraId="23CE6C29" w14:textId="6E962724" w:rsidR="003C64F8" w:rsidRDefault="001D2C6C" w:rsidP="00637ADB">
      <w:pPr>
        <w:rPr>
          <w:rFonts w:ascii="Times New Roman" w:hAnsi="Times New Roman" w:cs="Times New Roman"/>
          <w:color w:val="282828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noProof/>
          <w:color w:val="282828"/>
          <w:sz w:val="20"/>
          <w:szCs w:val="20"/>
          <w:shd w:val="clear" w:color="auto" w:fill="FFFFFF"/>
        </w:rPr>
        <w:lastRenderedPageBreak/>
        <w:drawing>
          <wp:inline distT="0" distB="0" distL="0" distR="0" wp14:anchorId="4DB5BBC1" wp14:editId="3BF5F821">
            <wp:extent cx="4282831" cy="4168926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5027" cy="4239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88E09" w14:textId="731DAFC8" w:rsidR="001D2C6C" w:rsidRDefault="001D2C6C" w:rsidP="00637ADB">
      <w:pPr>
        <w:rPr>
          <w:rFonts w:ascii="Times New Roman" w:hAnsi="Times New Roman" w:cs="Times New Roman"/>
          <w:color w:val="282828"/>
          <w:sz w:val="20"/>
          <w:szCs w:val="20"/>
          <w:shd w:val="clear" w:color="auto" w:fill="FFFFFF"/>
        </w:rPr>
      </w:pPr>
    </w:p>
    <w:p w14:paraId="349D50D1" w14:textId="77777777" w:rsidR="001D2C6C" w:rsidRDefault="001D2C6C" w:rsidP="001D2C6C">
      <w:pPr>
        <w:rPr>
          <w:rFonts w:ascii="Times New Roman" w:hAnsi="Times New Roman" w:cs="Times New Roman"/>
          <w:sz w:val="24"/>
        </w:rPr>
      </w:pPr>
    </w:p>
    <w:p w14:paraId="1232249D" w14:textId="77777777" w:rsidR="001D2C6C" w:rsidRPr="00B7713D" w:rsidRDefault="001D2C6C" w:rsidP="001D2C6C">
      <w:pPr>
        <w:rPr>
          <w:rFonts w:ascii="Times New Roman" w:hAnsi="Times New Roman" w:cs="Times New Roman"/>
          <w:sz w:val="20"/>
          <w:szCs w:val="20"/>
        </w:rPr>
      </w:pPr>
      <w:r w:rsidRPr="003C64F8">
        <w:rPr>
          <w:rFonts w:ascii="Times New Roman" w:hAnsi="Times New Roman" w:cs="Times New Roman"/>
          <w:b/>
          <w:bCs/>
          <w:sz w:val="24"/>
        </w:rPr>
        <w:t>Supplementary Figure.</w:t>
      </w:r>
      <w:r>
        <w:rPr>
          <w:rFonts w:ascii="Times New Roman" w:hAnsi="Times New Roman" w:cs="Times New Roman"/>
          <w:b/>
          <w:bCs/>
          <w:sz w:val="24"/>
        </w:rPr>
        <w:t>3</w:t>
      </w:r>
      <w:r w:rsidRPr="00B7713D">
        <w:rPr>
          <w:rFonts w:ascii="Times New Roman" w:hAnsi="Times New Roman" w:cs="Times New Roman"/>
          <w:sz w:val="20"/>
          <w:szCs w:val="20"/>
        </w:rPr>
        <w:t xml:space="preserve"> Scatter plot of the distribution of specific markers for each cell type in the UMAP. Specific markers for CD8T cells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B7713D">
        <w:rPr>
          <w:rFonts w:ascii="Times New Roman" w:hAnsi="Times New Roman" w:cs="Times New Roman"/>
          <w:sz w:val="20"/>
          <w:szCs w:val="20"/>
        </w:rPr>
        <w:t>CD4T cells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B7713D">
        <w:rPr>
          <w:rFonts w:ascii="Times New Roman" w:hAnsi="Times New Roman" w:cs="Times New Roman"/>
          <w:sz w:val="20"/>
          <w:szCs w:val="20"/>
        </w:rPr>
        <w:t>B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B7713D">
        <w:rPr>
          <w:rFonts w:ascii="Times New Roman" w:hAnsi="Times New Roman" w:cs="Times New Roman"/>
          <w:sz w:val="20"/>
          <w:szCs w:val="20"/>
        </w:rPr>
        <w:t>cell</w:t>
      </w:r>
      <w:r>
        <w:rPr>
          <w:rFonts w:ascii="Times New Roman" w:hAnsi="Times New Roman" w:cs="Times New Roman"/>
          <w:sz w:val="20"/>
          <w:szCs w:val="20"/>
        </w:rPr>
        <w:t>,</w:t>
      </w:r>
      <w:r w:rsidRPr="00B7713D">
        <w:rPr>
          <w:rFonts w:ascii="Times New Roman" w:hAnsi="Times New Roman" w:cs="Times New Roman"/>
          <w:sz w:val="20"/>
          <w:szCs w:val="20"/>
        </w:rPr>
        <w:t xml:space="preserve"> NK cells</w:t>
      </w:r>
      <w:r>
        <w:rPr>
          <w:rFonts w:ascii="Times New Roman" w:hAnsi="Times New Roman" w:cs="Times New Roman"/>
          <w:sz w:val="20"/>
          <w:szCs w:val="20"/>
        </w:rPr>
        <w:t xml:space="preserve"> and </w:t>
      </w:r>
      <w:r w:rsidRPr="00B7713D">
        <w:rPr>
          <w:rFonts w:ascii="Times New Roman" w:hAnsi="Times New Roman" w:cs="Times New Roman"/>
          <w:sz w:val="20"/>
          <w:szCs w:val="20"/>
        </w:rPr>
        <w:t>monocytes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54ED748E" w14:textId="6904AB81" w:rsidR="001D2C6C" w:rsidRPr="001D2C6C" w:rsidRDefault="008A6ED0" w:rsidP="00637ADB">
      <w:pPr>
        <w:rPr>
          <w:rFonts w:ascii="Times New Roman" w:hAnsi="Times New Roman" w:cs="Times New Roman"/>
          <w:color w:val="282828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noProof/>
          <w:color w:val="282828"/>
          <w:sz w:val="20"/>
          <w:szCs w:val="20"/>
          <w:shd w:val="clear" w:color="auto" w:fill="FFFFFF"/>
        </w:rPr>
        <w:lastRenderedPageBreak/>
        <w:drawing>
          <wp:inline distT="0" distB="0" distL="0" distR="0" wp14:anchorId="733474D0" wp14:editId="4BC3EBD9">
            <wp:extent cx="5878203" cy="6033477"/>
            <wp:effectExtent l="0" t="0" r="190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6970" cy="6073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F9C61" w14:textId="11A7EB1F" w:rsidR="00637ADB" w:rsidRPr="00B7713D" w:rsidRDefault="00637ADB" w:rsidP="00637ADB">
      <w:pPr>
        <w:rPr>
          <w:rFonts w:ascii="Times New Roman" w:hAnsi="Times New Roman" w:cs="Times New Roman"/>
          <w:sz w:val="20"/>
          <w:szCs w:val="20"/>
        </w:rPr>
      </w:pPr>
    </w:p>
    <w:p w14:paraId="10350D2E" w14:textId="388BCA90" w:rsidR="00637ADB" w:rsidRDefault="003C64F8" w:rsidP="00637ADB">
      <w:pPr>
        <w:rPr>
          <w:rFonts w:ascii="Times New Roman" w:hAnsi="Times New Roman" w:cs="Times New Roman"/>
          <w:sz w:val="20"/>
          <w:szCs w:val="20"/>
        </w:rPr>
      </w:pPr>
      <w:r w:rsidRPr="003C64F8">
        <w:rPr>
          <w:rFonts w:ascii="Times New Roman" w:hAnsi="Times New Roman" w:cs="Times New Roman"/>
          <w:b/>
          <w:bCs/>
          <w:sz w:val="24"/>
        </w:rPr>
        <w:t>Supplementary Figure.</w:t>
      </w:r>
      <w:r>
        <w:rPr>
          <w:rFonts w:ascii="Times New Roman" w:hAnsi="Times New Roman" w:cs="Times New Roman"/>
          <w:b/>
          <w:bCs/>
          <w:sz w:val="24"/>
        </w:rPr>
        <w:t>4</w:t>
      </w:r>
      <w:r w:rsidR="00637ADB" w:rsidRPr="00B7713D">
        <w:rPr>
          <w:rFonts w:ascii="Times New Roman" w:hAnsi="Times New Roman" w:cs="Times New Roman"/>
          <w:sz w:val="20"/>
          <w:szCs w:val="20"/>
        </w:rPr>
        <w:t xml:space="preserve"> The performances of 10 DE gene list-enriched gene sets for predicting MI and identification of MI-related cell types. The </w:t>
      </w:r>
      <w:proofErr w:type="spellStart"/>
      <w:r w:rsidR="00637ADB" w:rsidRPr="00B7713D">
        <w:rPr>
          <w:rFonts w:ascii="Times New Roman" w:hAnsi="Times New Roman" w:cs="Times New Roman"/>
          <w:sz w:val="20"/>
          <w:szCs w:val="20"/>
        </w:rPr>
        <w:t>scRNA</w:t>
      </w:r>
      <w:proofErr w:type="spellEnd"/>
      <w:r w:rsidR="00637ADB" w:rsidRPr="00B7713D">
        <w:rPr>
          <w:rFonts w:ascii="Times New Roman" w:hAnsi="Times New Roman" w:cs="Times New Roman"/>
          <w:sz w:val="20"/>
          <w:szCs w:val="20"/>
        </w:rPr>
        <w:t xml:space="preserve">-seq datasets and bulk RNA-seq </w:t>
      </w:r>
      <w:r w:rsidR="00226F85">
        <w:rPr>
          <w:rFonts w:ascii="Times New Roman" w:hAnsi="Times New Roman" w:cs="Times New Roman"/>
          <w:sz w:val="20"/>
          <w:szCs w:val="20"/>
        </w:rPr>
        <w:t xml:space="preserve">(GSE61144) </w:t>
      </w:r>
      <w:r w:rsidR="00637ADB" w:rsidRPr="00B7713D">
        <w:rPr>
          <w:rFonts w:ascii="Times New Roman" w:hAnsi="Times New Roman" w:cs="Times New Roman"/>
          <w:sz w:val="20"/>
          <w:szCs w:val="20"/>
        </w:rPr>
        <w:t>cohort were analyzed. (</w:t>
      </w:r>
      <w:r w:rsidR="00226F85">
        <w:rPr>
          <w:rFonts w:ascii="Times New Roman" w:hAnsi="Times New Roman" w:cs="Times New Roman"/>
          <w:sz w:val="20"/>
          <w:szCs w:val="20"/>
        </w:rPr>
        <w:t>A</w:t>
      </w:r>
      <w:r w:rsidR="00637ADB" w:rsidRPr="00B7713D">
        <w:rPr>
          <w:rFonts w:ascii="Times New Roman" w:hAnsi="Times New Roman" w:cs="Times New Roman"/>
          <w:sz w:val="20"/>
          <w:szCs w:val="20"/>
        </w:rPr>
        <w:t>)-(</w:t>
      </w:r>
      <w:r w:rsidR="00226F85">
        <w:rPr>
          <w:rFonts w:ascii="Times New Roman" w:hAnsi="Times New Roman" w:cs="Times New Roman"/>
          <w:sz w:val="20"/>
          <w:szCs w:val="20"/>
        </w:rPr>
        <w:t>D</w:t>
      </w:r>
      <w:r w:rsidR="00637ADB" w:rsidRPr="00B7713D">
        <w:rPr>
          <w:rFonts w:ascii="Times New Roman" w:hAnsi="Times New Roman" w:cs="Times New Roman"/>
          <w:sz w:val="20"/>
          <w:szCs w:val="20"/>
        </w:rPr>
        <w:t xml:space="preserve">) </w:t>
      </w:r>
      <w:r w:rsidR="00BB093A">
        <w:rPr>
          <w:rFonts w:ascii="Times New Roman" w:hAnsi="Times New Roman" w:cs="Times New Roman"/>
          <w:sz w:val="20"/>
          <w:szCs w:val="20"/>
        </w:rPr>
        <w:t>p</w:t>
      </w:r>
      <w:r w:rsidR="00637ADB" w:rsidRPr="00B7713D">
        <w:rPr>
          <w:rFonts w:ascii="Times New Roman" w:hAnsi="Times New Roman" w:cs="Times New Roman"/>
          <w:sz w:val="20"/>
          <w:szCs w:val="20"/>
        </w:rPr>
        <w:t xml:space="preserve"> values of receiver operating characteristic (ROC) curves for predicting MI of 10 DE gene-list enriched (</w:t>
      </w:r>
      <w:r w:rsidR="00226F85">
        <w:rPr>
          <w:rFonts w:ascii="Times New Roman" w:hAnsi="Times New Roman" w:cs="Times New Roman"/>
          <w:sz w:val="20"/>
          <w:szCs w:val="20"/>
        </w:rPr>
        <w:t>A</w:t>
      </w:r>
      <w:r w:rsidR="00637ADB" w:rsidRPr="00B7713D">
        <w:rPr>
          <w:rFonts w:ascii="Times New Roman" w:hAnsi="Times New Roman" w:cs="Times New Roman"/>
          <w:sz w:val="20"/>
          <w:szCs w:val="20"/>
        </w:rPr>
        <w:t>) GOBP, (</w:t>
      </w:r>
      <w:r w:rsidR="00226F85">
        <w:rPr>
          <w:rFonts w:ascii="Times New Roman" w:hAnsi="Times New Roman" w:cs="Times New Roman"/>
          <w:sz w:val="20"/>
          <w:szCs w:val="20"/>
        </w:rPr>
        <w:t>B</w:t>
      </w:r>
      <w:r w:rsidR="00637ADB" w:rsidRPr="00B7713D">
        <w:rPr>
          <w:rFonts w:ascii="Times New Roman" w:hAnsi="Times New Roman" w:cs="Times New Roman"/>
          <w:sz w:val="20"/>
          <w:szCs w:val="20"/>
        </w:rPr>
        <w:t>) Hallmark, (</w:t>
      </w:r>
      <w:r w:rsidR="00226F85">
        <w:rPr>
          <w:rFonts w:ascii="Times New Roman" w:hAnsi="Times New Roman" w:cs="Times New Roman"/>
          <w:sz w:val="20"/>
          <w:szCs w:val="20"/>
        </w:rPr>
        <w:t>C</w:t>
      </w:r>
      <w:r w:rsidR="00637ADB" w:rsidRPr="00B7713D">
        <w:rPr>
          <w:rFonts w:ascii="Times New Roman" w:hAnsi="Times New Roman" w:cs="Times New Roman"/>
          <w:sz w:val="20"/>
          <w:szCs w:val="20"/>
        </w:rPr>
        <w:t>) KEGG and (</w:t>
      </w:r>
      <w:r w:rsidR="00226F85">
        <w:rPr>
          <w:rFonts w:ascii="Times New Roman" w:hAnsi="Times New Roman" w:cs="Times New Roman"/>
          <w:sz w:val="20"/>
          <w:szCs w:val="20"/>
        </w:rPr>
        <w:t>D</w:t>
      </w:r>
      <w:r w:rsidR="00637ADB" w:rsidRPr="00B7713D">
        <w:rPr>
          <w:rFonts w:ascii="Times New Roman" w:hAnsi="Times New Roman" w:cs="Times New Roman"/>
          <w:sz w:val="20"/>
          <w:szCs w:val="20"/>
        </w:rPr>
        <w:t xml:space="preserve">) </w:t>
      </w:r>
      <w:proofErr w:type="spellStart"/>
      <w:r w:rsidR="00637ADB" w:rsidRPr="00B7713D">
        <w:rPr>
          <w:rFonts w:ascii="Times New Roman" w:hAnsi="Times New Roman" w:cs="Times New Roman"/>
          <w:sz w:val="20"/>
          <w:szCs w:val="20"/>
        </w:rPr>
        <w:t>Reactome</w:t>
      </w:r>
      <w:proofErr w:type="spellEnd"/>
      <w:r w:rsidR="00637ADB" w:rsidRPr="00B7713D">
        <w:rPr>
          <w:rFonts w:ascii="Times New Roman" w:hAnsi="Times New Roman" w:cs="Times New Roman"/>
          <w:sz w:val="20"/>
          <w:szCs w:val="20"/>
        </w:rPr>
        <w:t xml:space="preserve"> gene sets. MI for myocardial infarction and N for normal control in the </w:t>
      </w:r>
      <w:r w:rsidR="00BB093A" w:rsidRPr="00B7713D">
        <w:rPr>
          <w:rFonts w:ascii="Times New Roman" w:hAnsi="Times New Roman" w:cs="Times New Roman"/>
          <w:sz w:val="20"/>
          <w:szCs w:val="20"/>
        </w:rPr>
        <w:t>bulk</w:t>
      </w:r>
      <w:r w:rsidR="00637ADB" w:rsidRPr="00B7713D">
        <w:rPr>
          <w:rFonts w:ascii="Times New Roman" w:hAnsi="Times New Roman" w:cs="Times New Roman"/>
          <w:sz w:val="20"/>
          <w:szCs w:val="20"/>
        </w:rPr>
        <w:t xml:space="preserve"> data.</w:t>
      </w:r>
    </w:p>
    <w:p w14:paraId="65E6B6D3" w14:textId="2D2BB308" w:rsidR="00226F85" w:rsidRPr="00B7713D" w:rsidRDefault="008A6ED0" w:rsidP="00637ADB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00801519" wp14:editId="599261AD">
            <wp:extent cx="5325626" cy="590843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3463" cy="5950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76916" w14:textId="77777777" w:rsidR="00637ADB" w:rsidRPr="00B7713D" w:rsidRDefault="00637ADB" w:rsidP="00637ADB">
      <w:pPr>
        <w:ind w:firstLineChars="100" w:firstLine="200"/>
        <w:rPr>
          <w:rFonts w:ascii="Times New Roman" w:hAnsi="Times New Roman" w:cs="Times New Roman"/>
          <w:sz w:val="20"/>
          <w:szCs w:val="20"/>
        </w:rPr>
      </w:pPr>
    </w:p>
    <w:p w14:paraId="04A7B837" w14:textId="69609046" w:rsidR="00226F85" w:rsidRPr="00B7713D" w:rsidRDefault="00226F85" w:rsidP="00226F85">
      <w:pPr>
        <w:rPr>
          <w:rFonts w:ascii="Times New Roman" w:hAnsi="Times New Roman" w:cs="Times New Roman"/>
          <w:sz w:val="20"/>
          <w:szCs w:val="20"/>
        </w:rPr>
      </w:pPr>
      <w:r w:rsidRPr="003C64F8">
        <w:rPr>
          <w:rFonts w:ascii="Times New Roman" w:hAnsi="Times New Roman" w:cs="Times New Roman"/>
          <w:b/>
          <w:bCs/>
          <w:sz w:val="24"/>
        </w:rPr>
        <w:t>Supplementary Figure.</w:t>
      </w:r>
      <w:r>
        <w:rPr>
          <w:rFonts w:ascii="Times New Roman" w:hAnsi="Times New Roman" w:cs="Times New Roman"/>
          <w:b/>
          <w:bCs/>
          <w:sz w:val="24"/>
        </w:rPr>
        <w:t xml:space="preserve">5 </w:t>
      </w:r>
      <w:r w:rsidRPr="00B7713D">
        <w:rPr>
          <w:rFonts w:ascii="Times New Roman" w:hAnsi="Times New Roman" w:cs="Times New Roman"/>
          <w:sz w:val="20"/>
          <w:szCs w:val="20"/>
        </w:rPr>
        <w:t xml:space="preserve">The performances of 10 DE gene list-enriched gene sets for predicting MI and identification of MI-related cell types. The </w:t>
      </w:r>
      <w:proofErr w:type="spellStart"/>
      <w:r w:rsidRPr="00B7713D">
        <w:rPr>
          <w:rFonts w:ascii="Times New Roman" w:hAnsi="Times New Roman" w:cs="Times New Roman"/>
          <w:sz w:val="20"/>
          <w:szCs w:val="20"/>
        </w:rPr>
        <w:t>scRNA</w:t>
      </w:r>
      <w:proofErr w:type="spellEnd"/>
      <w:r w:rsidRPr="00B7713D">
        <w:rPr>
          <w:rFonts w:ascii="Times New Roman" w:hAnsi="Times New Roman" w:cs="Times New Roman"/>
          <w:sz w:val="20"/>
          <w:szCs w:val="20"/>
        </w:rPr>
        <w:t xml:space="preserve">-seq datasets and bulk RNA-seq </w:t>
      </w:r>
      <w:r>
        <w:rPr>
          <w:rFonts w:ascii="Times New Roman" w:hAnsi="Times New Roman" w:cs="Times New Roman"/>
          <w:sz w:val="20"/>
          <w:szCs w:val="20"/>
        </w:rPr>
        <w:t xml:space="preserve">(GSE60993) </w:t>
      </w:r>
      <w:r w:rsidRPr="00B7713D">
        <w:rPr>
          <w:rFonts w:ascii="Times New Roman" w:hAnsi="Times New Roman" w:cs="Times New Roman"/>
          <w:sz w:val="20"/>
          <w:szCs w:val="20"/>
        </w:rPr>
        <w:t>cohort were analyzed. (</w:t>
      </w:r>
      <w:r>
        <w:rPr>
          <w:rFonts w:ascii="Times New Roman" w:hAnsi="Times New Roman" w:cs="Times New Roman"/>
          <w:sz w:val="20"/>
          <w:szCs w:val="20"/>
        </w:rPr>
        <w:t>A</w:t>
      </w:r>
      <w:r w:rsidRPr="00B7713D">
        <w:rPr>
          <w:rFonts w:ascii="Times New Roman" w:hAnsi="Times New Roman" w:cs="Times New Roman"/>
          <w:sz w:val="20"/>
          <w:szCs w:val="20"/>
        </w:rPr>
        <w:t>)-(</w:t>
      </w:r>
      <w:r>
        <w:rPr>
          <w:rFonts w:ascii="Times New Roman" w:hAnsi="Times New Roman" w:cs="Times New Roman"/>
          <w:sz w:val="20"/>
          <w:szCs w:val="20"/>
        </w:rPr>
        <w:t>D</w:t>
      </w:r>
      <w:r w:rsidRPr="00B7713D">
        <w:rPr>
          <w:rFonts w:ascii="Times New Roman" w:hAnsi="Times New Roman" w:cs="Times New Roman"/>
          <w:sz w:val="20"/>
          <w:szCs w:val="20"/>
        </w:rPr>
        <w:t xml:space="preserve">) </w:t>
      </w:r>
      <w:r>
        <w:rPr>
          <w:rFonts w:ascii="Times New Roman" w:hAnsi="Times New Roman" w:cs="Times New Roman"/>
          <w:sz w:val="20"/>
          <w:szCs w:val="20"/>
        </w:rPr>
        <w:t>p</w:t>
      </w:r>
      <w:r w:rsidRPr="00B7713D">
        <w:rPr>
          <w:rFonts w:ascii="Times New Roman" w:hAnsi="Times New Roman" w:cs="Times New Roman"/>
          <w:sz w:val="20"/>
          <w:szCs w:val="20"/>
        </w:rPr>
        <w:t xml:space="preserve"> values of receiver operating characteristic (ROC) curves for predicting MI of 10 DE gene-list enriched (</w:t>
      </w:r>
      <w:r>
        <w:rPr>
          <w:rFonts w:ascii="Times New Roman" w:hAnsi="Times New Roman" w:cs="Times New Roman"/>
          <w:sz w:val="20"/>
          <w:szCs w:val="20"/>
        </w:rPr>
        <w:t>A</w:t>
      </w:r>
      <w:r w:rsidRPr="00B7713D">
        <w:rPr>
          <w:rFonts w:ascii="Times New Roman" w:hAnsi="Times New Roman" w:cs="Times New Roman"/>
          <w:sz w:val="20"/>
          <w:szCs w:val="20"/>
        </w:rPr>
        <w:t>) GOBP, (</w:t>
      </w:r>
      <w:r>
        <w:rPr>
          <w:rFonts w:ascii="Times New Roman" w:hAnsi="Times New Roman" w:cs="Times New Roman"/>
          <w:sz w:val="20"/>
          <w:szCs w:val="20"/>
        </w:rPr>
        <w:t>B</w:t>
      </w:r>
      <w:r w:rsidRPr="00B7713D">
        <w:rPr>
          <w:rFonts w:ascii="Times New Roman" w:hAnsi="Times New Roman" w:cs="Times New Roman"/>
          <w:sz w:val="20"/>
          <w:szCs w:val="20"/>
        </w:rPr>
        <w:t>) Hallmark, (</w:t>
      </w:r>
      <w:r>
        <w:rPr>
          <w:rFonts w:ascii="Times New Roman" w:hAnsi="Times New Roman" w:cs="Times New Roman"/>
          <w:sz w:val="20"/>
          <w:szCs w:val="20"/>
        </w:rPr>
        <w:t>C</w:t>
      </w:r>
      <w:r w:rsidRPr="00B7713D">
        <w:rPr>
          <w:rFonts w:ascii="Times New Roman" w:hAnsi="Times New Roman" w:cs="Times New Roman"/>
          <w:sz w:val="20"/>
          <w:szCs w:val="20"/>
        </w:rPr>
        <w:t>) KEGG and (</w:t>
      </w:r>
      <w:r>
        <w:rPr>
          <w:rFonts w:ascii="Times New Roman" w:hAnsi="Times New Roman" w:cs="Times New Roman"/>
          <w:sz w:val="20"/>
          <w:szCs w:val="20"/>
        </w:rPr>
        <w:t>D</w:t>
      </w:r>
      <w:r w:rsidRPr="00B7713D">
        <w:rPr>
          <w:rFonts w:ascii="Times New Roman" w:hAnsi="Times New Roman" w:cs="Times New Roman"/>
          <w:sz w:val="20"/>
          <w:szCs w:val="20"/>
        </w:rPr>
        <w:t xml:space="preserve">) </w:t>
      </w:r>
      <w:proofErr w:type="spellStart"/>
      <w:r w:rsidRPr="00B7713D">
        <w:rPr>
          <w:rFonts w:ascii="Times New Roman" w:hAnsi="Times New Roman" w:cs="Times New Roman"/>
          <w:sz w:val="20"/>
          <w:szCs w:val="20"/>
        </w:rPr>
        <w:t>Reactome</w:t>
      </w:r>
      <w:proofErr w:type="spellEnd"/>
      <w:r w:rsidRPr="00B7713D">
        <w:rPr>
          <w:rFonts w:ascii="Times New Roman" w:hAnsi="Times New Roman" w:cs="Times New Roman"/>
          <w:sz w:val="20"/>
          <w:szCs w:val="20"/>
        </w:rPr>
        <w:t xml:space="preserve"> gene sets. MI for myocardial infarction and N for normal control in the bulk data.</w:t>
      </w:r>
    </w:p>
    <w:p w14:paraId="749766DA" w14:textId="1383FA2E" w:rsidR="00637ADB" w:rsidRPr="00226F85" w:rsidRDefault="00637ADB" w:rsidP="00226F85">
      <w:pPr>
        <w:rPr>
          <w:rFonts w:ascii="Times New Roman" w:hAnsi="Times New Roman" w:cs="Times New Roman"/>
          <w:sz w:val="20"/>
          <w:szCs w:val="20"/>
        </w:rPr>
      </w:pPr>
    </w:p>
    <w:p w14:paraId="6F51AEAE" w14:textId="5993D106" w:rsidR="00637ADB" w:rsidRPr="00B7713D" w:rsidRDefault="00F23757" w:rsidP="00637ADB">
      <w:pPr>
        <w:ind w:firstLineChars="100" w:firstLine="20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16C6CAC5" wp14:editId="73B1E531">
            <wp:extent cx="5274310" cy="611251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11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F87C1" w14:textId="533AC400" w:rsidR="00637ADB" w:rsidRPr="00B7713D" w:rsidRDefault="00226F85" w:rsidP="00226F85">
      <w:pPr>
        <w:rPr>
          <w:rFonts w:ascii="Times New Roman" w:hAnsi="Times New Roman" w:cs="Times New Roman"/>
          <w:sz w:val="20"/>
          <w:szCs w:val="20"/>
        </w:rPr>
      </w:pPr>
      <w:r w:rsidRPr="003C64F8">
        <w:rPr>
          <w:rFonts w:ascii="Times New Roman" w:hAnsi="Times New Roman" w:cs="Times New Roman"/>
          <w:b/>
          <w:bCs/>
          <w:sz w:val="24"/>
        </w:rPr>
        <w:t>Supplementary Figure.</w:t>
      </w:r>
      <w:r>
        <w:rPr>
          <w:rFonts w:ascii="Times New Roman" w:hAnsi="Times New Roman" w:cs="Times New Roman"/>
          <w:b/>
          <w:bCs/>
          <w:sz w:val="24"/>
        </w:rPr>
        <w:t>6</w:t>
      </w:r>
      <w:r w:rsidR="00637ADB" w:rsidRPr="00B7713D">
        <w:rPr>
          <w:rFonts w:ascii="Times New Roman" w:hAnsi="Times New Roman" w:cs="Times New Roman"/>
          <w:sz w:val="20"/>
          <w:szCs w:val="20"/>
        </w:rPr>
        <w:t xml:space="preserve"> </w:t>
      </w:r>
      <w:r w:rsidR="00637ADB" w:rsidRPr="00835982">
        <w:rPr>
          <w:rFonts w:ascii="Times New Roman" w:hAnsi="Times New Roman" w:cs="Times New Roman"/>
          <w:sz w:val="20"/>
          <w:szCs w:val="20"/>
        </w:rPr>
        <w:t xml:space="preserve">GSVA analysis of B cells and examination of </w:t>
      </w:r>
      <w:proofErr w:type="spellStart"/>
      <w:proofErr w:type="gramStart"/>
      <w:r w:rsidR="00637ADB" w:rsidRPr="00835982">
        <w:rPr>
          <w:rFonts w:ascii="Times New Roman" w:hAnsi="Times New Roman" w:cs="Times New Roman"/>
          <w:sz w:val="20"/>
          <w:szCs w:val="20"/>
        </w:rPr>
        <w:t>HF.Sig</w:t>
      </w:r>
      <w:proofErr w:type="spellEnd"/>
      <w:proofErr w:type="gramEnd"/>
      <w:r w:rsidR="00637ADB" w:rsidRPr="00835982">
        <w:rPr>
          <w:rFonts w:ascii="Times New Roman" w:hAnsi="Times New Roman" w:cs="Times New Roman"/>
          <w:sz w:val="20"/>
          <w:szCs w:val="20"/>
        </w:rPr>
        <w:t xml:space="preserve"> </w:t>
      </w:r>
      <w:r w:rsidR="00637ADB" w:rsidRPr="00B7713D">
        <w:rPr>
          <w:rFonts w:ascii="Times New Roman" w:hAnsi="Times New Roman" w:cs="Times New Roman"/>
          <w:sz w:val="20"/>
          <w:szCs w:val="20"/>
        </w:rPr>
        <w:t>(</w:t>
      </w:r>
      <w:r>
        <w:rPr>
          <w:rFonts w:ascii="Times New Roman" w:hAnsi="Times New Roman" w:cs="Times New Roman"/>
          <w:sz w:val="20"/>
          <w:szCs w:val="20"/>
        </w:rPr>
        <w:t>A</w:t>
      </w:r>
      <w:r w:rsidR="00637ADB" w:rsidRPr="00B7713D">
        <w:rPr>
          <w:rFonts w:ascii="Times New Roman" w:hAnsi="Times New Roman" w:cs="Times New Roman"/>
          <w:sz w:val="20"/>
          <w:szCs w:val="20"/>
        </w:rPr>
        <w:t>) Violin plot of the expression levels of classical B cells marker genes in subclusters. (</w:t>
      </w:r>
      <w:r>
        <w:rPr>
          <w:rFonts w:ascii="Times New Roman" w:hAnsi="Times New Roman" w:cs="Times New Roman"/>
          <w:sz w:val="20"/>
          <w:szCs w:val="20"/>
        </w:rPr>
        <w:t>B</w:t>
      </w:r>
      <w:r w:rsidR="00637ADB" w:rsidRPr="00B7713D">
        <w:rPr>
          <w:rFonts w:ascii="Times New Roman" w:hAnsi="Times New Roman" w:cs="Times New Roman"/>
          <w:sz w:val="20"/>
          <w:szCs w:val="20"/>
        </w:rPr>
        <w:t>) Dot plot of the expression levels of 7 gene sets enriched in B cells. MI with ROC adjusted p values &lt; 0.05 in B cells via GSVA analysis. Related to Fig</w:t>
      </w:r>
      <w:r>
        <w:rPr>
          <w:rFonts w:ascii="Times New Roman" w:hAnsi="Times New Roman" w:cs="Times New Roman"/>
          <w:sz w:val="20"/>
          <w:szCs w:val="20"/>
        </w:rPr>
        <w:t>ure</w:t>
      </w:r>
      <w:r w:rsidR="00637ADB" w:rsidRPr="00B7713D">
        <w:rPr>
          <w:rFonts w:ascii="Times New Roman" w:hAnsi="Times New Roman" w:cs="Times New Roman"/>
          <w:sz w:val="20"/>
          <w:szCs w:val="20"/>
        </w:rPr>
        <w:t>.2</w:t>
      </w:r>
      <w:r w:rsidR="00BB093A">
        <w:rPr>
          <w:rFonts w:ascii="Times New Roman" w:hAnsi="Times New Roman" w:cs="Times New Roman"/>
          <w:sz w:val="20"/>
          <w:szCs w:val="20"/>
        </w:rPr>
        <w:t>.</w:t>
      </w:r>
      <w:r w:rsidR="00637ADB" w:rsidRPr="00B7713D">
        <w:rPr>
          <w:rFonts w:ascii="Times New Roman" w:hAnsi="Times New Roman" w:cs="Times New Roman"/>
          <w:sz w:val="20"/>
          <w:szCs w:val="20"/>
        </w:rPr>
        <w:t xml:space="preserve"> (</w:t>
      </w:r>
      <w:r>
        <w:rPr>
          <w:rFonts w:ascii="Times New Roman" w:hAnsi="Times New Roman" w:cs="Times New Roman"/>
          <w:sz w:val="20"/>
          <w:szCs w:val="20"/>
        </w:rPr>
        <w:t>C</w:t>
      </w:r>
      <w:r w:rsidR="00637ADB" w:rsidRPr="00B7713D">
        <w:rPr>
          <w:rFonts w:ascii="Times New Roman" w:hAnsi="Times New Roman" w:cs="Times New Roman"/>
          <w:sz w:val="20"/>
          <w:szCs w:val="20"/>
        </w:rPr>
        <w:t xml:space="preserve">) Violin of </w:t>
      </w:r>
      <w:proofErr w:type="spellStart"/>
      <w:proofErr w:type="gramStart"/>
      <w:r w:rsidR="00637ADB" w:rsidRPr="00B7713D">
        <w:rPr>
          <w:rFonts w:ascii="Times New Roman" w:hAnsi="Times New Roman" w:cs="Times New Roman"/>
          <w:sz w:val="20"/>
          <w:szCs w:val="20"/>
        </w:rPr>
        <w:t>HF.Sig</w:t>
      </w:r>
      <w:proofErr w:type="spellEnd"/>
      <w:proofErr w:type="gramEnd"/>
      <w:r w:rsidR="00637ADB" w:rsidRPr="00B7713D">
        <w:rPr>
          <w:rFonts w:ascii="Times New Roman" w:hAnsi="Times New Roman" w:cs="Times New Roman"/>
          <w:sz w:val="20"/>
          <w:szCs w:val="20"/>
        </w:rPr>
        <w:t xml:space="preserve"> GSVA scores showed that it can specifically characterize B cells of C4. Center line, median. Box limits, upper and lower quartiles. Whiskers, 1.5 interquartile range. Points beyond whiskers, outliers. A two-sided Wilcoxon test was used to determine significance. ****P &lt; 0.0001.</w:t>
      </w:r>
      <w:r w:rsidR="00637ADB" w:rsidRPr="00711ECB">
        <w:rPr>
          <w:rFonts w:ascii="Times New Roman" w:hAnsi="Times New Roman" w:cs="Times New Roman"/>
          <w:sz w:val="20"/>
          <w:szCs w:val="20"/>
        </w:rPr>
        <w:t xml:space="preserve"> </w:t>
      </w:r>
      <w:r w:rsidR="00637ADB" w:rsidRPr="00B7713D">
        <w:rPr>
          <w:rFonts w:ascii="Times New Roman" w:hAnsi="Times New Roman" w:cs="Times New Roman"/>
          <w:sz w:val="20"/>
          <w:szCs w:val="20"/>
        </w:rPr>
        <w:t>(</w:t>
      </w:r>
      <w:r>
        <w:rPr>
          <w:rFonts w:ascii="Times New Roman" w:hAnsi="Times New Roman" w:cs="Times New Roman"/>
          <w:sz w:val="20"/>
          <w:szCs w:val="20"/>
        </w:rPr>
        <w:t>D</w:t>
      </w:r>
      <w:r w:rsidR="00637ADB" w:rsidRPr="00B7713D">
        <w:rPr>
          <w:rFonts w:ascii="Times New Roman" w:hAnsi="Times New Roman" w:cs="Times New Roman"/>
          <w:sz w:val="20"/>
          <w:szCs w:val="20"/>
        </w:rPr>
        <w:t xml:space="preserve">) The performances of 5 DE gene list-enriched gene sets for predicting post-MI </w:t>
      </w:r>
      <w:r w:rsidR="00BB093A">
        <w:rPr>
          <w:rFonts w:ascii="Times New Roman" w:hAnsi="Times New Roman" w:cs="Times New Roman"/>
          <w:sz w:val="20"/>
          <w:szCs w:val="20"/>
        </w:rPr>
        <w:t>HF</w:t>
      </w:r>
      <w:r w:rsidR="00637ADB" w:rsidRPr="00B7713D">
        <w:rPr>
          <w:rFonts w:ascii="Times New Roman" w:hAnsi="Times New Roman" w:cs="Times New Roman"/>
          <w:sz w:val="20"/>
          <w:szCs w:val="20"/>
        </w:rPr>
        <w:t xml:space="preserve"> in MI-related cell types. Compared to other subclusters of B cells, the C4 cluster was the most effective in predicting post-MI </w:t>
      </w:r>
      <w:r w:rsidR="00BB093A">
        <w:rPr>
          <w:rFonts w:ascii="Times New Roman" w:hAnsi="Times New Roman" w:cs="Times New Roman"/>
          <w:sz w:val="20"/>
          <w:szCs w:val="20"/>
        </w:rPr>
        <w:t>HF</w:t>
      </w:r>
      <w:r w:rsidR="00637ADB" w:rsidRPr="00B7713D">
        <w:rPr>
          <w:rFonts w:ascii="Times New Roman" w:hAnsi="Times New Roman" w:cs="Times New Roman"/>
          <w:sz w:val="20"/>
          <w:szCs w:val="20"/>
        </w:rPr>
        <w:t>. (</w:t>
      </w:r>
      <w:r>
        <w:rPr>
          <w:rFonts w:ascii="Times New Roman" w:hAnsi="Times New Roman" w:cs="Times New Roman"/>
          <w:sz w:val="20"/>
          <w:szCs w:val="20"/>
        </w:rPr>
        <w:t>E</w:t>
      </w:r>
      <w:r w:rsidR="00637ADB" w:rsidRPr="00B7713D">
        <w:rPr>
          <w:rFonts w:ascii="Times New Roman" w:hAnsi="Times New Roman" w:cs="Times New Roman"/>
          <w:sz w:val="20"/>
          <w:szCs w:val="20"/>
        </w:rPr>
        <w:t>) and (</w:t>
      </w:r>
      <w:r>
        <w:rPr>
          <w:rFonts w:ascii="Times New Roman" w:hAnsi="Times New Roman" w:cs="Times New Roman"/>
          <w:sz w:val="20"/>
          <w:szCs w:val="20"/>
        </w:rPr>
        <w:t>F</w:t>
      </w:r>
      <w:r w:rsidR="00637ADB" w:rsidRPr="00B7713D">
        <w:rPr>
          <w:rFonts w:ascii="Times New Roman" w:hAnsi="Times New Roman" w:cs="Times New Roman"/>
          <w:sz w:val="20"/>
          <w:szCs w:val="20"/>
        </w:rPr>
        <w:t xml:space="preserve">) was also shown that </w:t>
      </w:r>
      <w:proofErr w:type="spellStart"/>
      <w:proofErr w:type="gramStart"/>
      <w:r w:rsidR="00637ADB" w:rsidRPr="00B7713D">
        <w:rPr>
          <w:rFonts w:ascii="Times New Roman" w:hAnsi="Times New Roman" w:cs="Times New Roman"/>
          <w:sz w:val="20"/>
          <w:szCs w:val="20"/>
        </w:rPr>
        <w:t>HF.Sig</w:t>
      </w:r>
      <w:proofErr w:type="spellEnd"/>
      <w:proofErr w:type="gramEnd"/>
      <w:r w:rsidR="00637ADB" w:rsidRPr="00B7713D">
        <w:rPr>
          <w:rFonts w:ascii="Times New Roman" w:hAnsi="Times New Roman" w:cs="Times New Roman"/>
          <w:sz w:val="20"/>
          <w:szCs w:val="20"/>
        </w:rPr>
        <w:t xml:space="preserve"> also have excellent performance in predicting MI.</w:t>
      </w:r>
    </w:p>
    <w:p w14:paraId="1287B083" w14:textId="77777777" w:rsidR="00637ADB" w:rsidRPr="00B7713D" w:rsidRDefault="00637ADB" w:rsidP="00637ADB">
      <w:pPr>
        <w:ind w:firstLineChars="100" w:firstLine="200"/>
        <w:rPr>
          <w:rFonts w:ascii="Times New Roman" w:hAnsi="Times New Roman" w:cs="Times New Roman"/>
          <w:sz w:val="20"/>
          <w:szCs w:val="20"/>
        </w:rPr>
      </w:pPr>
      <w:r w:rsidRPr="00B7713D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113C6889" wp14:editId="55831C45">
            <wp:extent cx="3481182" cy="3397778"/>
            <wp:effectExtent l="0" t="0" r="0" b="635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402" cy="345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B4A4F" w14:textId="05146C25" w:rsidR="00637ADB" w:rsidRDefault="00226F85" w:rsidP="00637ADB">
      <w:pPr>
        <w:rPr>
          <w:rFonts w:ascii="Times New Roman" w:hAnsi="Times New Roman" w:cs="Times New Roman"/>
          <w:sz w:val="20"/>
          <w:szCs w:val="20"/>
        </w:rPr>
      </w:pPr>
      <w:r w:rsidRPr="003C64F8">
        <w:rPr>
          <w:rFonts w:ascii="Times New Roman" w:hAnsi="Times New Roman" w:cs="Times New Roman"/>
          <w:b/>
          <w:bCs/>
          <w:sz w:val="24"/>
        </w:rPr>
        <w:t>Supplementary Figure.</w:t>
      </w:r>
      <w:r>
        <w:rPr>
          <w:rFonts w:ascii="Times New Roman" w:hAnsi="Times New Roman" w:cs="Times New Roman"/>
          <w:b/>
          <w:bCs/>
          <w:sz w:val="24"/>
        </w:rPr>
        <w:t>7</w:t>
      </w:r>
      <w:r w:rsidR="00637ADB" w:rsidRPr="00B7713D">
        <w:rPr>
          <w:rFonts w:ascii="Times New Roman" w:hAnsi="Times New Roman" w:cs="Times New Roman"/>
          <w:sz w:val="20"/>
          <w:szCs w:val="20"/>
        </w:rPr>
        <w:t xml:space="preserve"> Circulation algorithm flow for Sig in post-MI </w:t>
      </w:r>
      <w:r w:rsidR="00BB093A">
        <w:rPr>
          <w:rFonts w:ascii="Times New Roman" w:hAnsi="Times New Roman" w:cs="Times New Roman"/>
          <w:sz w:val="20"/>
          <w:szCs w:val="20"/>
        </w:rPr>
        <w:t>HF.</w:t>
      </w:r>
    </w:p>
    <w:p w14:paraId="7B8578D1" w14:textId="4A78DEAA" w:rsidR="00383029" w:rsidRDefault="00383029" w:rsidP="00637ADB">
      <w:pPr>
        <w:rPr>
          <w:rFonts w:ascii="Times New Roman" w:hAnsi="Times New Roman" w:cs="Times New Roman"/>
          <w:sz w:val="20"/>
          <w:szCs w:val="20"/>
        </w:rPr>
      </w:pPr>
    </w:p>
    <w:p w14:paraId="1A02F999" w14:textId="7F2E3440" w:rsidR="00383029" w:rsidRDefault="00383029" w:rsidP="00637ADB">
      <w:pPr>
        <w:rPr>
          <w:rFonts w:ascii="Times New Roman" w:hAnsi="Times New Roman" w:cs="Times New Roman"/>
          <w:sz w:val="20"/>
          <w:szCs w:val="20"/>
        </w:rPr>
      </w:pPr>
    </w:p>
    <w:p w14:paraId="2A977B01" w14:textId="77777777" w:rsidR="00383029" w:rsidRPr="00383029" w:rsidRDefault="00383029" w:rsidP="00637ADB">
      <w:pPr>
        <w:rPr>
          <w:rFonts w:ascii="Times New Roman" w:hAnsi="Times New Roman" w:cs="Times New Roman"/>
          <w:sz w:val="20"/>
          <w:szCs w:val="20"/>
        </w:rPr>
      </w:pPr>
    </w:p>
    <w:p w14:paraId="4CAEA5CB" w14:textId="204D9DD6" w:rsidR="00637ADB" w:rsidRPr="00B7713D" w:rsidRDefault="00F23757" w:rsidP="00637ADB">
      <w:pPr>
        <w:ind w:firstLineChars="100" w:firstLine="20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5CACCEAB" wp14:editId="1B291E81">
            <wp:extent cx="5274310" cy="4616450"/>
            <wp:effectExtent l="0" t="0" r="0" b="635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61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B4891" w14:textId="3341895F" w:rsidR="00637ADB" w:rsidRPr="00F23757" w:rsidRDefault="00637ADB" w:rsidP="00637ADB">
      <w:pPr>
        <w:ind w:firstLineChars="100" w:firstLine="200"/>
        <w:rPr>
          <w:rFonts w:ascii="Times New Roman" w:hAnsi="Times New Roman" w:cs="Times New Roman"/>
          <w:sz w:val="20"/>
          <w:szCs w:val="20"/>
        </w:rPr>
      </w:pPr>
    </w:p>
    <w:p w14:paraId="476C6C68" w14:textId="285D683E" w:rsidR="00637ADB" w:rsidRPr="00B7713D" w:rsidRDefault="00226F85" w:rsidP="00637ADB">
      <w:pPr>
        <w:rPr>
          <w:rFonts w:ascii="Times New Roman" w:hAnsi="Times New Roman" w:cs="Times New Roman"/>
          <w:sz w:val="20"/>
          <w:szCs w:val="20"/>
        </w:rPr>
      </w:pPr>
      <w:r w:rsidRPr="003C64F8">
        <w:rPr>
          <w:rFonts w:ascii="Times New Roman" w:hAnsi="Times New Roman" w:cs="Times New Roman"/>
          <w:b/>
          <w:bCs/>
          <w:sz w:val="24"/>
        </w:rPr>
        <w:t>Supplementary Figure.</w:t>
      </w:r>
      <w:r>
        <w:rPr>
          <w:rFonts w:ascii="Times New Roman" w:hAnsi="Times New Roman" w:cs="Times New Roman"/>
          <w:b/>
          <w:bCs/>
          <w:sz w:val="24"/>
        </w:rPr>
        <w:t>8</w:t>
      </w:r>
      <w:r w:rsidR="00637ADB" w:rsidRPr="00B7713D">
        <w:rPr>
          <w:rFonts w:ascii="Times New Roman" w:hAnsi="Times New Roman" w:cs="Times New Roman"/>
          <w:sz w:val="20"/>
          <w:szCs w:val="20"/>
        </w:rPr>
        <w:t xml:space="preserve"> </w:t>
      </w:r>
      <w:r w:rsidR="00637ADB" w:rsidRPr="00835982">
        <w:rPr>
          <w:rFonts w:ascii="Times New Roman" w:hAnsi="Times New Roman" w:cs="Times New Roman"/>
          <w:sz w:val="20"/>
          <w:szCs w:val="20"/>
        </w:rPr>
        <w:t xml:space="preserve">Analysis of </w:t>
      </w:r>
      <w:r w:rsidR="00637ADB">
        <w:rPr>
          <w:rFonts w:ascii="Times New Roman" w:hAnsi="Times New Roman" w:cs="Times New Roman" w:hint="eastAsia"/>
          <w:sz w:val="20"/>
          <w:szCs w:val="20"/>
        </w:rPr>
        <w:t>ge</w:t>
      </w:r>
      <w:r w:rsidR="00637ADB">
        <w:rPr>
          <w:rFonts w:ascii="Times New Roman" w:hAnsi="Times New Roman" w:cs="Times New Roman"/>
          <w:sz w:val="20"/>
          <w:szCs w:val="20"/>
        </w:rPr>
        <w:t>ne enrichment</w:t>
      </w:r>
      <w:r w:rsidR="00637ADB" w:rsidRPr="00835982">
        <w:rPr>
          <w:rFonts w:ascii="Times New Roman" w:hAnsi="Times New Roman" w:cs="Times New Roman"/>
          <w:sz w:val="20"/>
          <w:szCs w:val="20"/>
        </w:rPr>
        <w:t xml:space="preserve"> of B</w:t>
      </w:r>
      <w:r w:rsidR="00637ADB">
        <w:rPr>
          <w:rFonts w:ascii="Times New Roman" w:hAnsi="Times New Roman" w:cs="Times New Roman"/>
          <w:sz w:val="20"/>
          <w:szCs w:val="20"/>
        </w:rPr>
        <w:t xml:space="preserve"> </w:t>
      </w:r>
      <w:r w:rsidR="00637ADB" w:rsidRPr="00835982">
        <w:rPr>
          <w:rFonts w:ascii="Times New Roman" w:hAnsi="Times New Roman" w:cs="Times New Roman"/>
          <w:sz w:val="20"/>
          <w:szCs w:val="20"/>
        </w:rPr>
        <w:t xml:space="preserve">cell associated marker and 8 associated genes </w:t>
      </w:r>
      <w:r w:rsidR="00637ADB" w:rsidRPr="00B7713D">
        <w:rPr>
          <w:rFonts w:ascii="Times New Roman" w:hAnsi="Times New Roman" w:cs="Times New Roman"/>
          <w:sz w:val="20"/>
          <w:szCs w:val="20"/>
        </w:rPr>
        <w:t>(</w:t>
      </w:r>
      <w:r w:rsidR="00860BDC">
        <w:rPr>
          <w:rFonts w:ascii="Times New Roman" w:hAnsi="Times New Roman" w:cs="Times New Roman"/>
          <w:sz w:val="20"/>
          <w:szCs w:val="20"/>
        </w:rPr>
        <w:t>A</w:t>
      </w:r>
      <w:r w:rsidR="00637ADB" w:rsidRPr="00B7713D">
        <w:rPr>
          <w:rFonts w:ascii="Times New Roman" w:hAnsi="Times New Roman" w:cs="Times New Roman"/>
          <w:sz w:val="20"/>
          <w:szCs w:val="20"/>
        </w:rPr>
        <w:t xml:space="preserve">) Top 20 pathways in </w:t>
      </w:r>
      <w:r w:rsidR="00637ADB">
        <w:rPr>
          <w:rFonts w:ascii="Times New Roman" w:hAnsi="Times New Roman" w:cs="Times New Roman"/>
          <w:sz w:val="20"/>
          <w:szCs w:val="20"/>
        </w:rPr>
        <w:t>gene enrichment</w:t>
      </w:r>
      <w:r w:rsidR="00637ADB" w:rsidRPr="00B7713D">
        <w:rPr>
          <w:rFonts w:ascii="Times New Roman" w:hAnsi="Times New Roman" w:cs="Times New Roman"/>
          <w:sz w:val="20"/>
          <w:szCs w:val="20"/>
        </w:rPr>
        <w:t xml:space="preserve"> for 115 genes in </w:t>
      </w:r>
      <w:r w:rsidR="00637ADB">
        <w:rPr>
          <w:rFonts w:ascii="Times New Roman" w:hAnsi="Times New Roman" w:cs="Times New Roman"/>
          <w:sz w:val="20"/>
          <w:szCs w:val="20"/>
        </w:rPr>
        <w:t>B_C4 marker</w:t>
      </w:r>
      <w:r w:rsidR="00637ADB" w:rsidRPr="00B7713D">
        <w:rPr>
          <w:rFonts w:ascii="Times New Roman" w:hAnsi="Times New Roman" w:cs="Times New Roman" w:hint="eastAsia"/>
          <w:sz w:val="20"/>
          <w:szCs w:val="20"/>
        </w:rPr>
        <w:t>.</w:t>
      </w:r>
      <w:r w:rsidR="00637ADB" w:rsidRPr="00B7713D">
        <w:rPr>
          <w:rFonts w:ascii="Times New Roman" w:hAnsi="Times New Roman" w:cs="Times New Roman"/>
          <w:sz w:val="20"/>
          <w:szCs w:val="20"/>
        </w:rPr>
        <w:t xml:space="preserve"> (</w:t>
      </w:r>
      <w:r w:rsidR="00860BDC">
        <w:rPr>
          <w:rFonts w:ascii="Times New Roman" w:hAnsi="Times New Roman" w:cs="Times New Roman"/>
          <w:sz w:val="20"/>
          <w:szCs w:val="20"/>
        </w:rPr>
        <w:t>B</w:t>
      </w:r>
      <w:r w:rsidR="00637ADB" w:rsidRPr="00B7713D">
        <w:rPr>
          <w:rFonts w:ascii="Times New Roman" w:hAnsi="Times New Roman" w:cs="Times New Roman"/>
          <w:sz w:val="20"/>
          <w:szCs w:val="20"/>
        </w:rPr>
        <w:t>) The first ten pathways have excellent performance capabilities. (</w:t>
      </w:r>
      <w:r w:rsidR="00860BDC">
        <w:rPr>
          <w:rFonts w:ascii="Times New Roman" w:hAnsi="Times New Roman" w:cs="Times New Roman"/>
          <w:sz w:val="20"/>
          <w:szCs w:val="20"/>
        </w:rPr>
        <w:t>C</w:t>
      </w:r>
      <w:r w:rsidR="00637ADB" w:rsidRPr="00B7713D">
        <w:rPr>
          <w:rFonts w:ascii="Times New Roman" w:hAnsi="Times New Roman" w:cs="Times New Roman"/>
          <w:sz w:val="20"/>
          <w:szCs w:val="20"/>
        </w:rPr>
        <w:t xml:space="preserve">) Optimized expression of 8 of the 13 genes in </w:t>
      </w:r>
      <w:proofErr w:type="spellStart"/>
      <w:proofErr w:type="gramStart"/>
      <w:r w:rsidR="00637ADB" w:rsidRPr="00B7713D">
        <w:rPr>
          <w:rFonts w:ascii="Times New Roman" w:hAnsi="Times New Roman" w:cs="Times New Roman"/>
          <w:sz w:val="20"/>
          <w:szCs w:val="20"/>
        </w:rPr>
        <w:t>HF.Sig</w:t>
      </w:r>
      <w:proofErr w:type="spellEnd"/>
      <w:proofErr w:type="gramEnd"/>
      <w:r w:rsidR="00637ADB" w:rsidRPr="00B7713D">
        <w:rPr>
          <w:rFonts w:ascii="Times New Roman" w:hAnsi="Times New Roman" w:cs="Times New Roman"/>
          <w:sz w:val="20"/>
          <w:szCs w:val="20"/>
        </w:rPr>
        <w:t xml:space="preserve"> in GSE59867. (</w:t>
      </w:r>
      <w:r w:rsidR="00860BDC">
        <w:rPr>
          <w:rFonts w:ascii="Times New Roman" w:hAnsi="Times New Roman" w:cs="Times New Roman"/>
          <w:sz w:val="20"/>
          <w:szCs w:val="20"/>
        </w:rPr>
        <w:t>D</w:t>
      </w:r>
      <w:r w:rsidR="00637ADB" w:rsidRPr="00B7713D">
        <w:rPr>
          <w:rFonts w:ascii="Times New Roman" w:hAnsi="Times New Roman" w:cs="Times New Roman"/>
          <w:sz w:val="20"/>
          <w:szCs w:val="20"/>
        </w:rPr>
        <w:t>) GSVA showed no significance for 4 genes in GSE59867.</w:t>
      </w:r>
    </w:p>
    <w:p w14:paraId="7D0F0A8F" w14:textId="387A5BF9" w:rsidR="009D6EF0" w:rsidRDefault="008A6ED0">
      <w:r>
        <w:rPr>
          <w:noProof/>
        </w:rPr>
        <w:lastRenderedPageBreak/>
        <w:drawing>
          <wp:inline distT="0" distB="0" distL="0" distR="0" wp14:anchorId="49273B65" wp14:editId="323B7695">
            <wp:extent cx="4887489" cy="5275385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7636" cy="5297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D4EFD" w14:textId="07346B7D" w:rsidR="00226F85" w:rsidRDefault="00226F85" w:rsidP="00226F85">
      <w:pPr>
        <w:rPr>
          <w:rFonts w:ascii="Times New Roman" w:hAnsi="Times New Roman" w:cs="Times New Roman"/>
          <w:sz w:val="20"/>
          <w:szCs w:val="20"/>
        </w:rPr>
      </w:pPr>
      <w:r w:rsidRPr="003C64F8">
        <w:rPr>
          <w:rFonts w:ascii="Times New Roman" w:hAnsi="Times New Roman" w:cs="Times New Roman"/>
          <w:b/>
          <w:bCs/>
          <w:sz w:val="24"/>
        </w:rPr>
        <w:t>Supplementary Figure.</w:t>
      </w:r>
      <w:r>
        <w:rPr>
          <w:rFonts w:ascii="Times New Roman" w:hAnsi="Times New Roman" w:cs="Times New Roman"/>
          <w:b/>
          <w:bCs/>
          <w:sz w:val="24"/>
        </w:rPr>
        <w:t>9</w:t>
      </w:r>
      <w:r w:rsidRPr="00835982">
        <w:t xml:space="preserve"> </w:t>
      </w:r>
      <w:r w:rsidRPr="00835982">
        <w:rPr>
          <w:rFonts w:ascii="Times New Roman" w:hAnsi="Times New Roman" w:cs="Times New Roman"/>
          <w:sz w:val="20"/>
          <w:szCs w:val="20"/>
        </w:rPr>
        <w:t xml:space="preserve">Correlation analysis of monocytes </w:t>
      </w:r>
      <w:r w:rsidRPr="00B7713D">
        <w:rPr>
          <w:rFonts w:ascii="Times New Roman" w:hAnsi="Times New Roman" w:cs="Times New Roman"/>
          <w:sz w:val="20"/>
          <w:szCs w:val="20"/>
        </w:rPr>
        <w:t>(</w:t>
      </w:r>
      <w:r>
        <w:rPr>
          <w:rFonts w:ascii="Times New Roman" w:hAnsi="Times New Roman" w:cs="Times New Roman"/>
          <w:sz w:val="20"/>
          <w:szCs w:val="20"/>
        </w:rPr>
        <w:t>A</w:t>
      </w:r>
      <w:r w:rsidRPr="00B7713D">
        <w:rPr>
          <w:rFonts w:ascii="Times New Roman" w:hAnsi="Times New Roman" w:cs="Times New Roman"/>
          <w:sz w:val="20"/>
          <w:szCs w:val="20"/>
        </w:rPr>
        <w:t>) UMAP plot of monocytes cells in the dataset of GSE145154, with the sample divided into five subgroups. (</w:t>
      </w:r>
      <w:r>
        <w:rPr>
          <w:rFonts w:ascii="Times New Roman" w:hAnsi="Times New Roman" w:cs="Times New Roman"/>
          <w:sz w:val="20"/>
          <w:szCs w:val="20"/>
        </w:rPr>
        <w:t>B</w:t>
      </w:r>
      <w:r w:rsidRPr="00B7713D">
        <w:rPr>
          <w:rFonts w:ascii="Times New Roman" w:hAnsi="Times New Roman" w:cs="Times New Roman"/>
          <w:sz w:val="20"/>
          <w:szCs w:val="20"/>
        </w:rPr>
        <w:t>) two subgroups were divided according to disease status. (</w:t>
      </w:r>
      <w:r>
        <w:rPr>
          <w:rFonts w:ascii="Times New Roman" w:hAnsi="Times New Roman" w:cs="Times New Roman"/>
          <w:sz w:val="20"/>
          <w:szCs w:val="20"/>
        </w:rPr>
        <w:t>C</w:t>
      </w:r>
      <w:r w:rsidRPr="00B7713D">
        <w:rPr>
          <w:rFonts w:ascii="Times New Roman" w:hAnsi="Times New Roman" w:cs="Times New Roman"/>
          <w:sz w:val="20"/>
          <w:szCs w:val="20"/>
        </w:rPr>
        <w:t>) Heatmap of scale-normalized expression of the top 10 specific marker genes for the monocytes-cell subclusters in GSE14515</w:t>
      </w:r>
      <w:r>
        <w:rPr>
          <w:rFonts w:ascii="Times New Roman" w:hAnsi="Times New Roman" w:cs="Times New Roman"/>
          <w:sz w:val="20"/>
          <w:szCs w:val="20"/>
        </w:rPr>
        <w:t>4</w:t>
      </w:r>
      <w:r w:rsidRPr="00B7713D">
        <w:rPr>
          <w:rFonts w:ascii="Times New Roman" w:hAnsi="Times New Roman" w:cs="Times New Roman"/>
          <w:sz w:val="20"/>
          <w:szCs w:val="20"/>
        </w:rPr>
        <w:t>, identified by a two-sided Wilcoxon rank sum test with FDR correction (q &lt; 0.05). (</w:t>
      </w:r>
      <w:r>
        <w:rPr>
          <w:rFonts w:ascii="Times New Roman" w:hAnsi="Times New Roman" w:cs="Times New Roman"/>
          <w:sz w:val="20"/>
          <w:szCs w:val="20"/>
        </w:rPr>
        <w:t>D</w:t>
      </w:r>
      <w:r w:rsidRPr="00B7713D">
        <w:rPr>
          <w:rFonts w:ascii="Times New Roman" w:hAnsi="Times New Roman" w:cs="Times New Roman"/>
          <w:sz w:val="20"/>
          <w:szCs w:val="20"/>
        </w:rPr>
        <w:t>) Identification of MI prediction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B7713D">
        <w:rPr>
          <w:rFonts w:ascii="Times New Roman" w:hAnsi="Times New Roman" w:cs="Times New Roman"/>
          <w:sz w:val="20"/>
          <w:szCs w:val="20"/>
        </w:rPr>
        <w:t xml:space="preserve">associated monocytes subclusters by gene set variance analysis (GSVA) to locate valid (ROC </w:t>
      </w:r>
      <w:proofErr w:type="spellStart"/>
      <w:proofErr w:type="gramStart"/>
      <w:r w:rsidRPr="00B7713D">
        <w:rPr>
          <w:rFonts w:ascii="Times New Roman" w:hAnsi="Times New Roman" w:cs="Times New Roman"/>
          <w:sz w:val="20"/>
          <w:szCs w:val="20"/>
        </w:rPr>
        <w:t>p.adjust</w:t>
      </w:r>
      <w:proofErr w:type="spellEnd"/>
      <w:proofErr w:type="gramEnd"/>
      <w:r w:rsidRPr="00B7713D">
        <w:rPr>
          <w:rFonts w:ascii="Times New Roman" w:hAnsi="Times New Roman" w:cs="Times New Roman"/>
          <w:sz w:val="20"/>
          <w:szCs w:val="20"/>
        </w:rPr>
        <w:t xml:space="preserve"> &lt; 0.05) predicted gene set expression.</w:t>
      </w:r>
    </w:p>
    <w:p w14:paraId="010C3EAE" w14:textId="3137C269" w:rsidR="00226F85" w:rsidRDefault="008A6ED0" w:rsidP="00226F85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4329FBD4" wp14:editId="080024FB">
            <wp:extent cx="5274310" cy="5111115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11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92D1D" w14:textId="77777777" w:rsidR="00226F85" w:rsidRDefault="00226F85" w:rsidP="00226F85">
      <w:pPr>
        <w:rPr>
          <w:rFonts w:ascii="Times New Roman" w:hAnsi="Times New Roman" w:cs="Times New Roman"/>
          <w:sz w:val="20"/>
          <w:szCs w:val="20"/>
        </w:rPr>
      </w:pPr>
      <w:r w:rsidRPr="003C64F8">
        <w:rPr>
          <w:rFonts w:ascii="Times New Roman" w:hAnsi="Times New Roman" w:cs="Times New Roman"/>
          <w:b/>
          <w:bCs/>
          <w:sz w:val="24"/>
        </w:rPr>
        <w:t>Supplementary Figure.</w:t>
      </w:r>
      <w:r>
        <w:rPr>
          <w:rFonts w:ascii="Times New Roman" w:hAnsi="Times New Roman" w:cs="Times New Roman"/>
          <w:b/>
          <w:bCs/>
          <w:sz w:val="24"/>
        </w:rPr>
        <w:t>10</w:t>
      </w:r>
      <w:r w:rsidRPr="00835982">
        <w:t xml:space="preserve"> </w:t>
      </w:r>
      <w:r w:rsidRPr="00835982">
        <w:rPr>
          <w:rFonts w:ascii="Times New Roman" w:hAnsi="Times New Roman" w:cs="Times New Roman"/>
          <w:sz w:val="20"/>
          <w:szCs w:val="20"/>
        </w:rPr>
        <w:t>Correlation analysis of NK cells</w:t>
      </w:r>
      <w:r w:rsidRPr="00B7713D">
        <w:rPr>
          <w:rFonts w:ascii="Times New Roman" w:hAnsi="Times New Roman" w:cs="Times New Roman"/>
          <w:sz w:val="20"/>
          <w:szCs w:val="20"/>
        </w:rPr>
        <w:t xml:space="preserve"> (</w:t>
      </w:r>
      <w:r>
        <w:rPr>
          <w:rFonts w:ascii="Times New Roman" w:hAnsi="Times New Roman" w:cs="Times New Roman"/>
          <w:sz w:val="20"/>
          <w:szCs w:val="20"/>
        </w:rPr>
        <w:t>A</w:t>
      </w:r>
      <w:r w:rsidRPr="00B7713D">
        <w:rPr>
          <w:rFonts w:ascii="Times New Roman" w:hAnsi="Times New Roman" w:cs="Times New Roman"/>
          <w:sz w:val="20"/>
          <w:szCs w:val="20"/>
        </w:rPr>
        <w:t>) UMAP plot of NK cells in the dataset of GSE14515</w:t>
      </w:r>
      <w:r>
        <w:rPr>
          <w:rFonts w:ascii="Times New Roman" w:hAnsi="Times New Roman" w:cs="Times New Roman"/>
          <w:sz w:val="20"/>
          <w:szCs w:val="20"/>
        </w:rPr>
        <w:t>4</w:t>
      </w:r>
      <w:r w:rsidRPr="00B7713D">
        <w:rPr>
          <w:rFonts w:ascii="Times New Roman" w:hAnsi="Times New Roman" w:cs="Times New Roman"/>
          <w:sz w:val="20"/>
          <w:szCs w:val="20"/>
        </w:rPr>
        <w:t>, with the sample divided into five sub</w:t>
      </w:r>
      <w:r>
        <w:rPr>
          <w:rFonts w:ascii="Times New Roman" w:hAnsi="Times New Roman" w:cs="Times New Roman"/>
          <w:sz w:val="20"/>
          <w:szCs w:val="20"/>
        </w:rPr>
        <w:t>cluster</w:t>
      </w:r>
      <w:r w:rsidRPr="00B7713D">
        <w:rPr>
          <w:rFonts w:ascii="Times New Roman" w:hAnsi="Times New Roman" w:cs="Times New Roman"/>
          <w:sz w:val="20"/>
          <w:szCs w:val="20"/>
        </w:rPr>
        <w:t>. (</w:t>
      </w:r>
      <w:r>
        <w:rPr>
          <w:rFonts w:ascii="Times New Roman" w:hAnsi="Times New Roman" w:cs="Times New Roman"/>
          <w:sz w:val="20"/>
          <w:szCs w:val="20"/>
        </w:rPr>
        <w:t>B</w:t>
      </w:r>
      <w:r w:rsidRPr="00B7713D">
        <w:rPr>
          <w:rFonts w:ascii="Times New Roman" w:hAnsi="Times New Roman" w:cs="Times New Roman"/>
          <w:sz w:val="20"/>
          <w:szCs w:val="20"/>
        </w:rPr>
        <w:t xml:space="preserve">) </w:t>
      </w:r>
      <w:r>
        <w:rPr>
          <w:rFonts w:ascii="Times New Roman" w:hAnsi="Times New Roman" w:cs="Times New Roman"/>
          <w:sz w:val="20"/>
          <w:szCs w:val="20"/>
        </w:rPr>
        <w:t>T</w:t>
      </w:r>
      <w:r w:rsidRPr="00B7713D">
        <w:rPr>
          <w:rFonts w:ascii="Times New Roman" w:hAnsi="Times New Roman" w:cs="Times New Roman"/>
          <w:sz w:val="20"/>
          <w:szCs w:val="20"/>
        </w:rPr>
        <w:t>wo sub</w:t>
      </w:r>
      <w:r>
        <w:rPr>
          <w:rFonts w:ascii="Times New Roman" w:hAnsi="Times New Roman" w:cs="Times New Roman"/>
          <w:sz w:val="20"/>
          <w:szCs w:val="20"/>
        </w:rPr>
        <w:t>cluster</w:t>
      </w:r>
      <w:r w:rsidRPr="00B7713D">
        <w:rPr>
          <w:rFonts w:ascii="Times New Roman" w:hAnsi="Times New Roman" w:cs="Times New Roman"/>
          <w:sz w:val="20"/>
          <w:szCs w:val="20"/>
        </w:rPr>
        <w:t xml:space="preserve"> were divided according to disease status. (</w:t>
      </w:r>
      <w:r>
        <w:rPr>
          <w:rFonts w:ascii="Times New Roman" w:hAnsi="Times New Roman" w:cs="Times New Roman"/>
          <w:sz w:val="20"/>
          <w:szCs w:val="20"/>
        </w:rPr>
        <w:t>C</w:t>
      </w:r>
      <w:r w:rsidRPr="00B7713D">
        <w:rPr>
          <w:rFonts w:ascii="Times New Roman" w:hAnsi="Times New Roman" w:cs="Times New Roman"/>
          <w:sz w:val="20"/>
          <w:szCs w:val="20"/>
        </w:rPr>
        <w:t>) Heatmap of scale-normalized expression of the top 10 specific marker genes for the NK-cell subclusters in GSE14515</w:t>
      </w:r>
      <w:r>
        <w:rPr>
          <w:rFonts w:ascii="Times New Roman" w:hAnsi="Times New Roman" w:cs="Times New Roman"/>
          <w:sz w:val="20"/>
          <w:szCs w:val="20"/>
        </w:rPr>
        <w:t>4</w:t>
      </w:r>
      <w:r w:rsidRPr="00B7713D">
        <w:rPr>
          <w:rFonts w:ascii="Times New Roman" w:hAnsi="Times New Roman" w:cs="Times New Roman"/>
          <w:sz w:val="20"/>
          <w:szCs w:val="20"/>
        </w:rPr>
        <w:t>, identified by a two-sided Wilcoxon rank sum test with FDR correction (q &lt; 0.05). (</w:t>
      </w:r>
      <w:r>
        <w:rPr>
          <w:rFonts w:ascii="Times New Roman" w:hAnsi="Times New Roman" w:cs="Times New Roman"/>
          <w:sz w:val="20"/>
          <w:szCs w:val="20"/>
        </w:rPr>
        <w:t>D</w:t>
      </w:r>
      <w:r w:rsidRPr="00B7713D">
        <w:rPr>
          <w:rFonts w:ascii="Times New Roman" w:hAnsi="Times New Roman" w:cs="Times New Roman"/>
          <w:sz w:val="20"/>
          <w:szCs w:val="20"/>
        </w:rPr>
        <w:t>) Identification of MI prediction-associated NK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B7713D">
        <w:rPr>
          <w:rFonts w:ascii="Times New Roman" w:hAnsi="Times New Roman" w:cs="Times New Roman"/>
          <w:sz w:val="20"/>
          <w:szCs w:val="20"/>
        </w:rPr>
        <w:t xml:space="preserve">cell subclusters by gene set variance analysis (GSVA) to locate valid (ROC </w:t>
      </w:r>
      <w:proofErr w:type="spellStart"/>
      <w:proofErr w:type="gramStart"/>
      <w:r w:rsidRPr="00B7713D">
        <w:rPr>
          <w:rFonts w:ascii="Times New Roman" w:hAnsi="Times New Roman" w:cs="Times New Roman"/>
          <w:sz w:val="20"/>
          <w:szCs w:val="20"/>
        </w:rPr>
        <w:t>p.adjust</w:t>
      </w:r>
      <w:proofErr w:type="spellEnd"/>
      <w:proofErr w:type="gramEnd"/>
      <w:r w:rsidRPr="00B7713D">
        <w:rPr>
          <w:rFonts w:ascii="Times New Roman" w:hAnsi="Times New Roman" w:cs="Times New Roman"/>
          <w:sz w:val="20"/>
          <w:szCs w:val="20"/>
        </w:rPr>
        <w:t xml:space="preserve"> &lt; 0.05) predicted gene set expression. </w:t>
      </w:r>
    </w:p>
    <w:p w14:paraId="7BDD9CC8" w14:textId="71AD8F8F" w:rsidR="00226F85" w:rsidRDefault="00B862EF" w:rsidP="00226F85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2A69505F" wp14:editId="3D632E16">
            <wp:extent cx="5274310" cy="5014595"/>
            <wp:effectExtent l="0" t="0" r="0" b="190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01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98B56" w14:textId="7712E7BC" w:rsidR="00226F85" w:rsidRPr="00B7713D" w:rsidRDefault="00226F85" w:rsidP="00226F85">
      <w:pPr>
        <w:rPr>
          <w:rFonts w:ascii="Times New Roman" w:hAnsi="Times New Roman" w:cs="Times New Roman"/>
          <w:sz w:val="20"/>
          <w:szCs w:val="20"/>
        </w:rPr>
      </w:pPr>
      <w:r w:rsidRPr="003C64F8">
        <w:rPr>
          <w:rFonts w:ascii="Times New Roman" w:hAnsi="Times New Roman" w:cs="Times New Roman"/>
          <w:b/>
          <w:bCs/>
          <w:sz w:val="24"/>
        </w:rPr>
        <w:t>Supplementary Figure.</w:t>
      </w:r>
      <w:r>
        <w:rPr>
          <w:rFonts w:ascii="Times New Roman" w:hAnsi="Times New Roman" w:cs="Times New Roman"/>
          <w:b/>
          <w:bCs/>
          <w:sz w:val="24"/>
        </w:rPr>
        <w:t xml:space="preserve">11 </w:t>
      </w:r>
      <w:r w:rsidRPr="00B7713D">
        <w:rPr>
          <w:rFonts w:ascii="Times New Roman" w:hAnsi="Times New Roman" w:cs="Times New Roman"/>
          <w:sz w:val="20"/>
          <w:szCs w:val="20"/>
        </w:rPr>
        <w:t>(</w:t>
      </w:r>
      <w:r>
        <w:rPr>
          <w:rFonts w:ascii="Times New Roman" w:hAnsi="Times New Roman" w:cs="Times New Roman"/>
          <w:sz w:val="20"/>
          <w:szCs w:val="20"/>
        </w:rPr>
        <w:t>A</w:t>
      </w:r>
      <w:r w:rsidRPr="00B7713D">
        <w:rPr>
          <w:rFonts w:ascii="Times New Roman" w:hAnsi="Times New Roman" w:cs="Times New Roman"/>
          <w:sz w:val="20"/>
          <w:szCs w:val="20"/>
        </w:rPr>
        <w:t>) The performances of 5 DE gene list-enriched gene sets for predicting post-MI heart failure in MI-related cell types. C1 cell subclusters have good predictive performance. (</w:t>
      </w:r>
      <w:r>
        <w:rPr>
          <w:rFonts w:ascii="Times New Roman" w:hAnsi="Times New Roman" w:cs="Times New Roman"/>
          <w:sz w:val="20"/>
          <w:szCs w:val="20"/>
        </w:rPr>
        <w:t>B</w:t>
      </w:r>
      <w:r w:rsidRPr="00B7713D">
        <w:rPr>
          <w:rFonts w:ascii="Times New Roman" w:hAnsi="Times New Roman" w:cs="Times New Roman"/>
          <w:sz w:val="20"/>
          <w:szCs w:val="20"/>
        </w:rPr>
        <w:t xml:space="preserve">) GSEA analysis revealed that </w:t>
      </w:r>
      <w:proofErr w:type="spellStart"/>
      <w:proofErr w:type="gramStart"/>
      <w:r w:rsidRPr="00B7713D">
        <w:rPr>
          <w:rFonts w:ascii="Times New Roman" w:hAnsi="Times New Roman" w:cs="Times New Roman"/>
          <w:sz w:val="20"/>
          <w:szCs w:val="20"/>
        </w:rPr>
        <w:t>HF.Sig</w:t>
      </w:r>
      <w:proofErr w:type="spellEnd"/>
      <w:proofErr w:type="gramEnd"/>
      <w:r w:rsidRPr="00B7713D">
        <w:rPr>
          <w:rFonts w:ascii="Times New Roman" w:hAnsi="Times New Roman" w:cs="Times New Roman"/>
          <w:sz w:val="20"/>
          <w:szCs w:val="20"/>
        </w:rPr>
        <w:t xml:space="preserve"> of NK cells could not be meaningfully enriched in NK_C1 and enriched in HF and </w:t>
      </w:r>
      <w:r>
        <w:rPr>
          <w:rFonts w:ascii="Times New Roman" w:hAnsi="Times New Roman" w:cs="Times New Roman"/>
          <w:sz w:val="20"/>
          <w:szCs w:val="20"/>
        </w:rPr>
        <w:t>Normal</w:t>
      </w:r>
      <w:r w:rsidRPr="00B7713D">
        <w:rPr>
          <w:rFonts w:ascii="Times New Roman" w:hAnsi="Times New Roman" w:cs="Times New Roman"/>
          <w:sz w:val="20"/>
          <w:szCs w:val="20"/>
        </w:rPr>
        <w:t>, p = 0.2933,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B7713D">
        <w:rPr>
          <w:rFonts w:ascii="Times New Roman" w:hAnsi="Times New Roman" w:cs="Times New Roman"/>
          <w:sz w:val="20"/>
          <w:szCs w:val="20"/>
        </w:rPr>
        <w:t xml:space="preserve">p value adjusted by </w:t>
      </w:r>
      <w:proofErr w:type="spellStart"/>
      <w:r w:rsidRPr="00B7713D">
        <w:rPr>
          <w:rFonts w:ascii="Times New Roman" w:hAnsi="Times New Roman" w:cs="Times New Roman"/>
          <w:sz w:val="20"/>
          <w:szCs w:val="20"/>
        </w:rPr>
        <w:t>Benjamini</w:t>
      </w:r>
      <w:proofErr w:type="spellEnd"/>
      <w:r w:rsidRPr="00B7713D">
        <w:rPr>
          <w:rFonts w:ascii="Times New Roman" w:hAnsi="Times New Roman" w:cs="Times New Roman"/>
          <w:sz w:val="20"/>
          <w:szCs w:val="20"/>
        </w:rPr>
        <w:t>-Hochberg method for FDR. (</w:t>
      </w:r>
      <w:r>
        <w:rPr>
          <w:rFonts w:ascii="Times New Roman" w:hAnsi="Times New Roman" w:cs="Times New Roman"/>
          <w:sz w:val="20"/>
          <w:szCs w:val="20"/>
        </w:rPr>
        <w:t>C</w:t>
      </w:r>
      <w:r w:rsidRPr="00B7713D">
        <w:rPr>
          <w:rFonts w:ascii="Times New Roman" w:hAnsi="Times New Roman" w:cs="Times New Roman"/>
          <w:sz w:val="20"/>
          <w:szCs w:val="20"/>
        </w:rPr>
        <w:t xml:space="preserve">) Feature plot of the </w:t>
      </w:r>
      <w:proofErr w:type="spellStart"/>
      <w:proofErr w:type="gramStart"/>
      <w:r w:rsidRPr="00B7713D">
        <w:rPr>
          <w:rFonts w:ascii="Times New Roman" w:hAnsi="Times New Roman" w:cs="Times New Roman"/>
          <w:sz w:val="20"/>
          <w:szCs w:val="20"/>
        </w:rPr>
        <w:t>HF.Sig</w:t>
      </w:r>
      <w:proofErr w:type="spellEnd"/>
      <w:proofErr w:type="gramEnd"/>
      <w:r w:rsidRPr="00B7713D">
        <w:rPr>
          <w:rFonts w:ascii="Times New Roman" w:hAnsi="Times New Roman" w:cs="Times New Roman"/>
          <w:sz w:val="20"/>
          <w:szCs w:val="20"/>
        </w:rPr>
        <w:t xml:space="preserve"> GSVA score shows that it cannot specifically describe the </w:t>
      </w:r>
      <w:proofErr w:type="spellStart"/>
      <w:r w:rsidRPr="00B7713D">
        <w:rPr>
          <w:rFonts w:ascii="Times New Roman" w:hAnsi="Times New Roman" w:cs="Times New Roman"/>
          <w:sz w:val="20"/>
          <w:szCs w:val="20"/>
        </w:rPr>
        <w:t>NK.Sig</w:t>
      </w:r>
      <w:proofErr w:type="spellEnd"/>
      <w:r w:rsidRPr="00B7713D">
        <w:rPr>
          <w:rFonts w:ascii="Times New Roman" w:hAnsi="Times New Roman" w:cs="Times New Roman"/>
          <w:sz w:val="20"/>
          <w:szCs w:val="20"/>
        </w:rPr>
        <w:t>. (</w:t>
      </w:r>
      <w:r>
        <w:rPr>
          <w:rFonts w:ascii="Times New Roman" w:hAnsi="Times New Roman" w:cs="Times New Roman"/>
          <w:sz w:val="20"/>
          <w:szCs w:val="20"/>
        </w:rPr>
        <w:t>D</w:t>
      </w:r>
      <w:r w:rsidRPr="00B7713D">
        <w:rPr>
          <w:rFonts w:ascii="Times New Roman" w:hAnsi="Times New Roman" w:cs="Times New Roman"/>
          <w:sz w:val="20"/>
          <w:szCs w:val="20"/>
        </w:rPr>
        <w:t xml:space="preserve">) Boxplot found and verified that the MI score in the NK </w:t>
      </w:r>
      <w:proofErr w:type="spellStart"/>
      <w:r w:rsidRPr="00B7713D">
        <w:rPr>
          <w:rFonts w:ascii="Times New Roman" w:hAnsi="Times New Roman" w:cs="Times New Roman"/>
          <w:sz w:val="20"/>
          <w:szCs w:val="20"/>
        </w:rPr>
        <w:t>HF.Sig</w:t>
      </w:r>
      <w:proofErr w:type="spellEnd"/>
      <w:r w:rsidRPr="00B7713D">
        <w:rPr>
          <w:rFonts w:ascii="Times New Roman" w:hAnsi="Times New Roman" w:cs="Times New Roman"/>
          <w:sz w:val="20"/>
          <w:szCs w:val="20"/>
        </w:rPr>
        <w:t xml:space="preserve"> GSVA score is not significantly different from the </w:t>
      </w:r>
      <w:r>
        <w:rPr>
          <w:rFonts w:ascii="Times New Roman" w:hAnsi="Times New Roman" w:cs="Times New Roman"/>
          <w:sz w:val="20"/>
          <w:szCs w:val="20"/>
        </w:rPr>
        <w:t xml:space="preserve">Normal </w:t>
      </w:r>
      <w:r w:rsidRPr="00B7713D">
        <w:rPr>
          <w:rFonts w:ascii="Times New Roman" w:hAnsi="Times New Roman" w:cs="Times New Roman"/>
          <w:sz w:val="20"/>
          <w:szCs w:val="20"/>
        </w:rPr>
        <w:t>score.</w:t>
      </w:r>
    </w:p>
    <w:p w14:paraId="5785534D" w14:textId="77777777" w:rsidR="00226F85" w:rsidRPr="00226F85" w:rsidRDefault="00226F85" w:rsidP="00226F85">
      <w:pPr>
        <w:rPr>
          <w:rFonts w:ascii="Times New Roman" w:hAnsi="Times New Roman" w:cs="Times New Roman"/>
          <w:sz w:val="20"/>
          <w:szCs w:val="20"/>
        </w:rPr>
      </w:pPr>
    </w:p>
    <w:p w14:paraId="51BD150C" w14:textId="77777777" w:rsidR="00226F85" w:rsidRPr="00226F85" w:rsidRDefault="00226F85"/>
    <w:sectPr w:rsidR="00226F85" w:rsidRPr="00226F8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3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7ADB"/>
    <w:rsid w:val="000568B3"/>
    <w:rsid w:val="000E5337"/>
    <w:rsid w:val="00183B7F"/>
    <w:rsid w:val="001D2C6C"/>
    <w:rsid w:val="001D74E9"/>
    <w:rsid w:val="00226F85"/>
    <w:rsid w:val="003465B2"/>
    <w:rsid w:val="003560F6"/>
    <w:rsid w:val="00383029"/>
    <w:rsid w:val="003C64F8"/>
    <w:rsid w:val="004245DE"/>
    <w:rsid w:val="005342B5"/>
    <w:rsid w:val="005369DC"/>
    <w:rsid w:val="00567817"/>
    <w:rsid w:val="005B33CC"/>
    <w:rsid w:val="005F2E84"/>
    <w:rsid w:val="00637ADB"/>
    <w:rsid w:val="006E39D8"/>
    <w:rsid w:val="00732E4C"/>
    <w:rsid w:val="007E7429"/>
    <w:rsid w:val="00860BDC"/>
    <w:rsid w:val="008A6ED0"/>
    <w:rsid w:val="009D6EF0"/>
    <w:rsid w:val="00A9663B"/>
    <w:rsid w:val="00B00BD2"/>
    <w:rsid w:val="00B269D0"/>
    <w:rsid w:val="00B862EF"/>
    <w:rsid w:val="00BB093A"/>
    <w:rsid w:val="00C3484B"/>
    <w:rsid w:val="00E66683"/>
    <w:rsid w:val="00E7575F"/>
    <w:rsid w:val="00EE6D35"/>
    <w:rsid w:val="00F23757"/>
    <w:rsid w:val="00F36CC6"/>
    <w:rsid w:val="00FE43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C8FD89"/>
  <w15:chartTrackingRefBased/>
  <w15:docId w15:val="{6BA705A8-D8DE-6D4E-8A13-F0B2EC63C4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37ADB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66683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11" Type="http://schemas.openxmlformats.org/officeDocument/2006/relationships/image" Target="media/image7.png"/><Relationship Id="rId5" Type="http://schemas.openxmlformats.org/officeDocument/2006/relationships/image" Target="media/image1.tiff"/><Relationship Id="rId15" Type="http://schemas.openxmlformats.org/officeDocument/2006/relationships/image" Target="media/image11.gif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A1FEC7BD-6BA0-4446-8BED-E0C85776A2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11</Pages>
  <Words>754</Words>
  <Characters>4299</Characters>
  <Application>Microsoft Office Word</Application>
  <DocSecurity>0</DocSecurity>
  <Lines>35</Lines>
  <Paragraphs>10</Paragraphs>
  <ScaleCrop>false</ScaleCrop>
  <Company/>
  <LinksUpToDate>false</LinksUpToDate>
  <CharactersWithSpaces>5043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9</cp:revision>
  <dcterms:created xsi:type="dcterms:W3CDTF">2023-04-18T16:01:00Z</dcterms:created>
  <dcterms:modified xsi:type="dcterms:W3CDTF">2023-04-25T08:55:00Z</dcterms:modified>
</cp:coreProperties>
</file>