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1287" w14:textId="77777777" w:rsidR="00634BAB" w:rsidRDefault="00634BAB" w:rsidP="00634BAB">
      <w:pPr>
        <w:pStyle w:val="Caption"/>
      </w:pPr>
      <w:r>
        <w:t>Table S1. Activities that form the basis of relationships between coffee value chain actors in NE Peru.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5028"/>
        <w:gridCol w:w="1807"/>
        <w:gridCol w:w="887"/>
      </w:tblGrid>
      <w:tr w:rsidR="00634BAB" w14:paraId="1173AA91" w14:textId="77777777" w:rsidTr="000737A6">
        <w:trPr>
          <w:trHeight w:val="300"/>
        </w:trPr>
        <w:tc>
          <w:tcPr>
            <w:tcW w:w="1628" w:type="dxa"/>
          </w:tcPr>
          <w:p w14:paraId="1ED5A5A1" w14:textId="77777777" w:rsidR="00634BAB" w:rsidRDefault="00634BAB" w:rsidP="00991B2F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Service or Supply Provider</w:t>
            </w:r>
          </w:p>
        </w:tc>
        <w:tc>
          <w:tcPr>
            <w:tcW w:w="5028" w:type="dxa"/>
          </w:tcPr>
          <w:p w14:paraId="053FCA23" w14:textId="77777777" w:rsidR="00634BAB" w:rsidRDefault="00634BAB" w:rsidP="00991B2F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Resource Influencing Activities</w:t>
            </w:r>
          </w:p>
        </w:tc>
        <w:tc>
          <w:tcPr>
            <w:tcW w:w="1807" w:type="dxa"/>
          </w:tcPr>
          <w:p w14:paraId="7B3A607A" w14:textId="77777777" w:rsidR="00634BAB" w:rsidRDefault="00634BAB" w:rsidP="00991B2F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Beneficiaries (Directly Affected Actors)</w:t>
            </w:r>
          </w:p>
        </w:tc>
        <w:tc>
          <w:tcPr>
            <w:tcW w:w="887" w:type="dxa"/>
          </w:tcPr>
          <w:p w14:paraId="09941844" w14:textId="77777777" w:rsidR="00634BAB" w:rsidRDefault="00634BAB" w:rsidP="00991B2F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Resource Affected</w:t>
            </w:r>
          </w:p>
        </w:tc>
      </w:tr>
      <w:tr w:rsidR="00634BAB" w14:paraId="0E0B81A1" w14:textId="77777777" w:rsidTr="000737A6">
        <w:trPr>
          <w:trHeight w:val="300"/>
        </w:trPr>
        <w:tc>
          <w:tcPr>
            <w:tcW w:w="1628" w:type="dxa"/>
          </w:tcPr>
          <w:p w14:paraId="1D63498E" w14:textId="77777777" w:rsidR="00634BAB" w:rsidRDefault="00634BAB" w:rsidP="00991B2F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sz w:val="16"/>
                <w:szCs w:val="16"/>
              </w:rPr>
              <w:t>Intermediaries</w:t>
            </w:r>
          </w:p>
        </w:tc>
        <w:tc>
          <w:tcPr>
            <w:tcW w:w="5028" w:type="dxa"/>
          </w:tcPr>
          <w:p w14:paraId="05098E01" w14:textId="77777777" w:rsidR="00634BAB" w:rsidRDefault="00634BAB" w:rsidP="00991B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sz w:val="16"/>
                <w:szCs w:val="16"/>
              </w:rPr>
              <w:t>Provide advances in form of food or other supplies.</w:t>
            </w:r>
          </w:p>
        </w:tc>
        <w:tc>
          <w:tcPr>
            <w:tcW w:w="1807" w:type="dxa"/>
          </w:tcPr>
          <w:p w14:paraId="5A995F6E" w14:textId="7D5D89C8" w:rsidR="00634BAB" w:rsidRDefault="004B45B4" w:rsidP="00991B2F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Farmers (Base Producers)</w:t>
            </w:r>
          </w:p>
        </w:tc>
        <w:tc>
          <w:tcPr>
            <w:tcW w:w="887" w:type="dxa"/>
          </w:tcPr>
          <w:p w14:paraId="48EED919" w14:textId="77777777" w:rsidR="00634BAB" w:rsidRDefault="00634BAB" w:rsidP="00991B2F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sz w:val="16"/>
                <w:szCs w:val="16"/>
              </w:rPr>
              <w:t>financial</w:t>
            </w:r>
          </w:p>
        </w:tc>
      </w:tr>
      <w:tr w:rsidR="00634BAB" w14:paraId="66E6AC8A" w14:textId="77777777" w:rsidTr="000737A6">
        <w:trPr>
          <w:trHeight w:val="894"/>
        </w:trPr>
        <w:tc>
          <w:tcPr>
            <w:tcW w:w="1628" w:type="dxa"/>
          </w:tcPr>
          <w:p w14:paraId="6A78C664" w14:textId="77777777" w:rsidR="00634BAB" w:rsidRDefault="00634BAB" w:rsidP="00991B2F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sz w:val="16"/>
                <w:szCs w:val="16"/>
              </w:rPr>
              <w:t>Cooperatives &amp; Associations</w:t>
            </w:r>
          </w:p>
        </w:tc>
        <w:tc>
          <w:tcPr>
            <w:tcW w:w="5028" w:type="dxa"/>
          </w:tcPr>
          <w:p w14:paraId="365FE06B" w14:textId="77777777" w:rsidR="00634BAB" w:rsidRDefault="00634BAB" w:rsidP="00991B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sz w:val="16"/>
                <w:szCs w:val="16"/>
              </w:rPr>
              <w:t>Provide access to technical assistance, plant material, technology, and technical training.</w:t>
            </w:r>
          </w:p>
          <w:p w14:paraId="1731268A" w14:textId="77777777" w:rsidR="00634BAB" w:rsidRDefault="00634BAB" w:rsidP="00991B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sz w:val="16"/>
                <w:szCs w:val="16"/>
              </w:rPr>
              <w:t>Provide access to certifications.</w:t>
            </w:r>
          </w:p>
          <w:p w14:paraId="53A0426A" w14:textId="77777777" w:rsidR="00634BAB" w:rsidRDefault="00634BAB" w:rsidP="00991B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sz w:val="16"/>
                <w:szCs w:val="16"/>
              </w:rPr>
              <w:t>May facilitate access to credit or advances.</w:t>
            </w:r>
          </w:p>
        </w:tc>
        <w:tc>
          <w:tcPr>
            <w:tcW w:w="1807" w:type="dxa"/>
          </w:tcPr>
          <w:p w14:paraId="4620C4E2" w14:textId="4459C225" w:rsidR="00634BAB" w:rsidRDefault="004B45B4" w:rsidP="00991B2F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Farmers</w:t>
            </w:r>
          </w:p>
        </w:tc>
        <w:tc>
          <w:tcPr>
            <w:tcW w:w="887" w:type="dxa"/>
          </w:tcPr>
          <w:p w14:paraId="722DECE9" w14:textId="77777777" w:rsidR="00634BAB" w:rsidRDefault="00634BAB" w:rsidP="00991B2F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sz w:val="16"/>
                <w:szCs w:val="16"/>
              </w:rPr>
              <w:t>human, financial, physical</w:t>
            </w:r>
          </w:p>
        </w:tc>
      </w:tr>
      <w:tr w:rsidR="00634BAB" w14:paraId="3C7F3E90" w14:textId="77777777" w:rsidTr="000737A6">
        <w:trPr>
          <w:trHeight w:val="530"/>
        </w:trPr>
        <w:tc>
          <w:tcPr>
            <w:tcW w:w="1628" w:type="dxa"/>
          </w:tcPr>
          <w:p w14:paraId="3A761AC0" w14:textId="77777777" w:rsidR="00634BAB" w:rsidRDefault="00634BAB" w:rsidP="00991B2F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sz w:val="16"/>
                <w:szCs w:val="16"/>
              </w:rPr>
              <w:t>Private Companies</w:t>
            </w:r>
          </w:p>
        </w:tc>
        <w:tc>
          <w:tcPr>
            <w:tcW w:w="5028" w:type="dxa"/>
          </w:tcPr>
          <w:p w14:paraId="5FED11D0" w14:textId="455C0704" w:rsidR="00634BAB" w:rsidRDefault="00634BAB" w:rsidP="00991B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sz w:val="16"/>
                <w:szCs w:val="16"/>
              </w:rPr>
              <w:t xml:space="preserve">May provide support services, complementing or replacing other actors in this role (e.g., </w:t>
            </w:r>
            <w:r w:rsidR="00896F55">
              <w:rPr>
                <w:rFonts w:asciiTheme="majorHAnsi" w:hAnsiTheme="majorHAnsi" w:cstheme="majorBidi"/>
                <w:sz w:val="16"/>
                <w:szCs w:val="16"/>
              </w:rPr>
              <w:t>hiring of consultants for technical service provision for farmers with buy-agreements</w:t>
            </w:r>
            <w:r w:rsidR="000737A6">
              <w:rPr>
                <w:rFonts w:asciiTheme="majorHAnsi" w:hAnsiTheme="majorHAnsi" w:cstheme="majorBidi"/>
                <w:sz w:val="16"/>
                <w:szCs w:val="16"/>
              </w:rPr>
              <w:t xml:space="preserve">, </w:t>
            </w:r>
            <w:r w:rsidR="00CB1F26" w:rsidRPr="2721E164">
              <w:rPr>
                <w:rFonts w:asciiTheme="majorHAnsi" w:hAnsiTheme="majorHAnsi" w:cstheme="majorBidi"/>
                <w:sz w:val="16"/>
                <w:szCs w:val="16"/>
              </w:rPr>
              <w:t>development of improved varieties</w:t>
            </w:r>
            <w:r w:rsidRPr="2721E164">
              <w:rPr>
                <w:rFonts w:asciiTheme="majorHAnsi" w:hAnsiTheme="majorHAnsi" w:cstheme="majorBidi"/>
                <w:sz w:val="16"/>
                <w:szCs w:val="16"/>
              </w:rPr>
              <w:t>).</w:t>
            </w:r>
          </w:p>
          <w:p w14:paraId="73B492F6" w14:textId="6BCF5205" w:rsidR="00634BAB" w:rsidRDefault="00634BAB" w:rsidP="00991B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sz w:val="16"/>
                <w:szCs w:val="16"/>
              </w:rPr>
              <w:t>Provide transportation services and advances on the harvest in some cases.</w:t>
            </w:r>
          </w:p>
          <w:p w14:paraId="0B8A823B" w14:textId="188C820F" w:rsidR="001645E8" w:rsidRDefault="001645E8" w:rsidP="00991B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 xml:space="preserve">In some cases, guarantee purchases from certain </w:t>
            </w:r>
            <w:r w:rsidR="00CB7F44">
              <w:rPr>
                <w:rFonts w:asciiTheme="majorHAnsi" w:hAnsiTheme="majorHAnsi" w:cstheme="majorBidi"/>
                <w:sz w:val="16"/>
                <w:szCs w:val="16"/>
              </w:rPr>
              <w:t>farmers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 xml:space="preserve"> or organizations via buyer’s </w:t>
            </w:r>
            <w:r w:rsidR="006B54D0">
              <w:rPr>
                <w:rFonts w:asciiTheme="majorHAnsi" w:hAnsiTheme="majorHAnsi" w:cstheme="majorBidi"/>
                <w:sz w:val="16"/>
                <w:szCs w:val="16"/>
              </w:rPr>
              <w:t>agreements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 xml:space="preserve"> or </w:t>
            </w:r>
            <w:r w:rsidR="00D47DB6">
              <w:rPr>
                <w:rFonts w:asciiTheme="majorHAnsi" w:hAnsiTheme="majorHAnsi" w:cstheme="majorBidi"/>
                <w:sz w:val="16"/>
                <w:szCs w:val="16"/>
              </w:rPr>
              <w:t>contracts</w:t>
            </w:r>
            <w:r w:rsidR="00D47DB6" w:rsidRPr="2721E164">
              <w:rPr>
                <w:rFonts w:asciiTheme="majorHAnsi" w:hAnsiTheme="majorHAnsi" w:cstheme="majorBidi"/>
                <w:sz w:val="16"/>
                <w:szCs w:val="16"/>
              </w:rPr>
              <w:t>.</w:t>
            </w:r>
          </w:p>
          <w:p w14:paraId="7176DB21" w14:textId="61AD3F6F" w:rsidR="006B3E97" w:rsidRPr="00775312" w:rsidRDefault="006B3E97" w:rsidP="006B3E9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00775312">
              <w:rPr>
                <w:rFonts w:asciiTheme="majorHAnsi" w:hAnsiTheme="majorHAnsi" w:cstheme="majorBidi"/>
                <w:sz w:val="16"/>
                <w:szCs w:val="16"/>
              </w:rPr>
              <w:t>May promot</w:t>
            </w:r>
            <w:r w:rsidR="00775312">
              <w:rPr>
                <w:rFonts w:asciiTheme="majorHAnsi" w:hAnsiTheme="majorHAnsi" w:cstheme="majorBidi"/>
                <w:sz w:val="16"/>
                <w:szCs w:val="16"/>
              </w:rPr>
              <w:t xml:space="preserve">e participation of </w:t>
            </w:r>
            <w:r w:rsidR="000737A6">
              <w:rPr>
                <w:rFonts w:asciiTheme="majorHAnsi" w:hAnsiTheme="majorHAnsi" w:cstheme="majorBidi"/>
                <w:sz w:val="16"/>
                <w:szCs w:val="16"/>
              </w:rPr>
              <w:t>farmers (</w:t>
            </w:r>
            <w:r w:rsidR="00775312">
              <w:rPr>
                <w:rFonts w:asciiTheme="majorHAnsi" w:hAnsiTheme="majorHAnsi" w:cstheme="majorBidi"/>
                <w:sz w:val="16"/>
                <w:szCs w:val="16"/>
              </w:rPr>
              <w:t xml:space="preserve">cooperative members and independent </w:t>
            </w:r>
            <w:r w:rsidR="000737A6">
              <w:rPr>
                <w:rFonts w:asciiTheme="majorHAnsi" w:hAnsiTheme="majorHAnsi" w:cstheme="majorBidi"/>
                <w:sz w:val="16"/>
                <w:szCs w:val="16"/>
              </w:rPr>
              <w:t>coffee providers</w:t>
            </w:r>
            <w:r w:rsidR="00775312">
              <w:rPr>
                <w:rFonts w:asciiTheme="majorHAnsi" w:hAnsiTheme="majorHAnsi" w:cstheme="majorBidi"/>
                <w:sz w:val="16"/>
                <w:szCs w:val="16"/>
              </w:rPr>
              <w:t xml:space="preserve">) in </w:t>
            </w:r>
            <w:r w:rsidRPr="00775312">
              <w:rPr>
                <w:rFonts w:asciiTheme="majorHAnsi" w:hAnsiTheme="majorHAnsi" w:cstheme="majorBidi"/>
                <w:sz w:val="16"/>
                <w:szCs w:val="16"/>
              </w:rPr>
              <w:t>certification programs from within the value chain</w:t>
            </w:r>
            <w:r w:rsidR="00775312">
              <w:rPr>
                <w:rFonts w:asciiTheme="majorHAnsi" w:hAnsiTheme="majorHAnsi" w:cstheme="majorBidi"/>
                <w:sz w:val="16"/>
                <w:szCs w:val="16"/>
              </w:rPr>
              <w:t xml:space="preserve"> (via external consultants or internal sustainability standards</w:t>
            </w:r>
            <w:r w:rsidR="00282B26">
              <w:rPr>
                <w:rFonts w:asciiTheme="majorHAnsi" w:hAnsiTheme="majorHAnsi" w:cstheme="majorBidi"/>
                <w:sz w:val="16"/>
                <w:szCs w:val="16"/>
              </w:rPr>
              <w:t>, paying premium for certified coffees</w:t>
            </w:r>
            <w:r w:rsidR="00775312">
              <w:rPr>
                <w:rFonts w:asciiTheme="majorHAnsi" w:hAnsiTheme="majorHAnsi" w:cstheme="majorBidi"/>
                <w:sz w:val="16"/>
                <w:szCs w:val="16"/>
              </w:rPr>
              <w:t>)</w:t>
            </w:r>
            <w:r w:rsidRPr="00775312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  <w:p w14:paraId="42CD434E" w14:textId="41CAB7D9" w:rsidR="00302F0C" w:rsidRDefault="00302F0C" w:rsidP="006B3E9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May p</w:t>
            </w:r>
            <w:r w:rsidR="00775312">
              <w:rPr>
                <w:rFonts w:asciiTheme="majorHAnsi" w:hAnsiTheme="majorHAnsi" w:cstheme="majorBidi"/>
                <w:sz w:val="16"/>
                <w:szCs w:val="16"/>
              </w:rPr>
              <w:t>articipate in</w:t>
            </w:r>
            <w:r w:rsidR="006B3E97" w:rsidRPr="2721E164">
              <w:rPr>
                <w:rFonts w:asciiTheme="majorHAnsi" w:hAnsiTheme="majorHAnsi" w:cstheme="majorBidi"/>
                <w:sz w:val="16"/>
                <w:szCs w:val="16"/>
              </w:rPr>
              <w:t xml:space="preserve"> larger development projects</w:t>
            </w:r>
            <w:r w:rsidR="00775312">
              <w:rPr>
                <w:rFonts w:asciiTheme="majorHAnsi" w:hAnsiTheme="majorHAnsi" w:cstheme="majorBidi"/>
                <w:sz w:val="16"/>
                <w:szCs w:val="16"/>
              </w:rPr>
              <w:t xml:space="preserve"> (</w:t>
            </w:r>
            <w:r w:rsidR="006B3E97" w:rsidRPr="2721E164">
              <w:rPr>
                <w:rFonts w:asciiTheme="majorHAnsi" w:hAnsiTheme="majorHAnsi" w:cstheme="majorBidi"/>
                <w:sz w:val="16"/>
                <w:szCs w:val="16"/>
              </w:rPr>
              <w:t>usually managed by development institutions</w:t>
            </w:r>
            <w:r w:rsidR="00775312">
              <w:rPr>
                <w:rFonts w:asciiTheme="majorHAnsi" w:hAnsiTheme="majorHAnsi" w:cstheme="majorBidi"/>
                <w:sz w:val="16"/>
                <w:szCs w:val="16"/>
              </w:rPr>
              <w:t>)</w:t>
            </w:r>
            <w:r w:rsidR="006B3E97" w:rsidRPr="2721E164">
              <w:rPr>
                <w:rFonts w:asciiTheme="majorHAnsi" w:hAnsiTheme="majorHAnsi" w:cstheme="majorBidi"/>
                <w:sz w:val="16"/>
                <w:szCs w:val="16"/>
              </w:rPr>
              <w:t>.</w:t>
            </w:r>
          </w:p>
          <w:p w14:paraId="0D35F216" w14:textId="64123DB5" w:rsidR="006B3E97" w:rsidRPr="001645E8" w:rsidRDefault="006B3E97" w:rsidP="001645E8">
            <w:pPr>
              <w:ind w:left="360"/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1807" w:type="dxa"/>
          </w:tcPr>
          <w:p w14:paraId="6994EA84" w14:textId="364C4F69" w:rsidR="00634BAB" w:rsidRDefault="004B45B4" w:rsidP="00991B2F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Farmers</w:t>
            </w:r>
          </w:p>
        </w:tc>
        <w:tc>
          <w:tcPr>
            <w:tcW w:w="887" w:type="dxa"/>
          </w:tcPr>
          <w:p w14:paraId="10F5B075" w14:textId="77777777" w:rsidR="00634BAB" w:rsidRDefault="00634BAB" w:rsidP="00991B2F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sz w:val="16"/>
                <w:szCs w:val="16"/>
              </w:rPr>
              <w:t>financial, human, physical</w:t>
            </w:r>
          </w:p>
        </w:tc>
      </w:tr>
      <w:tr w:rsidR="000737A6" w14:paraId="74553B10" w14:textId="77777777" w:rsidTr="000737A6">
        <w:trPr>
          <w:trHeight w:val="1210"/>
        </w:trPr>
        <w:tc>
          <w:tcPr>
            <w:tcW w:w="1628" w:type="dxa"/>
          </w:tcPr>
          <w:p w14:paraId="788FEDC8" w14:textId="77777777" w:rsidR="000737A6" w:rsidRDefault="000737A6" w:rsidP="00991B2F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sz w:val="16"/>
                <w:szCs w:val="16"/>
              </w:rPr>
              <w:t>Supply Stores and Wholesalers</w:t>
            </w:r>
          </w:p>
        </w:tc>
        <w:tc>
          <w:tcPr>
            <w:tcW w:w="5028" w:type="dxa"/>
          </w:tcPr>
          <w:p w14:paraId="1DF0F593" w14:textId="77777777" w:rsidR="000737A6" w:rsidRDefault="000737A6" w:rsidP="00991B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sz w:val="16"/>
                <w:szCs w:val="16"/>
              </w:rPr>
              <w:t xml:space="preserve">Provide the materials used for production such as: fertilizers, manure, tools, agricultural chemicals, seeds, coffee seedlings, and machinery. </w:t>
            </w:r>
          </w:p>
          <w:p w14:paraId="44A1F8D5" w14:textId="4009DAF9" w:rsidR="000737A6" w:rsidRDefault="000737A6" w:rsidP="00991B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sz w:val="16"/>
                <w:szCs w:val="16"/>
              </w:rPr>
              <w:t xml:space="preserve">Implement programs to accompany 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t>farmers</w:t>
            </w:r>
            <w:r w:rsidRPr="2721E164">
              <w:rPr>
                <w:rFonts w:asciiTheme="majorHAnsi" w:hAnsiTheme="majorHAnsi" w:cstheme="majorBidi"/>
                <w:sz w:val="16"/>
                <w:szCs w:val="16"/>
              </w:rPr>
              <w:t xml:space="preserve"> in improving productivity, in the case of at least one company.</w:t>
            </w:r>
          </w:p>
        </w:tc>
        <w:tc>
          <w:tcPr>
            <w:tcW w:w="1807" w:type="dxa"/>
          </w:tcPr>
          <w:p w14:paraId="14D3E1DE" w14:textId="3A6220DD" w:rsidR="000737A6" w:rsidRDefault="000737A6" w:rsidP="00991B2F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Farmers</w:t>
            </w:r>
            <w:r w:rsidRPr="2721E164">
              <w:rPr>
                <w:rFonts w:asciiTheme="majorHAnsi" w:hAnsiTheme="majorHAnsi" w:cstheme="majorBidi"/>
                <w:sz w:val="16"/>
                <w:szCs w:val="16"/>
              </w:rPr>
              <w:t>//Cooperatives &amp; associations</w:t>
            </w:r>
          </w:p>
        </w:tc>
        <w:tc>
          <w:tcPr>
            <w:tcW w:w="887" w:type="dxa"/>
          </w:tcPr>
          <w:p w14:paraId="1F8CB700" w14:textId="77777777" w:rsidR="000737A6" w:rsidRDefault="000737A6" w:rsidP="00991B2F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sz w:val="16"/>
                <w:szCs w:val="16"/>
              </w:rPr>
              <w:t>physical</w:t>
            </w:r>
          </w:p>
        </w:tc>
      </w:tr>
      <w:tr w:rsidR="00634BAB" w14:paraId="1DB6DDD0" w14:textId="77777777" w:rsidTr="000737A6">
        <w:trPr>
          <w:trHeight w:val="600"/>
        </w:trPr>
        <w:tc>
          <w:tcPr>
            <w:tcW w:w="1628" w:type="dxa"/>
          </w:tcPr>
          <w:p w14:paraId="4AB64EA1" w14:textId="77777777" w:rsidR="00634BAB" w:rsidRDefault="00634BAB" w:rsidP="00991B2F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sz w:val="16"/>
                <w:szCs w:val="16"/>
              </w:rPr>
              <w:t>Private Banks, Rural Savings Banks</w:t>
            </w:r>
          </w:p>
        </w:tc>
        <w:tc>
          <w:tcPr>
            <w:tcW w:w="5028" w:type="dxa"/>
          </w:tcPr>
          <w:p w14:paraId="4EF344B6" w14:textId="77777777" w:rsidR="00634BAB" w:rsidRDefault="00634BAB" w:rsidP="00991B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sz w:val="16"/>
                <w:szCs w:val="16"/>
              </w:rPr>
              <w:t xml:space="preserve">Provide credits with varying interest rates (in the case of savings and credit unions, the </w:t>
            </w:r>
            <w:r w:rsidRPr="2721E164">
              <w:rPr>
                <w:rFonts w:asciiTheme="majorHAnsi" w:hAnsiTheme="majorHAnsi" w:cstheme="majorBidi"/>
                <w:i/>
                <w:iCs/>
                <w:sz w:val="16"/>
                <w:szCs w:val="16"/>
              </w:rPr>
              <w:t xml:space="preserve">Banco </w:t>
            </w:r>
            <w:proofErr w:type="gramStart"/>
            <w:r w:rsidRPr="2721E164">
              <w:rPr>
                <w:rFonts w:asciiTheme="majorHAnsi" w:hAnsiTheme="majorHAnsi" w:cstheme="majorBidi"/>
                <w:i/>
                <w:iCs/>
                <w:sz w:val="16"/>
                <w:szCs w:val="16"/>
              </w:rPr>
              <w:t>Agrario</w:t>
            </w:r>
            <w:proofErr w:type="gramEnd"/>
            <w:r w:rsidRPr="2721E164">
              <w:rPr>
                <w:rFonts w:asciiTheme="majorHAnsi" w:hAnsiTheme="majorHAnsi" w:cstheme="majorBidi"/>
                <w:sz w:val="16"/>
                <w:szCs w:val="16"/>
              </w:rPr>
              <w:t xml:space="preserve"> or rural savings banks).</w:t>
            </w:r>
          </w:p>
        </w:tc>
        <w:tc>
          <w:tcPr>
            <w:tcW w:w="1807" w:type="dxa"/>
          </w:tcPr>
          <w:p w14:paraId="659FEC3B" w14:textId="1C83DA74" w:rsidR="00634BAB" w:rsidRDefault="004B45B4" w:rsidP="00991B2F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Farmers</w:t>
            </w:r>
            <w:r w:rsidR="00634BAB" w:rsidRPr="2721E164">
              <w:rPr>
                <w:rFonts w:asciiTheme="majorHAnsi" w:hAnsiTheme="majorHAnsi" w:cstheme="majorBidi"/>
                <w:sz w:val="16"/>
                <w:szCs w:val="16"/>
              </w:rPr>
              <w:t>//Cooperatives &amp; associations</w:t>
            </w:r>
          </w:p>
        </w:tc>
        <w:tc>
          <w:tcPr>
            <w:tcW w:w="887" w:type="dxa"/>
          </w:tcPr>
          <w:p w14:paraId="433685C6" w14:textId="77777777" w:rsidR="00634BAB" w:rsidRDefault="00634BAB" w:rsidP="00991B2F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sz w:val="16"/>
                <w:szCs w:val="16"/>
              </w:rPr>
              <w:t>financial</w:t>
            </w:r>
          </w:p>
        </w:tc>
      </w:tr>
      <w:tr w:rsidR="00634BAB" w14:paraId="6325A000" w14:textId="77777777" w:rsidTr="000737A6">
        <w:trPr>
          <w:trHeight w:val="610"/>
        </w:trPr>
        <w:tc>
          <w:tcPr>
            <w:tcW w:w="1628" w:type="dxa"/>
          </w:tcPr>
          <w:p w14:paraId="0B684916" w14:textId="77777777" w:rsidR="00634BAB" w:rsidRDefault="00634BAB" w:rsidP="00991B2F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sz w:val="16"/>
                <w:szCs w:val="16"/>
              </w:rPr>
              <w:t>Public Institutions//Agencies</w:t>
            </w:r>
          </w:p>
        </w:tc>
        <w:tc>
          <w:tcPr>
            <w:tcW w:w="5028" w:type="dxa"/>
          </w:tcPr>
          <w:p w14:paraId="3AC88046" w14:textId="0FB33699" w:rsidR="00634BAB" w:rsidRDefault="00634BAB" w:rsidP="00991B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sz w:val="16"/>
                <w:szCs w:val="16"/>
              </w:rPr>
              <w:t xml:space="preserve">Provide services to </w:t>
            </w:r>
            <w:r w:rsidR="00D91C3B">
              <w:rPr>
                <w:rFonts w:asciiTheme="majorHAnsi" w:hAnsiTheme="majorHAnsi" w:cstheme="majorBidi"/>
                <w:sz w:val="16"/>
                <w:szCs w:val="16"/>
              </w:rPr>
              <w:t>farmers</w:t>
            </w:r>
            <w:r w:rsidRPr="2721E164">
              <w:rPr>
                <w:rFonts w:asciiTheme="majorHAnsi" w:hAnsiTheme="majorHAnsi" w:cstheme="majorBidi"/>
                <w:sz w:val="16"/>
                <w:szCs w:val="16"/>
              </w:rPr>
              <w:t>.</w:t>
            </w:r>
          </w:p>
          <w:p w14:paraId="568ADC2A" w14:textId="5D086272" w:rsidR="00D91B38" w:rsidRDefault="00FF5823" w:rsidP="00991B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P</w:t>
            </w:r>
            <w:r w:rsidR="00D91B38">
              <w:rPr>
                <w:rFonts w:asciiTheme="majorHAnsi" w:hAnsiTheme="majorHAnsi" w:cstheme="majorBidi"/>
                <w:sz w:val="16"/>
                <w:szCs w:val="16"/>
              </w:rPr>
              <w:t>rovide access and training in technologies and</w:t>
            </w:r>
            <w:r w:rsidR="004A23B0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="00D91B38">
              <w:rPr>
                <w:rFonts w:asciiTheme="majorHAnsi" w:hAnsiTheme="majorHAnsi" w:cstheme="majorBidi"/>
                <w:sz w:val="16"/>
                <w:szCs w:val="16"/>
              </w:rPr>
              <w:t>innovations (e.g.</w:t>
            </w:r>
            <w:r w:rsidR="00C17D4C">
              <w:rPr>
                <w:rFonts w:asciiTheme="majorHAnsi" w:hAnsiTheme="majorHAnsi" w:cstheme="majorBidi"/>
                <w:sz w:val="16"/>
                <w:szCs w:val="16"/>
              </w:rPr>
              <w:t>,</w:t>
            </w:r>
            <w:r w:rsidR="00D91B38">
              <w:rPr>
                <w:rFonts w:asciiTheme="majorHAnsi" w:hAnsiTheme="majorHAnsi" w:cstheme="majorBidi"/>
                <w:sz w:val="16"/>
                <w:szCs w:val="16"/>
              </w:rPr>
              <w:t xml:space="preserve"> new &amp; resist</w:t>
            </w:r>
            <w:r w:rsidR="006B54D0">
              <w:rPr>
                <w:rFonts w:asciiTheme="majorHAnsi" w:hAnsiTheme="majorHAnsi" w:cstheme="majorBidi"/>
                <w:sz w:val="16"/>
                <w:szCs w:val="16"/>
              </w:rPr>
              <w:t>a</w:t>
            </w:r>
            <w:r w:rsidR="00D91B38">
              <w:rPr>
                <w:rFonts w:asciiTheme="majorHAnsi" w:hAnsiTheme="majorHAnsi" w:cstheme="majorBidi"/>
                <w:sz w:val="16"/>
                <w:szCs w:val="16"/>
              </w:rPr>
              <w:t>nt planting material</w:t>
            </w:r>
            <w:r w:rsidR="004A23B0">
              <w:rPr>
                <w:rFonts w:asciiTheme="majorHAnsi" w:hAnsiTheme="majorHAnsi" w:cstheme="majorBidi"/>
                <w:sz w:val="16"/>
                <w:szCs w:val="16"/>
              </w:rPr>
              <w:t>, agroforestry management, OPS</w:t>
            </w:r>
            <w:r w:rsidR="00D91B38">
              <w:rPr>
                <w:rFonts w:asciiTheme="majorHAnsi" w:hAnsiTheme="majorHAnsi" w:cstheme="majorBidi"/>
                <w:sz w:val="16"/>
                <w:szCs w:val="16"/>
              </w:rPr>
              <w:t>)</w:t>
            </w:r>
          </w:p>
          <w:p w14:paraId="38EDC882" w14:textId="77777777" w:rsidR="00634BAB" w:rsidRDefault="00634BAB" w:rsidP="00991B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sz w:val="16"/>
                <w:szCs w:val="16"/>
              </w:rPr>
              <w:t>Contribute to building an enabling framework for promoting the coffee sector.</w:t>
            </w:r>
          </w:p>
        </w:tc>
        <w:tc>
          <w:tcPr>
            <w:tcW w:w="1807" w:type="dxa"/>
          </w:tcPr>
          <w:p w14:paraId="1531FD38" w14:textId="496A95E1" w:rsidR="00634BAB" w:rsidRDefault="004B45B4" w:rsidP="00991B2F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Farmers</w:t>
            </w:r>
            <w:r w:rsidR="00634BAB" w:rsidRPr="2721E164">
              <w:rPr>
                <w:rFonts w:asciiTheme="majorHAnsi" w:hAnsiTheme="majorHAnsi" w:cstheme="majorBidi"/>
                <w:sz w:val="16"/>
                <w:szCs w:val="16"/>
              </w:rPr>
              <w:t>//Cooperatives &amp; associations</w:t>
            </w:r>
          </w:p>
        </w:tc>
        <w:tc>
          <w:tcPr>
            <w:tcW w:w="887" w:type="dxa"/>
          </w:tcPr>
          <w:p w14:paraId="39CC0697" w14:textId="77777777" w:rsidR="00634BAB" w:rsidRDefault="00634BAB" w:rsidP="00991B2F">
            <w:pPr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 w:rsidRPr="2721E164">
              <w:rPr>
                <w:rFonts w:asciiTheme="majorHAnsi" w:hAnsiTheme="majorHAnsi" w:cstheme="majorBidi"/>
                <w:sz w:val="16"/>
                <w:szCs w:val="16"/>
              </w:rPr>
              <w:t>human, physical, financial</w:t>
            </w:r>
          </w:p>
        </w:tc>
      </w:tr>
    </w:tbl>
    <w:p w14:paraId="152E204A" w14:textId="77777777" w:rsidR="00DA13B6" w:rsidRDefault="00DA13B6"/>
    <w:sectPr w:rsidR="00DA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94F"/>
    <w:multiLevelType w:val="hybridMultilevel"/>
    <w:tmpl w:val="5DDE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AB"/>
    <w:rsid w:val="000737A6"/>
    <w:rsid w:val="00073903"/>
    <w:rsid w:val="001645E8"/>
    <w:rsid w:val="00282B26"/>
    <w:rsid w:val="00302F0C"/>
    <w:rsid w:val="004A23B0"/>
    <w:rsid w:val="004B45B4"/>
    <w:rsid w:val="00634BAB"/>
    <w:rsid w:val="0063540A"/>
    <w:rsid w:val="006B3E97"/>
    <w:rsid w:val="006B54D0"/>
    <w:rsid w:val="00775312"/>
    <w:rsid w:val="00896F55"/>
    <w:rsid w:val="00C17D4C"/>
    <w:rsid w:val="00CB1F26"/>
    <w:rsid w:val="00CB7F44"/>
    <w:rsid w:val="00D47DB6"/>
    <w:rsid w:val="00D91B38"/>
    <w:rsid w:val="00D91C3B"/>
    <w:rsid w:val="00DA13B6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BCC4"/>
  <w15:chartTrackingRefBased/>
  <w15:docId w15:val="{882DF77B-DBEC-4603-9811-637850EA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BA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34BAB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4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4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BAB"/>
    <w:rPr>
      <w:sz w:val="20"/>
      <w:szCs w:val="20"/>
    </w:rPr>
  </w:style>
  <w:style w:type="table" w:styleId="TableGrid">
    <w:name w:val="Table Grid"/>
    <w:basedOn w:val="TableNormal"/>
    <w:uiPriority w:val="39"/>
    <w:rsid w:val="0063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Morales</dc:creator>
  <cp:keywords/>
  <dc:description/>
  <cp:lastModifiedBy>Morales, Laura (ICRAF)</cp:lastModifiedBy>
  <cp:revision>18</cp:revision>
  <dcterms:created xsi:type="dcterms:W3CDTF">2021-10-02T00:41:00Z</dcterms:created>
  <dcterms:modified xsi:type="dcterms:W3CDTF">2022-03-30T20:50:00Z</dcterms:modified>
</cp:coreProperties>
</file>