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8E571" w14:textId="77777777" w:rsidR="00032ED2" w:rsidRPr="001549D3" w:rsidRDefault="00032ED2" w:rsidP="00032ED2">
      <w:pPr>
        <w:pStyle w:val="SupplementaryMaterial"/>
        <w:rPr>
          <w:b w:val="0"/>
        </w:rPr>
      </w:pPr>
      <w:r w:rsidRPr="001549D3">
        <w:t>Supplementary Material</w:t>
      </w:r>
    </w:p>
    <w:p w14:paraId="6E76FFF5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Cs/>
        </w:rPr>
      </w:pPr>
      <w:r w:rsidRPr="009E2898">
        <w:rPr>
          <w:bCs/>
        </w:rPr>
        <w:t>Copper-nanocoated ultra-small cells in grain boundaries inside an extinct vent chimney</w:t>
      </w:r>
    </w:p>
    <w:p w14:paraId="66464706" w14:textId="77777777" w:rsidR="00032ED2" w:rsidRPr="009E2898" w:rsidRDefault="00032ED2" w:rsidP="00032ED2">
      <w:pPr>
        <w:pStyle w:val="Heading1"/>
        <w:numPr>
          <w:ilvl w:val="0"/>
          <w:numId w:val="0"/>
        </w:numPr>
      </w:pPr>
    </w:p>
    <w:p w14:paraId="311F961C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</w:rPr>
      </w:pPr>
      <w:r w:rsidRPr="009E2898">
        <w:rPr>
          <w:b w:val="0"/>
        </w:rPr>
        <w:t>Hinako Takamiya</w:t>
      </w:r>
      <w:r w:rsidRPr="009E2898">
        <w:rPr>
          <w:b w:val="0"/>
          <w:vertAlign w:val="superscript"/>
        </w:rPr>
        <w:t>1</w:t>
      </w:r>
      <w:r w:rsidRPr="009E2898">
        <w:rPr>
          <w:b w:val="0"/>
        </w:rPr>
        <w:t>, Mariko Kouduka</w:t>
      </w:r>
      <w:r w:rsidRPr="009E2898">
        <w:rPr>
          <w:b w:val="0"/>
          <w:vertAlign w:val="superscript"/>
        </w:rPr>
        <w:t>1</w:t>
      </w:r>
      <w:r w:rsidRPr="009E2898">
        <w:rPr>
          <w:b w:val="0"/>
        </w:rPr>
        <w:t>, Hitoshi Furutani</w:t>
      </w:r>
      <w:r w:rsidRPr="009E2898">
        <w:rPr>
          <w:b w:val="0"/>
          <w:vertAlign w:val="superscript"/>
        </w:rPr>
        <w:t>1</w:t>
      </w:r>
      <w:r w:rsidRPr="009E2898">
        <w:rPr>
          <w:b w:val="0"/>
        </w:rPr>
        <w:t>, Hiroki Mukai</w:t>
      </w:r>
      <w:r w:rsidRPr="009E2898">
        <w:rPr>
          <w:b w:val="0"/>
          <w:vertAlign w:val="superscript"/>
        </w:rPr>
        <w:t>2</w:t>
      </w:r>
      <w:r w:rsidRPr="009E2898">
        <w:rPr>
          <w:b w:val="0"/>
        </w:rPr>
        <w:t>, Kaoru Nakagawa</w:t>
      </w:r>
      <w:r w:rsidRPr="009E2898">
        <w:rPr>
          <w:b w:val="0"/>
          <w:vertAlign w:val="superscript"/>
        </w:rPr>
        <w:t>3</w:t>
      </w:r>
      <w:r w:rsidRPr="009E2898">
        <w:rPr>
          <w:b w:val="0"/>
        </w:rPr>
        <w:t>, Takushi Yamamoto</w:t>
      </w:r>
      <w:r w:rsidRPr="009E2898">
        <w:rPr>
          <w:b w:val="0"/>
          <w:vertAlign w:val="superscript"/>
        </w:rPr>
        <w:t>3</w:t>
      </w:r>
      <w:r w:rsidRPr="009E2898">
        <w:rPr>
          <w:b w:val="0"/>
        </w:rPr>
        <w:t>, Shingo Kato</w:t>
      </w:r>
      <w:r w:rsidRPr="009E2898">
        <w:rPr>
          <w:b w:val="0"/>
          <w:vertAlign w:val="superscript"/>
        </w:rPr>
        <w:t>4</w:t>
      </w:r>
      <w:r w:rsidRPr="009E2898">
        <w:rPr>
          <w:b w:val="0"/>
        </w:rPr>
        <w:t>, Yu Kodama</w:t>
      </w:r>
      <w:r w:rsidRPr="009E2898">
        <w:rPr>
          <w:b w:val="0"/>
          <w:vertAlign w:val="superscript"/>
        </w:rPr>
        <w:t>5</w:t>
      </w:r>
      <w:r w:rsidRPr="009E2898">
        <w:rPr>
          <w:b w:val="0"/>
        </w:rPr>
        <w:t>, Naotaka Tomioka</w:t>
      </w:r>
      <w:r w:rsidRPr="009E2898">
        <w:rPr>
          <w:b w:val="0"/>
          <w:vertAlign w:val="superscript"/>
        </w:rPr>
        <w:t>6</w:t>
      </w:r>
      <w:r w:rsidRPr="009E2898">
        <w:rPr>
          <w:b w:val="0"/>
        </w:rPr>
        <w:t>, Motoo Ito</w:t>
      </w:r>
      <w:r w:rsidRPr="009E2898">
        <w:rPr>
          <w:b w:val="0"/>
          <w:vertAlign w:val="superscript"/>
        </w:rPr>
        <w:t>6</w:t>
      </w:r>
      <w:r w:rsidRPr="009E2898">
        <w:rPr>
          <w:b w:val="0"/>
        </w:rPr>
        <w:t>, and Yohey Suzuki</w:t>
      </w:r>
      <w:r w:rsidRPr="009E2898">
        <w:rPr>
          <w:b w:val="0"/>
          <w:vertAlign w:val="superscript"/>
        </w:rPr>
        <w:t>1</w:t>
      </w:r>
    </w:p>
    <w:p w14:paraId="23CE7D5A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</w:rPr>
      </w:pPr>
      <w:r w:rsidRPr="009E2898">
        <w:rPr>
          <w:b w:val="0"/>
          <w:vertAlign w:val="superscript"/>
        </w:rPr>
        <w:t>1</w:t>
      </w:r>
      <w:r w:rsidRPr="009E2898">
        <w:rPr>
          <w:b w:val="0"/>
        </w:rPr>
        <w:t>Department of Earth and Planetary Science, The University of Tokyo, 7-3-1 Hongo, Bunkyo-ku, Tokyo 113-0033, Japan</w:t>
      </w:r>
    </w:p>
    <w:p w14:paraId="43AB9C9E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</w:rPr>
      </w:pPr>
      <w:r w:rsidRPr="009E2898">
        <w:rPr>
          <w:b w:val="0"/>
          <w:vertAlign w:val="superscript"/>
        </w:rPr>
        <w:t>2</w:t>
      </w:r>
      <w:r w:rsidRPr="009E2898">
        <w:rPr>
          <w:b w:val="0"/>
        </w:rPr>
        <w:t>Faculty of Life and Environmental Sciences, University of Tsukuba, Tennodai 1-1-1, Tsukuba, Ibaraki 305-8572, Japan</w:t>
      </w:r>
    </w:p>
    <w:p w14:paraId="5C732DC4" w14:textId="6E561639" w:rsidR="00484499" w:rsidRPr="00484499" w:rsidRDefault="00032ED2" w:rsidP="00484499">
      <w:r w:rsidRPr="009E2898">
        <w:rPr>
          <w:vertAlign w:val="superscript"/>
        </w:rPr>
        <w:t>3</w:t>
      </w:r>
      <w:r w:rsidR="00484499" w:rsidRPr="00484499">
        <w:t xml:space="preserve"> </w:t>
      </w:r>
      <w:r w:rsidR="00484499">
        <w:t>Solutions COE, Analytical &amp; Measuring Instruments Division</w:t>
      </w:r>
      <w:r w:rsidRPr="009E2898">
        <w:t>, Shimadzu Corporation, 1, Nishinokyo Kuwabara-cho, Nakagyo-ku, Kyoto 604-8511, Japan</w:t>
      </w:r>
    </w:p>
    <w:p w14:paraId="1C205365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</w:rPr>
      </w:pPr>
      <w:r w:rsidRPr="009E2898">
        <w:rPr>
          <w:b w:val="0"/>
          <w:vertAlign w:val="superscript"/>
        </w:rPr>
        <w:t>4</w:t>
      </w:r>
      <w:r w:rsidRPr="009E2898">
        <w:rPr>
          <w:b w:val="0"/>
        </w:rPr>
        <w:t>Japan Collection of Microorganisms (JCM), RIKEN BioResource Research Center, 3-1-1 Koyadai, Tsukuba, Ibaraki 305-0074, Japan</w:t>
      </w:r>
      <w:r w:rsidRPr="009E2898">
        <w:rPr>
          <w:rFonts w:hint="eastAsia"/>
          <w:b w:val="0"/>
        </w:rPr>
        <w:t xml:space="preserve"> </w:t>
      </w:r>
      <w:r w:rsidRPr="009E2898">
        <w:rPr>
          <w:b w:val="0"/>
        </w:rPr>
        <w:t xml:space="preserve">                                                                                </w:t>
      </w:r>
      <w:r w:rsidRPr="009E2898">
        <w:rPr>
          <w:b w:val="0"/>
          <w:vertAlign w:val="superscript"/>
        </w:rPr>
        <w:t>5</w:t>
      </w:r>
      <w:r w:rsidRPr="009E2898">
        <w:rPr>
          <w:b w:val="0"/>
        </w:rPr>
        <w:t>TOYO Corporation,</w:t>
      </w:r>
      <w:r w:rsidRPr="009E2898">
        <w:rPr>
          <w:b w:val="0"/>
          <w:vertAlign w:val="superscript"/>
        </w:rPr>
        <w:t>5</w:t>
      </w:r>
      <w:r w:rsidRPr="009E2898">
        <w:rPr>
          <w:b w:val="0"/>
        </w:rPr>
        <w:t>TOYO Corporation, 1-6, Yaesu 1-chome, Chuo-ku, Tokyo 103-8284, Japan</w:t>
      </w:r>
      <w:r w:rsidRPr="009E2898">
        <w:rPr>
          <w:rFonts w:hint="eastAsia"/>
          <w:b w:val="0"/>
        </w:rPr>
        <w:t xml:space="preserve"> </w:t>
      </w:r>
      <w:r w:rsidRPr="009E2898">
        <w:rPr>
          <w:b w:val="0"/>
        </w:rPr>
        <w:t xml:space="preserve">     </w:t>
      </w:r>
      <w:r w:rsidRPr="009E2898">
        <w:rPr>
          <w:b w:val="0"/>
          <w:vertAlign w:val="superscript"/>
        </w:rPr>
        <w:t>6</w:t>
      </w:r>
      <w:r w:rsidRPr="009E2898">
        <w:rPr>
          <w:b w:val="0"/>
        </w:rPr>
        <w:t>Kochi Institute for Core Sample Research, Japan Agency for Marine-Earth Science and Technology (JAMSTEC), Monobe B200, Nankoku, Kochi 783-8502, Japan</w:t>
      </w:r>
    </w:p>
    <w:p w14:paraId="1F2C02CA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</w:rPr>
      </w:pPr>
    </w:p>
    <w:p w14:paraId="7673C297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</w:rPr>
      </w:pPr>
      <w:r w:rsidRPr="009E2898">
        <w:rPr>
          <w:b w:val="0"/>
        </w:rPr>
        <w:t>*Yohey Suzuki</w:t>
      </w:r>
    </w:p>
    <w:p w14:paraId="51FD186F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</w:rPr>
      </w:pPr>
      <w:r w:rsidRPr="009E2898">
        <w:rPr>
          <w:b w:val="0"/>
        </w:rPr>
        <w:t>Email:  yohey-suzuki@eps.s.u-tokyo.ac.jp</w:t>
      </w:r>
    </w:p>
    <w:p w14:paraId="759F44A5" w14:textId="77777777" w:rsidR="00032ED2" w:rsidRPr="009E2898" w:rsidRDefault="00032ED2" w:rsidP="00032ED2">
      <w:pPr>
        <w:pStyle w:val="Heading1"/>
        <w:numPr>
          <w:ilvl w:val="0"/>
          <w:numId w:val="0"/>
        </w:numPr>
      </w:pPr>
    </w:p>
    <w:p w14:paraId="7A19647A" w14:textId="78277D18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  <w:r w:rsidRPr="009E2898">
        <w:rPr>
          <w:b w:val="0"/>
          <w:bCs/>
        </w:rPr>
        <w:t>This file includes:</w:t>
      </w:r>
    </w:p>
    <w:p w14:paraId="3B3083F2" w14:textId="1614DF19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  <w:r w:rsidRPr="009E2898">
        <w:rPr>
          <w:b w:val="0"/>
          <w:bCs/>
        </w:rPr>
        <w:t>Figures S1 to S</w:t>
      </w:r>
      <w:r w:rsidR="00EA156F">
        <w:rPr>
          <w:b w:val="0"/>
          <w:bCs/>
        </w:rPr>
        <w:t>9</w:t>
      </w:r>
    </w:p>
    <w:p w14:paraId="4F42BCD8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</w:p>
    <w:p w14:paraId="4E5393D1" w14:textId="77777777" w:rsidR="00032ED2" w:rsidRPr="009E2898" w:rsidRDefault="00032ED2" w:rsidP="00032ED2">
      <w:pPr>
        <w:pStyle w:val="Heading1"/>
        <w:numPr>
          <w:ilvl w:val="0"/>
          <w:numId w:val="0"/>
        </w:numPr>
        <w:jc w:val="center"/>
        <w:rPr>
          <w:b w:val="0"/>
          <w:bCs/>
        </w:rPr>
      </w:pPr>
      <w:r w:rsidRPr="009E2898">
        <w:rPr>
          <w:rFonts w:hint="eastAsia"/>
          <w:b w:val="0"/>
          <w:bCs/>
          <w:noProof/>
        </w:rPr>
        <w:lastRenderedPageBreak/>
        <w:drawing>
          <wp:inline distT="0" distB="0" distL="0" distR="0" wp14:anchorId="6F89323D" wp14:editId="7D59419F">
            <wp:extent cx="3263900" cy="4152900"/>
            <wp:effectExtent l="0" t="0" r="0" b="0"/>
            <wp:docPr id="16" name="図 16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マップ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A199" w14:textId="77777777" w:rsidR="00032ED2" w:rsidRPr="009E2898" w:rsidRDefault="00032ED2" w:rsidP="00032ED2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01436A">
        <w:t xml:space="preserve">Supplementary Figure </w:t>
      </w:r>
      <w:r>
        <w:rPr>
          <w:bCs/>
        </w:rPr>
        <w:t xml:space="preserve">1. </w:t>
      </w:r>
      <w:r w:rsidRPr="009E2898">
        <w:rPr>
          <w:b w:val="0"/>
          <w:bCs/>
        </w:rPr>
        <w:t xml:space="preserve">Light and fluorescence microscopy images of a SYBR Green I-stained thin section from the extinct chimney. a, Optical microscope image. b, Low-magnification fluorescence image. c, Middle-magnification transmitted-light image. d, Middle-magnification fluorescence image. e, Middle-magnification transmitted-light image. f, Middle-magnification fluorescence image. Yellow rectangles highlight areas observed at higher magnifications in separate images. Red rectangles and arrows highlight SYBR-Green stained grain boundaries without light transmission. </w:t>
      </w:r>
    </w:p>
    <w:p w14:paraId="6AF66144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</w:p>
    <w:p w14:paraId="08FE631F" w14:textId="77777777" w:rsidR="00032ED2" w:rsidRPr="009E2898" w:rsidRDefault="00032ED2" w:rsidP="00E06A31">
      <w:pPr>
        <w:pStyle w:val="Heading1"/>
        <w:numPr>
          <w:ilvl w:val="0"/>
          <w:numId w:val="0"/>
        </w:numPr>
        <w:jc w:val="center"/>
        <w:rPr>
          <w:b w:val="0"/>
          <w:bCs/>
        </w:rPr>
      </w:pPr>
      <w:r w:rsidRPr="009E2898">
        <w:rPr>
          <w:rFonts w:hint="eastAsia"/>
          <w:b w:val="0"/>
          <w:bCs/>
          <w:noProof/>
        </w:rPr>
        <w:drawing>
          <wp:inline distT="0" distB="0" distL="0" distR="0" wp14:anchorId="64376D84" wp14:editId="3D714B6D">
            <wp:extent cx="3136900" cy="914400"/>
            <wp:effectExtent l="0" t="0" r="0" b="0"/>
            <wp:docPr id="17" name="図 17" descr="子供, 砂浜, 少年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子供, 砂浜, 少年, 小さい が含まれている画像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41A7" w14:textId="77777777" w:rsidR="00032ED2" w:rsidRPr="009E2898" w:rsidRDefault="00032ED2" w:rsidP="00032ED2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01436A">
        <w:t xml:space="preserve">Supplementary Figure </w:t>
      </w:r>
      <w:r>
        <w:rPr>
          <w:bCs/>
        </w:rPr>
        <w:t xml:space="preserve">2. </w:t>
      </w:r>
      <w:r w:rsidRPr="009E2898">
        <w:rPr>
          <w:b w:val="0"/>
          <w:bCs/>
        </w:rPr>
        <w:t xml:space="preserve">Elemental distribution in a silicate-bearing layer with sub-micron voids. Overlay image of a Ga ion image in black and white and the Nanoscale secondary ion mass spectrometry (NanoSIMS) images of </w:t>
      </w:r>
      <w:r w:rsidRPr="009E2898">
        <w:rPr>
          <w:b w:val="0"/>
          <w:bCs/>
          <w:vertAlign w:val="superscript"/>
        </w:rPr>
        <w:t>32</w:t>
      </w:r>
      <w:r w:rsidRPr="009E2898">
        <w:rPr>
          <w:b w:val="0"/>
          <w:bCs/>
        </w:rPr>
        <w:t xml:space="preserve">S in red, </w:t>
      </w:r>
      <w:r w:rsidRPr="009E2898">
        <w:rPr>
          <w:b w:val="0"/>
          <w:bCs/>
          <w:vertAlign w:val="superscript"/>
        </w:rPr>
        <w:t>12</w:t>
      </w:r>
      <w:r w:rsidRPr="009E2898">
        <w:rPr>
          <w:b w:val="0"/>
          <w:bCs/>
        </w:rPr>
        <w:t>C</w:t>
      </w:r>
      <w:r w:rsidRPr="009E2898">
        <w:rPr>
          <w:b w:val="0"/>
          <w:bCs/>
          <w:vertAlign w:val="superscript"/>
        </w:rPr>
        <w:t>14</w:t>
      </w:r>
      <w:r w:rsidRPr="009E2898">
        <w:rPr>
          <w:b w:val="0"/>
          <w:bCs/>
        </w:rPr>
        <w:t xml:space="preserve">N in green, and </w:t>
      </w:r>
      <w:r w:rsidRPr="009E2898">
        <w:rPr>
          <w:b w:val="0"/>
          <w:bCs/>
          <w:vertAlign w:val="superscript"/>
        </w:rPr>
        <w:t>31</w:t>
      </w:r>
      <w:r w:rsidRPr="009E2898">
        <w:rPr>
          <w:b w:val="0"/>
          <w:bCs/>
        </w:rPr>
        <w:t>P in blue.</w:t>
      </w:r>
    </w:p>
    <w:p w14:paraId="3D3C6FA5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</w:p>
    <w:p w14:paraId="5293EDD3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</w:p>
    <w:p w14:paraId="10178C2D" w14:textId="77777777" w:rsidR="00032ED2" w:rsidRPr="009E2898" w:rsidRDefault="00032ED2" w:rsidP="00032ED2">
      <w:pPr>
        <w:pStyle w:val="Heading1"/>
        <w:numPr>
          <w:ilvl w:val="0"/>
          <w:numId w:val="0"/>
        </w:numPr>
        <w:jc w:val="center"/>
        <w:rPr>
          <w:b w:val="0"/>
          <w:bCs/>
        </w:rPr>
      </w:pPr>
      <w:r w:rsidRPr="009E2898">
        <w:rPr>
          <w:rFonts w:hint="eastAsia"/>
          <w:b w:val="0"/>
          <w:bCs/>
          <w:noProof/>
        </w:rPr>
        <w:lastRenderedPageBreak/>
        <w:drawing>
          <wp:inline distT="0" distB="0" distL="0" distR="0" wp14:anchorId="3E6772B5" wp14:editId="21A868FD">
            <wp:extent cx="2209800" cy="1320800"/>
            <wp:effectExtent l="0" t="0" r="0" b="0"/>
            <wp:docPr id="18" name="図 18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グラフィカル ユーザー インターフェイス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949A0" w14:textId="77777777" w:rsidR="00032ED2" w:rsidRPr="009E2898" w:rsidRDefault="00032ED2" w:rsidP="00032ED2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01436A">
        <w:t xml:space="preserve">Supplementary Figure </w:t>
      </w:r>
      <w:r>
        <w:rPr>
          <w:bCs/>
        </w:rPr>
        <w:t xml:space="preserve">3. </w:t>
      </w:r>
      <w:r w:rsidRPr="009E2898">
        <w:rPr>
          <w:b w:val="0"/>
          <w:bCs/>
        </w:rPr>
        <w:t>Mineralogical characterizations of a fibrous silica-bearing layer in a 300-nm thick FIB section. a, Transmission electron microscope (TEM) image. b, A selected area electron diffraction (SAED) pattern. Extended Fig. 3b was taken from a red circle in Extended Fig. 3a.</w:t>
      </w:r>
    </w:p>
    <w:p w14:paraId="4C3A7091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</w:p>
    <w:p w14:paraId="78FD44D0" w14:textId="77777777" w:rsidR="00032ED2" w:rsidRPr="009E2898" w:rsidRDefault="00032ED2" w:rsidP="00032ED2">
      <w:pPr>
        <w:pStyle w:val="Heading1"/>
        <w:numPr>
          <w:ilvl w:val="0"/>
          <w:numId w:val="0"/>
        </w:numPr>
        <w:jc w:val="center"/>
        <w:rPr>
          <w:b w:val="0"/>
          <w:bCs/>
        </w:rPr>
      </w:pPr>
      <w:r w:rsidRPr="009E2898">
        <w:rPr>
          <w:rFonts w:hint="eastAsia"/>
          <w:b w:val="0"/>
          <w:bCs/>
          <w:noProof/>
        </w:rPr>
        <w:drawing>
          <wp:inline distT="0" distB="0" distL="0" distR="0" wp14:anchorId="54D08694" wp14:editId="5EC7BF58">
            <wp:extent cx="3086100" cy="990600"/>
            <wp:effectExtent l="0" t="0" r="0" b="0"/>
            <wp:docPr id="19" name="図 19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グラフ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CD1C" w14:textId="77777777" w:rsidR="00032ED2" w:rsidRPr="009E2898" w:rsidRDefault="00032ED2" w:rsidP="00032ED2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01436A">
        <w:t xml:space="preserve">Supplementary Figure </w:t>
      </w:r>
      <w:r>
        <w:rPr>
          <w:bCs/>
        </w:rPr>
        <w:t xml:space="preserve">4. </w:t>
      </w:r>
      <w:r w:rsidRPr="009E2898">
        <w:rPr>
          <w:b w:val="0"/>
          <w:bCs/>
        </w:rPr>
        <w:t xml:space="preserve">Mineralogical characterizations of a region fabricated for a 150-nm thick FIB section. a, Scanning electron microscope (SEM) image. b, Energy-dispersive X-ray spectroscopy (EDS) spectrum of a red circle in Extended Fig. 4. </w:t>
      </w:r>
    </w:p>
    <w:p w14:paraId="3BDA743A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</w:p>
    <w:p w14:paraId="1C0EFF3E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</w:p>
    <w:p w14:paraId="0662A87F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  <w:r w:rsidRPr="009E2898">
        <w:rPr>
          <w:rFonts w:hint="eastAsia"/>
          <w:b w:val="0"/>
          <w:bCs/>
          <w:noProof/>
        </w:rPr>
        <w:drawing>
          <wp:inline distT="0" distB="0" distL="0" distR="0" wp14:anchorId="557699FC" wp14:editId="41FE4D36">
            <wp:extent cx="5215890" cy="1778000"/>
            <wp:effectExtent l="0" t="0" r="3810" b="0"/>
            <wp:docPr id="9" name="図 9" descr="グラ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 が含まれている画像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C1BE" w14:textId="7A0948B3" w:rsidR="00032ED2" w:rsidRPr="009E2898" w:rsidRDefault="00032ED2" w:rsidP="00032ED2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01436A">
        <w:t xml:space="preserve">Supplementary Figure </w:t>
      </w:r>
      <w:r w:rsidR="001A683B">
        <w:rPr>
          <w:bCs/>
        </w:rPr>
        <w:t>5</w:t>
      </w:r>
      <w:r>
        <w:rPr>
          <w:bCs/>
        </w:rPr>
        <w:t>.</w:t>
      </w:r>
      <w:r w:rsidRPr="009E2898">
        <w:rPr>
          <w:b w:val="0"/>
          <w:bCs/>
        </w:rPr>
        <w:t xml:space="preserve"> Imaging mass spectrometry analysis of grain boundaries of the inner chalcopyrite wall. Spot analysis was conducted at each filled square in the left images. a-b, Chalcopyrite grain boundary. </w:t>
      </w:r>
    </w:p>
    <w:p w14:paraId="5CA352F0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</w:p>
    <w:p w14:paraId="00B1B4E2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</w:rPr>
      </w:pPr>
      <w:r w:rsidRPr="009E2898">
        <w:rPr>
          <w:rFonts w:hint="eastAsia"/>
          <w:b w:val="0"/>
          <w:bCs/>
          <w:noProof/>
        </w:rPr>
        <w:lastRenderedPageBreak/>
        <w:drawing>
          <wp:inline distT="0" distB="0" distL="0" distR="0" wp14:anchorId="53E4E356" wp14:editId="0EF24877">
            <wp:extent cx="5215890" cy="1868170"/>
            <wp:effectExtent l="0" t="0" r="3810" b="0"/>
            <wp:docPr id="10" name="図 10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E099" w14:textId="44F4DC52" w:rsidR="00032ED2" w:rsidRPr="009E2898" w:rsidRDefault="00032ED2" w:rsidP="00032ED2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01436A">
        <w:t xml:space="preserve">Supplementary Figure </w:t>
      </w:r>
      <w:r w:rsidR="001A683B">
        <w:rPr>
          <w:bCs/>
        </w:rPr>
        <w:t>6</w:t>
      </w:r>
      <w:r w:rsidRPr="0001436A">
        <w:t>.</w:t>
      </w:r>
      <w:r w:rsidRPr="001549D3">
        <w:t xml:space="preserve"> </w:t>
      </w:r>
      <w:r w:rsidRPr="009E2898">
        <w:rPr>
          <w:b w:val="0"/>
          <w:bCs/>
        </w:rPr>
        <w:t>Imaging mass spectrometry analysis of a 12.5-</w:t>
      </w:r>
      <w:r w:rsidRPr="009E2898">
        <w:rPr>
          <w:rFonts w:hint="eastAsia"/>
          <w:b w:val="0"/>
          <w:bCs/>
        </w:rPr>
        <w:t>μ</w:t>
      </w:r>
      <w:r w:rsidRPr="009E2898">
        <w:rPr>
          <w:b w:val="0"/>
          <w:bCs/>
        </w:rPr>
        <w:t xml:space="preserve">m thick section of cultured cells of </w:t>
      </w:r>
      <w:r w:rsidRPr="009E2898">
        <w:rPr>
          <w:rFonts w:hint="eastAsia"/>
          <w:b w:val="0"/>
          <w:bCs/>
          <w:i/>
          <w:iCs/>
        </w:rPr>
        <w:t>Thermococcus kodakarensis</w:t>
      </w:r>
      <w:r w:rsidRPr="009E2898">
        <w:rPr>
          <w:b w:val="0"/>
          <w:bCs/>
          <w:i/>
          <w:iCs/>
        </w:rPr>
        <w:t xml:space="preserve">. </w:t>
      </w:r>
      <w:r w:rsidRPr="009E2898">
        <w:rPr>
          <w:b w:val="0"/>
          <w:bCs/>
          <w:iCs/>
        </w:rPr>
        <w:t xml:space="preserve">Scan </w:t>
      </w:r>
      <w:r w:rsidRPr="009E2898">
        <w:rPr>
          <w:b w:val="0"/>
          <w:bCs/>
        </w:rPr>
        <w:t xml:space="preserve">analysis was conducted in each red square. a, resin. b, cell aggregates. </w:t>
      </w:r>
    </w:p>
    <w:p w14:paraId="6AD924A6" w14:textId="77777777" w:rsidR="00032ED2" w:rsidRPr="009E2898" w:rsidRDefault="00032ED2" w:rsidP="00032ED2">
      <w:pPr>
        <w:pStyle w:val="Heading1"/>
        <w:numPr>
          <w:ilvl w:val="0"/>
          <w:numId w:val="0"/>
        </w:numPr>
        <w:rPr>
          <w:b w:val="0"/>
          <w:bCs/>
          <w:iCs/>
        </w:rPr>
      </w:pPr>
    </w:p>
    <w:p w14:paraId="275FDC28" w14:textId="77777777" w:rsidR="00032ED2" w:rsidRPr="009E2898" w:rsidRDefault="00032ED2" w:rsidP="00032ED2">
      <w:pPr>
        <w:pStyle w:val="Heading1"/>
        <w:numPr>
          <w:ilvl w:val="0"/>
          <w:numId w:val="0"/>
        </w:numPr>
        <w:jc w:val="center"/>
        <w:rPr>
          <w:b w:val="0"/>
          <w:bCs/>
        </w:rPr>
      </w:pPr>
      <w:r w:rsidRPr="009E2898">
        <w:rPr>
          <w:rFonts w:hint="eastAsia"/>
          <w:b w:val="0"/>
          <w:bCs/>
          <w:noProof/>
        </w:rPr>
        <w:lastRenderedPageBreak/>
        <w:drawing>
          <wp:inline distT="0" distB="0" distL="0" distR="0" wp14:anchorId="7FD2B81F" wp14:editId="51EE749F">
            <wp:extent cx="3048000" cy="5334000"/>
            <wp:effectExtent l="0" t="0" r="0" b="0"/>
            <wp:docPr id="11" name="図 1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ダイアグラム&#10;&#10;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BB15" w14:textId="12B7F249" w:rsidR="00032ED2" w:rsidRDefault="00032ED2" w:rsidP="00032ED2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01436A">
        <w:t xml:space="preserve">Supplementary Figure </w:t>
      </w:r>
      <w:r w:rsidR="001A683B">
        <w:rPr>
          <w:bCs/>
        </w:rPr>
        <w:t>7</w:t>
      </w:r>
      <w:r w:rsidRPr="0001436A">
        <w:t>.</w:t>
      </w:r>
      <w:r w:rsidRPr="001549D3">
        <w:t xml:space="preserve"> </w:t>
      </w:r>
      <w:r w:rsidRPr="009E2898">
        <w:rPr>
          <w:b w:val="0"/>
          <w:bCs/>
        </w:rPr>
        <w:t>Comparison of Raman spectra from a grain boundary in the inner chalcopyrite wall and references. A spectrum marked with “sample” is also shown in Fig. 4b. A spectrum marked with “resin” was obtained from LR White resin. Cuprite, chalcopyrite and opal-CT were shown as spectra obtained from RRUFF (</w:t>
      </w:r>
      <w:r w:rsidRPr="003C3068">
        <w:rPr>
          <w:bCs/>
        </w:rPr>
        <w:t>http://rruff.info)</w:t>
      </w:r>
      <w:r w:rsidRPr="003C3068">
        <w:rPr>
          <w:b w:val="0"/>
          <w:bCs/>
        </w:rPr>
        <w:t>(Lafuente</w:t>
      </w:r>
      <w:r>
        <w:rPr>
          <w:b w:val="0"/>
          <w:bCs/>
        </w:rPr>
        <w:t xml:space="preserve"> et al. 2015</w:t>
      </w:r>
      <w:r w:rsidRPr="009E2898">
        <w:rPr>
          <w:b w:val="0"/>
          <w:bCs/>
        </w:rPr>
        <w:t>). Peak positions in opal-CT are almost the same as those in amorphous silica (</w:t>
      </w:r>
      <w:r>
        <w:rPr>
          <w:b w:val="0"/>
          <w:bCs/>
        </w:rPr>
        <w:t>Sodo et al. 2016</w:t>
      </w:r>
      <w:r w:rsidRPr="009E2898">
        <w:rPr>
          <w:b w:val="0"/>
          <w:bCs/>
        </w:rPr>
        <w:t xml:space="preserve">). </w:t>
      </w:r>
    </w:p>
    <w:p w14:paraId="35D69DF5" w14:textId="057685C4" w:rsidR="00597A3D" w:rsidRDefault="00597A3D" w:rsidP="00597A3D"/>
    <w:p w14:paraId="3DF8F4C5" w14:textId="77777777" w:rsidR="00597A3D" w:rsidRPr="00292525" w:rsidRDefault="00597A3D" w:rsidP="00597A3D">
      <w:pPr>
        <w:adjustRightInd w:val="0"/>
        <w:snapToGrid w:val="0"/>
        <w:jc w:val="both"/>
        <w:rPr>
          <w:color w:val="0070C0"/>
          <w:szCs w:val="24"/>
          <w:lang w:eastAsia="ja-JP"/>
        </w:rPr>
      </w:pPr>
    </w:p>
    <w:p w14:paraId="12D3067B" w14:textId="77777777" w:rsidR="00597A3D" w:rsidRPr="00292525" w:rsidRDefault="00597A3D" w:rsidP="00597A3D">
      <w:pPr>
        <w:adjustRightInd w:val="0"/>
        <w:snapToGrid w:val="0"/>
        <w:jc w:val="center"/>
        <w:rPr>
          <w:color w:val="0070C0"/>
          <w:szCs w:val="24"/>
        </w:rPr>
      </w:pPr>
      <w:r w:rsidRPr="00292525">
        <w:rPr>
          <w:noProof/>
          <w:color w:val="0070C0"/>
          <w:szCs w:val="24"/>
        </w:rPr>
        <w:lastRenderedPageBreak/>
        <w:drawing>
          <wp:inline distT="0" distB="0" distL="0" distR="0" wp14:anchorId="64CF3EC8" wp14:editId="7DA8768A">
            <wp:extent cx="4004583" cy="2695074"/>
            <wp:effectExtent l="0" t="0" r="0" b="0"/>
            <wp:docPr id="2" name="図 2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グラフ, 棒グラフ&#10;&#10;自動的に生成された説明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0189" cy="272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C5927" w14:textId="77777777" w:rsidR="00597A3D" w:rsidRPr="00D131BB" w:rsidRDefault="00597A3D" w:rsidP="00597A3D">
      <w:pPr>
        <w:adjustRightInd w:val="0"/>
        <w:snapToGrid w:val="0"/>
        <w:jc w:val="both"/>
        <w:rPr>
          <w:szCs w:val="24"/>
        </w:rPr>
      </w:pPr>
      <w:r w:rsidRPr="00D131BB">
        <w:rPr>
          <w:b/>
          <w:szCs w:val="24"/>
          <w:lang w:val="en-GB"/>
        </w:rPr>
        <w:t xml:space="preserve">Supplementary Figure </w:t>
      </w:r>
      <w:r w:rsidRPr="00D131BB">
        <w:rPr>
          <w:b/>
          <w:bCs/>
          <w:szCs w:val="24"/>
        </w:rPr>
        <w:t>8. Mic</w:t>
      </w:r>
      <w:r w:rsidRPr="00D131BB">
        <w:rPr>
          <w:b/>
          <w:szCs w:val="24"/>
        </w:rPr>
        <w:t>robial community structures based on prokaryotic 16S rRNA gene sequences from the chimney interior and exterior.</w:t>
      </w:r>
      <w:r w:rsidRPr="00D131BB">
        <w:rPr>
          <w:szCs w:val="24"/>
        </w:rPr>
        <w:t xml:space="preserve"> The relative abundances of sequences classified by phylum or class are shown. </w:t>
      </w:r>
    </w:p>
    <w:p w14:paraId="55BB6CBB" w14:textId="77777777" w:rsidR="00597A3D" w:rsidRPr="00292525" w:rsidRDefault="00597A3D" w:rsidP="00597A3D">
      <w:pPr>
        <w:adjustRightInd w:val="0"/>
        <w:snapToGrid w:val="0"/>
        <w:jc w:val="both"/>
        <w:rPr>
          <w:color w:val="0070C0"/>
          <w:szCs w:val="24"/>
        </w:rPr>
      </w:pPr>
    </w:p>
    <w:p w14:paraId="12473374" w14:textId="77777777" w:rsidR="00597A3D" w:rsidRPr="00292525" w:rsidRDefault="00597A3D" w:rsidP="00597A3D">
      <w:pPr>
        <w:adjustRightInd w:val="0"/>
        <w:snapToGrid w:val="0"/>
        <w:jc w:val="center"/>
        <w:rPr>
          <w:color w:val="0070C0"/>
          <w:szCs w:val="24"/>
        </w:rPr>
      </w:pPr>
      <w:r w:rsidRPr="00292525">
        <w:rPr>
          <w:noProof/>
          <w:color w:val="0070C0"/>
          <w:szCs w:val="24"/>
        </w:rPr>
        <w:drawing>
          <wp:inline distT="0" distB="0" distL="0" distR="0" wp14:anchorId="42D87DF3" wp14:editId="0664A9D3">
            <wp:extent cx="3048000" cy="2209800"/>
            <wp:effectExtent l="0" t="0" r="0" b="0"/>
            <wp:docPr id="32" name="図 32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A3BC" w14:textId="77777777" w:rsidR="00597A3D" w:rsidRPr="00D131BB" w:rsidRDefault="00597A3D" w:rsidP="00597A3D">
      <w:pPr>
        <w:adjustRightInd w:val="0"/>
        <w:snapToGrid w:val="0"/>
        <w:jc w:val="both"/>
        <w:rPr>
          <w:szCs w:val="24"/>
        </w:rPr>
      </w:pPr>
      <w:r w:rsidRPr="00D131BB">
        <w:rPr>
          <w:b/>
          <w:szCs w:val="24"/>
          <w:lang w:val="en-GB"/>
        </w:rPr>
        <w:t xml:space="preserve">Supplementary Figure </w:t>
      </w:r>
      <w:r w:rsidRPr="00D131BB">
        <w:rPr>
          <w:b/>
          <w:bCs/>
          <w:szCs w:val="24"/>
        </w:rPr>
        <w:t>9</w:t>
      </w:r>
      <w:r w:rsidRPr="00D131BB">
        <w:rPr>
          <w:b/>
          <w:bCs/>
          <w:szCs w:val="24"/>
          <w:lang w:eastAsia="ja-JP"/>
        </w:rPr>
        <w:t>.</w:t>
      </w:r>
      <w:r w:rsidRPr="00D131BB">
        <w:rPr>
          <w:rFonts w:hint="eastAsia"/>
          <w:b/>
          <w:bCs/>
          <w:szCs w:val="24"/>
          <w:lang w:eastAsia="ja-JP"/>
        </w:rPr>
        <w:t xml:space="preserve"> </w:t>
      </w:r>
      <w:r w:rsidRPr="00D131BB">
        <w:rPr>
          <w:b/>
          <w:bCs/>
          <w:szCs w:val="24"/>
        </w:rPr>
        <w:t>Application of FISH to resin-embedded microbial cells in thin sections.</w:t>
      </w:r>
      <w:r w:rsidRPr="00D131BB">
        <w:rPr>
          <w:szCs w:val="24"/>
        </w:rPr>
        <w:t xml:space="preserve"> </w:t>
      </w:r>
      <w:r w:rsidRPr="00D131BB">
        <w:rPr>
          <w:b/>
          <w:szCs w:val="24"/>
        </w:rPr>
        <w:t>a-b</w:t>
      </w:r>
      <w:r w:rsidRPr="00D131BB">
        <w:rPr>
          <w:szCs w:val="24"/>
        </w:rPr>
        <w:t xml:space="preserve">, Cultured cells of </w:t>
      </w:r>
      <w:r w:rsidRPr="00D131BB">
        <w:rPr>
          <w:i/>
          <w:iCs/>
          <w:szCs w:val="24"/>
        </w:rPr>
        <w:t xml:space="preserve">Methanocaldococcus </w:t>
      </w:r>
      <w:r w:rsidRPr="00D131BB">
        <w:rPr>
          <w:iCs/>
          <w:szCs w:val="24"/>
        </w:rPr>
        <w:t>sp. Mc-365-70</w:t>
      </w:r>
      <w:r w:rsidRPr="00D131BB">
        <w:rPr>
          <w:szCs w:val="24"/>
        </w:rPr>
        <w:t xml:space="preserve"> stained with SYBR-Green I (left) and a Cy5-labelled Archaea-universal probe called Arch915 (right). </w:t>
      </w:r>
      <w:r w:rsidRPr="00D131BB">
        <w:rPr>
          <w:b/>
          <w:szCs w:val="24"/>
        </w:rPr>
        <w:t>c-d</w:t>
      </w:r>
      <w:r w:rsidRPr="00D131BB">
        <w:rPr>
          <w:szCs w:val="24"/>
        </w:rPr>
        <w:t xml:space="preserve">, Grain boundary of the inner chalcopyrite wall stained with SYBR-Green I (left) and a Cy5-labelled Pacearchaeota-targeted probe called Pace915 (right). A white arrow indicates a grain boundary region, in which greenish spots stained by SYBR-Green I (left) are not associated with Cy5-derived signals (right). </w:t>
      </w:r>
    </w:p>
    <w:p w14:paraId="2EF667CD" w14:textId="77777777" w:rsidR="00597A3D" w:rsidRPr="00597A3D" w:rsidRDefault="00597A3D" w:rsidP="00597A3D"/>
    <w:p w14:paraId="0F4ED239" w14:textId="77777777" w:rsidR="00032ED2" w:rsidRPr="008E5228" w:rsidRDefault="00032ED2" w:rsidP="00032ED2">
      <w:pPr>
        <w:pStyle w:val="Heading1"/>
        <w:numPr>
          <w:ilvl w:val="0"/>
          <w:numId w:val="0"/>
        </w:numPr>
        <w:ind w:left="567" w:hanging="567"/>
      </w:pPr>
      <w:r w:rsidRPr="00376CC5">
        <w:t>Reference</w:t>
      </w:r>
      <w:r>
        <w:t>s</w:t>
      </w:r>
    </w:p>
    <w:p w14:paraId="5DE39405" w14:textId="77777777" w:rsidR="00032ED2" w:rsidRPr="00D131BB" w:rsidRDefault="00032ED2" w:rsidP="00032ED2">
      <w:pPr>
        <w:pStyle w:val="EndNoteBibliography"/>
        <w:spacing w:after="0"/>
        <w:ind w:left="720" w:hanging="720"/>
        <w:rPr>
          <w:bCs/>
          <w:lang w:val="it-IT"/>
        </w:rPr>
      </w:pPr>
      <w:r w:rsidRPr="009E2898">
        <w:rPr>
          <w:bCs/>
        </w:rPr>
        <w:lastRenderedPageBreak/>
        <w:t>Lafuente</w:t>
      </w:r>
      <w:r>
        <w:rPr>
          <w:b/>
          <w:bCs/>
        </w:rPr>
        <w:t>,</w:t>
      </w:r>
      <w:r w:rsidRPr="009E2898">
        <w:rPr>
          <w:bCs/>
        </w:rPr>
        <w:t xml:space="preserve"> B</w:t>
      </w:r>
      <w:r>
        <w:rPr>
          <w:b/>
          <w:bCs/>
        </w:rPr>
        <w:t>.</w:t>
      </w:r>
      <w:r w:rsidRPr="009E2898">
        <w:rPr>
          <w:bCs/>
        </w:rPr>
        <w:t>, Downs</w:t>
      </w:r>
      <w:r>
        <w:rPr>
          <w:b/>
          <w:bCs/>
        </w:rPr>
        <w:t>,</w:t>
      </w:r>
      <w:r w:rsidRPr="009E2898">
        <w:rPr>
          <w:bCs/>
        </w:rPr>
        <w:t xml:space="preserve"> R</w:t>
      </w:r>
      <w:r>
        <w:rPr>
          <w:b/>
          <w:bCs/>
        </w:rPr>
        <w:t>.</w:t>
      </w:r>
      <w:r w:rsidRPr="009E2898">
        <w:rPr>
          <w:bCs/>
        </w:rPr>
        <w:t>, Yang</w:t>
      </w:r>
      <w:r>
        <w:rPr>
          <w:b/>
          <w:bCs/>
        </w:rPr>
        <w:t>,</w:t>
      </w:r>
      <w:r w:rsidRPr="009E2898">
        <w:rPr>
          <w:bCs/>
        </w:rPr>
        <w:t xml:space="preserve"> H</w:t>
      </w:r>
      <w:r>
        <w:rPr>
          <w:b/>
          <w:bCs/>
        </w:rPr>
        <w:t>.</w:t>
      </w:r>
      <w:r w:rsidRPr="009E2898">
        <w:rPr>
          <w:bCs/>
        </w:rPr>
        <w:t>, &amp; Stone</w:t>
      </w:r>
      <w:r>
        <w:rPr>
          <w:b/>
          <w:bCs/>
        </w:rPr>
        <w:t>,</w:t>
      </w:r>
      <w:r w:rsidRPr="009E2898">
        <w:rPr>
          <w:bCs/>
        </w:rPr>
        <w:t xml:space="preserve"> N</w:t>
      </w:r>
      <w:r>
        <w:rPr>
          <w:b/>
          <w:bCs/>
        </w:rPr>
        <w:t>.</w:t>
      </w:r>
      <w:r w:rsidRPr="009E2898">
        <w:rPr>
          <w:bCs/>
        </w:rPr>
        <w:t xml:space="preserve"> (2015) The power of databases: the RRUFF project. In “Highlights in mineralogical crystallography”, Armbruster, T. &amp; Danisi, RM, eds. </w:t>
      </w:r>
      <w:r w:rsidRPr="00D131BB">
        <w:rPr>
          <w:bCs/>
          <w:lang w:val="it-IT"/>
        </w:rPr>
        <w:t xml:space="preserve">W. </w:t>
      </w:r>
      <w:r w:rsidRPr="00D131BB">
        <w:rPr>
          <w:bCs/>
          <w:i/>
          <w:lang w:val="it-IT"/>
        </w:rPr>
        <w:t>De Gruyter, Berlin, Germany</w:t>
      </w:r>
      <w:r w:rsidRPr="00D131BB">
        <w:rPr>
          <w:bCs/>
          <w:lang w:val="it-IT"/>
        </w:rPr>
        <w:t xml:space="preserve"> 1:30.</w:t>
      </w:r>
    </w:p>
    <w:p w14:paraId="7EB2704F" w14:textId="77777777" w:rsidR="00032ED2" w:rsidRPr="008E5228" w:rsidRDefault="00032ED2" w:rsidP="00032ED2">
      <w:pPr>
        <w:pStyle w:val="EndNoteBibliography"/>
        <w:spacing w:after="0"/>
        <w:ind w:left="720" w:hanging="720"/>
        <w:rPr>
          <w:noProof/>
        </w:rPr>
      </w:pPr>
      <w:r w:rsidRPr="00D131BB">
        <w:rPr>
          <w:bCs/>
          <w:lang w:val="it-IT"/>
        </w:rPr>
        <w:t>Sodo, A., Casanova Municchia, A., Barucca, S., Bellatreccia, F., Della Ventura, G., Butini, F., &amp; Ricci, M. A.</w:t>
      </w:r>
      <w:r w:rsidRPr="00D131BB">
        <w:rPr>
          <w:rFonts w:hint="eastAsia"/>
          <w:bCs/>
          <w:lang w:val="it-IT"/>
        </w:rPr>
        <w:t xml:space="preserve"> (2016) Raman, FT</w:t>
      </w:r>
      <w:r w:rsidRPr="00D131BB">
        <w:rPr>
          <w:bCs/>
          <w:lang w:val="it-IT"/>
        </w:rPr>
        <w:t>‐</w:t>
      </w:r>
      <w:r w:rsidRPr="00D131BB">
        <w:rPr>
          <w:rFonts w:hint="eastAsia"/>
          <w:bCs/>
          <w:lang w:val="it-IT"/>
        </w:rPr>
        <w:t xml:space="preserve">IR and </w:t>
      </w:r>
      <w:r w:rsidRPr="00D131BB">
        <w:rPr>
          <w:bCs/>
          <w:lang w:val="it-IT"/>
        </w:rPr>
        <w:t xml:space="preserve">XRD investigation of natural opals. </w:t>
      </w:r>
      <w:r w:rsidRPr="009E2898">
        <w:rPr>
          <w:rFonts w:hint="eastAsia"/>
          <w:bCs/>
          <w:i/>
        </w:rPr>
        <w:t>J Raman Spectrosc</w:t>
      </w:r>
      <w:r w:rsidRPr="009E2898">
        <w:rPr>
          <w:rFonts w:hint="eastAsia"/>
          <w:bCs/>
        </w:rPr>
        <w:t xml:space="preserve"> 47</w:t>
      </w:r>
      <w:r w:rsidRPr="009E2898">
        <w:rPr>
          <w:bCs/>
        </w:rPr>
        <w:t>:</w:t>
      </w:r>
      <w:r w:rsidRPr="009E2898">
        <w:rPr>
          <w:rFonts w:hint="eastAsia"/>
          <w:bCs/>
        </w:rPr>
        <w:t>444-1451</w:t>
      </w:r>
      <w:r w:rsidRPr="009E2898">
        <w:rPr>
          <w:bCs/>
        </w:rPr>
        <w:t>.</w:t>
      </w:r>
      <w:r w:rsidRPr="003C3068">
        <w:t xml:space="preserve"> </w:t>
      </w:r>
      <w:r w:rsidRPr="003C3068">
        <w:rPr>
          <w:bCs/>
        </w:rPr>
        <w:t>doi.org/10.1002/jrs.4972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6E832" w14:textId="77777777" w:rsidR="004C2BC2" w:rsidRDefault="004C2BC2" w:rsidP="00117666">
      <w:pPr>
        <w:spacing w:after="0"/>
      </w:pPr>
      <w:r>
        <w:separator/>
      </w:r>
    </w:p>
  </w:endnote>
  <w:endnote w:type="continuationSeparator" w:id="0">
    <w:p w14:paraId="2A94DBF9" w14:textId="77777777" w:rsidR="004C2BC2" w:rsidRDefault="004C2BC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92B0E" w14:textId="77777777" w:rsidR="004C2BC2" w:rsidRDefault="004C2BC2" w:rsidP="00117666">
      <w:pPr>
        <w:spacing w:after="0"/>
      </w:pPr>
      <w:r>
        <w:separator/>
      </w:r>
    </w:p>
  </w:footnote>
  <w:footnote w:type="continuationSeparator" w:id="0">
    <w:p w14:paraId="4AEA5192" w14:textId="77777777" w:rsidR="004C2BC2" w:rsidRDefault="004C2BC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334917928">
    <w:abstractNumId w:val="0"/>
  </w:num>
  <w:num w:numId="2" w16cid:durableId="1483158983">
    <w:abstractNumId w:val="4"/>
  </w:num>
  <w:num w:numId="3" w16cid:durableId="412435058">
    <w:abstractNumId w:val="1"/>
  </w:num>
  <w:num w:numId="4" w16cid:durableId="1462579057">
    <w:abstractNumId w:val="5"/>
  </w:num>
  <w:num w:numId="5" w16cid:durableId="4506291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8940147">
    <w:abstractNumId w:val="3"/>
  </w:num>
  <w:num w:numId="7" w16cid:durableId="1004672970">
    <w:abstractNumId w:val="6"/>
  </w:num>
  <w:num w:numId="8" w16cid:durableId="640497879">
    <w:abstractNumId w:val="6"/>
  </w:num>
  <w:num w:numId="9" w16cid:durableId="542518172">
    <w:abstractNumId w:val="6"/>
  </w:num>
  <w:num w:numId="10" w16cid:durableId="1515067542">
    <w:abstractNumId w:val="6"/>
  </w:num>
  <w:num w:numId="11" w16cid:durableId="1749308968">
    <w:abstractNumId w:val="6"/>
  </w:num>
  <w:num w:numId="12" w16cid:durableId="1956986011">
    <w:abstractNumId w:val="6"/>
  </w:num>
  <w:num w:numId="13" w16cid:durableId="1469589447">
    <w:abstractNumId w:val="3"/>
  </w:num>
  <w:num w:numId="14" w16cid:durableId="1816601188">
    <w:abstractNumId w:val="2"/>
  </w:num>
  <w:num w:numId="15" w16cid:durableId="839733324">
    <w:abstractNumId w:val="2"/>
  </w:num>
  <w:num w:numId="16" w16cid:durableId="353850124">
    <w:abstractNumId w:val="2"/>
  </w:num>
  <w:num w:numId="17" w16cid:durableId="64765434">
    <w:abstractNumId w:val="2"/>
  </w:num>
  <w:num w:numId="18" w16cid:durableId="272631947">
    <w:abstractNumId w:val="2"/>
  </w:num>
  <w:num w:numId="19" w16cid:durableId="37705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2ED2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A683B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84499"/>
    <w:rsid w:val="004947A6"/>
    <w:rsid w:val="004961FF"/>
    <w:rsid w:val="004C2BC2"/>
    <w:rsid w:val="00517A89"/>
    <w:rsid w:val="005250F2"/>
    <w:rsid w:val="00593EEA"/>
    <w:rsid w:val="00597A3D"/>
    <w:rsid w:val="005A5EEE"/>
    <w:rsid w:val="006375C7"/>
    <w:rsid w:val="00654E8F"/>
    <w:rsid w:val="00660D05"/>
    <w:rsid w:val="006820B1"/>
    <w:rsid w:val="006B7D14"/>
    <w:rsid w:val="006E4AE3"/>
    <w:rsid w:val="00701727"/>
    <w:rsid w:val="0070566C"/>
    <w:rsid w:val="00714C50"/>
    <w:rsid w:val="00725A7D"/>
    <w:rsid w:val="007501BE"/>
    <w:rsid w:val="00790BB3"/>
    <w:rsid w:val="007C206C"/>
    <w:rsid w:val="00817DD6"/>
    <w:rsid w:val="008252CD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D61D3"/>
    <w:rsid w:val="00A174D9"/>
    <w:rsid w:val="00A61725"/>
    <w:rsid w:val="00A901B6"/>
    <w:rsid w:val="00AA4D24"/>
    <w:rsid w:val="00AB6715"/>
    <w:rsid w:val="00B1671E"/>
    <w:rsid w:val="00B25EB8"/>
    <w:rsid w:val="00B37F4D"/>
    <w:rsid w:val="00B933B9"/>
    <w:rsid w:val="00C52A7B"/>
    <w:rsid w:val="00C56BAF"/>
    <w:rsid w:val="00C679AA"/>
    <w:rsid w:val="00C75972"/>
    <w:rsid w:val="00C772DB"/>
    <w:rsid w:val="00CD066B"/>
    <w:rsid w:val="00CE4FEE"/>
    <w:rsid w:val="00D060CF"/>
    <w:rsid w:val="00D131BB"/>
    <w:rsid w:val="00DB59C3"/>
    <w:rsid w:val="00DC259A"/>
    <w:rsid w:val="00DE23E8"/>
    <w:rsid w:val="00E06A31"/>
    <w:rsid w:val="00E52377"/>
    <w:rsid w:val="00E537AD"/>
    <w:rsid w:val="00E64E17"/>
    <w:rsid w:val="00E866C9"/>
    <w:rsid w:val="00EA156F"/>
    <w:rsid w:val="00EA3D3C"/>
    <w:rsid w:val="00EC06E3"/>
    <w:rsid w:val="00EC090A"/>
    <w:rsid w:val="00ED20B5"/>
    <w:rsid w:val="00F46900"/>
    <w:rsid w:val="00F61D89"/>
    <w:rsid w:val="00FB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Normal"/>
    <w:link w:val="EndNoteBibliography0"/>
    <w:rsid w:val="00032ED2"/>
    <w:rPr>
      <w:rFonts w:cs="Times New Roman"/>
    </w:rPr>
  </w:style>
  <w:style w:type="character" w:customStyle="1" w:styleId="EndNoteBibliography0">
    <w:name w:val="EndNote Bibliography (文字)"/>
    <w:basedOn w:val="DefaultParagraphFont"/>
    <w:link w:val="EndNoteBibliography"/>
    <w:rsid w:val="00032ED2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709</Words>
  <Characters>4045</Characters>
  <Application>Microsoft Office Word</Application>
  <DocSecurity>0</DocSecurity>
  <Lines>33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Nicole Rossides</cp:lastModifiedBy>
  <cp:revision>11</cp:revision>
  <cp:lastPrinted>2013-10-03T12:51:00Z</cp:lastPrinted>
  <dcterms:created xsi:type="dcterms:W3CDTF">2018-11-23T08:58:00Z</dcterms:created>
  <dcterms:modified xsi:type="dcterms:W3CDTF">2022-05-27T07:42:00Z</dcterms:modified>
</cp:coreProperties>
</file>