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C158" w14:textId="1321B78D" w:rsidR="009902C0" w:rsidRPr="009902C0" w:rsidRDefault="009902C0" w:rsidP="009C1D33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9902C0">
        <w:rPr>
          <w:rFonts w:ascii="Arial" w:hAnsi="Arial" w:cs="Arial"/>
          <w:b/>
          <w:bCs/>
          <w:sz w:val="28"/>
          <w:szCs w:val="28"/>
        </w:rPr>
        <w:t>Antibody</w:t>
      </w:r>
      <w:proofErr w:type="spellEnd"/>
      <w:r w:rsidRPr="009902C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902C0">
        <w:rPr>
          <w:rFonts w:ascii="Arial" w:hAnsi="Arial" w:cs="Arial"/>
          <w:b/>
          <w:bCs/>
          <w:sz w:val="28"/>
          <w:szCs w:val="28"/>
        </w:rPr>
        <w:t>specifications</w:t>
      </w:r>
      <w:proofErr w:type="spellEnd"/>
    </w:p>
    <w:p w14:paraId="73ADB17A" w14:textId="17D8E8DA" w:rsidR="009C1D33" w:rsidRPr="009902C0" w:rsidRDefault="009C1D33" w:rsidP="009C1D33">
      <w:pPr>
        <w:rPr>
          <w:rFonts w:ascii="Arial" w:hAnsi="Arial" w:cs="Arial"/>
        </w:rPr>
      </w:pPr>
      <w:r w:rsidRPr="009902C0">
        <w:rPr>
          <w:rFonts w:ascii="Arial" w:hAnsi="Arial" w:cs="Arial"/>
        </w:rPr>
        <w:t>hDsg1 NP_001933.2</w:t>
      </w:r>
    </w:p>
    <w:p w14:paraId="532B7C09" w14:textId="585C9ADB" w:rsidR="00EA70EB" w:rsidRPr="009902C0" w:rsidRDefault="00EA70EB" w:rsidP="009902C0">
      <w:pPr>
        <w:pStyle w:val="HTMLVorformatiert"/>
        <w:jc w:val="both"/>
        <w:rPr>
          <w:rFonts w:asciiTheme="majorHAnsi" w:hAnsiTheme="majorHAnsi" w:cstheme="majorHAnsi"/>
        </w:rPr>
      </w:pPr>
      <w:r w:rsidRPr="009902C0">
        <w:rPr>
          <w:rStyle w:val="ffline"/>
          <w:rFonts w:asciiTheme="majorHAnsi" w:hAnsiTheme="majorHAnsi" w:cstheme="majorHAnsi"/>
          <w:color w:val="00B050"/>
        </w:rPr>
        <w:t>mdwsffrvvamlfiflvvvevnsefriqvrdyntkngtikwhsirrqkrewikfaaacregednskrnpiakihsdcaanqqvtyrisgvgidqppygifvinqktgeinitsivdrevtpffiiycralnsmgqdlerplelrvrvldindnppvfsmatfagqieensnantlvmilnatdadepnnlnskiafkiirqepsdspmfiinrntgeirtmnnfldreqygqyalavrgsdrdggadgmsaececnikildvndnipymeqssytieiqentlnsnlleirvidldeefsanwmaviffisgnegnwfeiemnertnvgilkvvkpldyeamqslqlsigvrnkaefhhsimsqyklkasaisvtvlnviegpvfrpgsktyvvtgnmgsndkvgdfvatdldtgrpsttvryvmgnnpadllavdsrtgkltlknkvtkeqynmlggkyqgtilsiddnlqrtctgtininiqsfgnddrtntepntkittntgrqestsstnydtsttstdssqvyssepgngakdllsdnvhfgp</w:t>
      </w:r>
      <w:r w:rsidRPr="009902C0">
        <w:rPr>
          <w:rStyle w:val="ffline"/>
          <w:rFonts w:asciiTheme="majorHAnsi" w:hAnsiTheme="majorHAnsi" w:cstheme="majorHAnsi"/>
          <w:highlight w:val="green"/>
        </w:rPr>
        <w:t>agigllimgflvlglvpflmi</w:t>
      </w:r>
      <w:r w:rsidRPr="009902C0">
        <w:rPr>
          <w:rStyle w:val="ffline"/>
          <w:rFonts w:asciiTheme="majorHAnsi" w:hAnsiTheme="majorHAnsi" w:cstheme="majorHAnsi"/>
          <w:color w:val="FF0000"/>
        </w:rPr>
        <w:t>ccdcggaprsaagfepvpecsdgaihswavegpqpeprdittvipqippdnaniiecidnsgvytneyggremqdlgggermtgfeltegvktsgmpeicqeysgtlrrnsmrecregglnmnfmesyfcqkayayadedegrpsndclliydiegvgspagsvgccsfigedlddsfldtlgpkfkkladislgkesypdldpswppqstepvclpqetepvvsghppi</w:t>
      </w:r>
      <w:r w:rsidRPr="009902C0">
        <w:rPr>
          <w:rStyle w:val="ffline"/>
          <w:rFonts w:asciiTheme="majorHAnsi" w:hAnsiTheme="majorHAnsi" w:cstheme="majorHAnsi"/>
          <w:color w:val="FF0000"/>
          <w:highlight w:val="yellow"/>
        </w:rPr>
        <w:t>sphfgtttvisestypsgpgvlhpkpildplgygnvtvtesyttsdtlkpsvhvhdnrpasnvvvtervvgpisgadlhgmlempdlrdgsnvivterviapssslptsltihhpressnvvvterviqptsgmigslsmhpelanahnvivtervvsgagvtgisgttgisggigssglvgtsmgagsgalsgagisgggiglsslggtasighmrsssdhhfnqtigsaspstarsritkystvqysk</w:t>
      </w:r>
    </w:p>
    <w:p w14:paraId="5EDB563F" w14:textId="287E19B6" w:rsidR="00AB4CCD" w:rsidRPr="009902C0" w:rsidRDefault="00AB4CCD" w:rsidP="009902C0">
      <w:pPr>
        <w:spacing w:after="0"/>
        <w:rPr>
          <w:rFonts w:ascii="Arial" w:hAnsi="Arial" w:cs="Arial"/>
        </w:rPr>
      </w:pPr>
    </w:p>
    <w:p w14:paraId="15BAEE1B" w14:textId="76DAC9F1" w:rsidR="00B26A91" w:rsidRPr="009902C0" w:rsidRDefault="00803DB4" w:rsidP="009902C0">
      <w:pPr>
        <w:spacing w:after="0"/>
        <w:rPr>
          <w:rFonts w:ascii="Arial" w:hAnsi="Arial" w:cs="Arial"/>
          <w:color w:val="00B050"/>
        </w:rPr>
      </w:pPr>
      <w:proofErr w:type="spellStart"/>
      <w:r w:rsidRPr="009902C0">
        <w:rPr>
          <w:rFonts w:ascii="Arial" w:hAnsi="Arial" w:cs="Arial"/>
          <w:color w:val="00B050"/>
        </w:rPr>
        <w:t>Extracellular</w:t>
      </w:r>
      <w:proofErr w:type="spellEnd"/>
    </w:p>
    <w:p w14:paraId="138E5A54" w14:textId="7F0B84BA" w:rsidR="00B26A91" w:rsidRPr="0017372B" w:rsidRDefault="00B26A91" w:rsidP="009902C0">
      <w:pPr>
        <w:spacing w:after="0"/>
        <w:rPr>
          <w:rFonts w:ascii="Arial" w:hAnsi="Arial" w:cs="Arial"/>
          <w:lang w:val="en-GB"/>
        </w:rPr>
      </w:pPr>
      <w:proofErr w:type="spellStart"/>
      <w:r w:rsidRPr="0017372B">
        <w:rPr>
          <w:rFonts w:ascii="Arial" w:hAnsi="Arial" w:cs="Arial"/>
          <w:highlight w:val="green"/>
          <w:lang w:val="en-GB"/>
        </w:rPr>
        <w:t>Transmenbrane</w:t>
      </w:r>
      <w:proofErr w:type="spellEnd"/>
    </w:p>
    <w:p w14:paraId="77EFCB74" w14:textId="418DCC9D" w:rsidR="00B26A91" w:rsidRPr="0017372B" w:rsidRDefault="00B26A91" w:rsidP="009902C0">
      <w:pPr>
        <w:spacing w:after="0"/>
        <w:rPr>
          <w:rFonts w:ascii="Arial" w:hAnsi="Arial" w:cs="Arial"/>
          <w:lang w:val="en-GB"/>
        </w:rPr>
      </w:pPr>
      <w:r w:rsidRPr="0017372B">
        <w:rPr>
          <w:rFonts w:ascii="Arial" w:hAnsi="Arial" w:cs="Arial"/>
          <w:color w:val="FF0000"/>
          <w:lang w:val="en-GB"/>
        </w:rPr>
        <w:t>Intracellular</w:t>
      </w:r>
    </w:p>
    <w:p w14:paraId="0D99A2DE" w14:textId="28380D5B" w:rsidR="00803DB4" w:rsidRPr="0017372B" w:rsidRDefault="00B26A91" w:rsidP="009902C0">
      <w:pPr>
        <w:spacing w:after="0"/>
        <w:rPr>
          <w:rFonts w:ascii="Arial" w:hAnsi="Arial" w:cs="Arial"/>
          <w:lang w:val="en-GB"/>
        </w:rPr>
      </w:pPr>
      <w:r w:rsidRPr="0017372B">
        <w:rPr>
          <w:rFonts w:ascii="Arial" w:hAnsi="Arial" w:cs="Arial"/>
          <w:highlight w:val="yellow"/>
          <w:lang w:val="en-GB"/>
        </w:rPr>
        <w:t xml:space="preserve">Anti-Dsg1 </w:t>
      </w:r>
      <w:proofErr w:type="spellStart"/>
      <w:r w:rsidRPr="0017372B">
        <w:rPr>
          <w:rFonts w:ascii="Arial" w:hAnsi="Arial" w:cs="Arial"/>
          <w:highlight w:val="yellow"/>
          <w:lang w:val="en-GB"/>
        </w:rPr>
        <w:t>Abclonal</w:t>
      </w:r>
      <w:proofErr w:type="spellEnd"/>
      <w:r w:rsidR="00992A54">
        <w:rPr>
          <w:rFonts w:ascii="Arial" w:hAnsi="Arial" w:cs="Arial"/>
          <w:lang w:val="en-GB"/>
        </w:rPr>
        <w:t xml:space="preserve"> (</w:t>
      </w:r>
      <w:r w:rsidR="00992A54" w:rsidRPr="00992A54">
        <w:rPr>
          <w:rFonts w:ascii="Arial" w:hAnsi="Arial" w:cs="Arial"/>
          <w:lang w:val="en-GB"/>
        </w:rPr>
        <w:t>A9812</w:t>
      </w:r>
      <w:r w:rsidR="00992A54">
        <w:rPr>
          <w:rFonts w:ascii="Arial" w:hAnsi="Arial" w:cs="Arial"/>
          <w:lang w:val="en-GB"/>
        </w:rPr>
        <w:t>)</w:t>
      </w:r>
      <w:r w:rsidR="00803DB4" w:rsidRPr="0017372B">
        <w:rPr>
          <w:rFonts w:ascii="Arial" w:hAnsi="Arial" w:cs="Arial"/>
          <w:lang w:val="en-GB"/>
        </w:rPr>
        <w:t xml:space="preserve"> aa800-1049</w:t>
      </w:r>
      <w:r w:rsidR="0017372B">
        <w:rPr>
          <w:rFonts w:ascii="Arial" w:hAnsi="Arial" w:cs="Arial"/>
          <w:lang w:val="en-GB"/>
        </w:rPr>
        <w:t xml:space="preserve"> </w:t>
      </w:r>
    </w:p>
    <w:p w14:paraId="72E84BF7" w14:textId="77777777" w:rsidR="009902C0" w:rsidRPr="0017372B" w:rsidRDefault="009902C0" w:rsidP="009902C0">
      <w:pPr>
        <w:spacing w:after="0"/>
        <w:rPr>
          <w:rFonts w:ascii="Arial" w:hAnsi="Arial" w:cs="Arial"/>
          <w:lang w:val="en-GB"/>
        </w:rPr>
      </w:pPr>
    </w:p>
    <w:p w14:paraId="15E8B8A4" w14:textId="77777777" w:rsidR="009902C0" w:rsidRPr="0017372B" w:rsidRDefault="009902C0" w:rsidP="00EA70EB">
      <w:pPr>
        <w:rPr>
          <w:rFonts w:ascii="Arial" w:hAnsi="Arial" w:cs="Arial"/>
          <w:lang w:val="en-GB"/>
        </w:rPr>
      </w:pPr>
    </w:p>
    <w:p w14:paraId="6DA462A4" w14:textId="54B74541" w:rsidR="00982550" w:rsidRPr="0017372B" w:rsidRDefault="009C1D33" w:rsidP="00EA70EB">
      <w:pPr>
        <w:rPr>
          <w:rFonts w:ascii="Arial" w:hAnsi="Arial" w:cs="Arial"/>
          <w:lang w:val="en-GB"/>
        </w:rPr>
      </w:pPr>
      <w:r w:rsidRPr="0017372B">
        <w:rPr>
          <w:rFonts w:ascii="Arial" w:hAnsi="Arial" w:cs="Arial"/>
          <w:lang w:val="en-GB"/>
        </w:rPr>
        <w:t>hDsg3 NP_001935.2</w:t>
      </w:r>
    </w:p>
    <w:p w14:paraId="288884FB" w14:textId="77777777" w:rsidR="00DC4C56" w:rsidRPr="0017372B" w:rsidRDefault="00DC4C56" w:rsidP="0099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n-GB" w:eastAsia="de-DE"/>
        </w:rPr>
      </w:pPr>
      <w:r w:rsidRPr="0017372B">
        <w:rPr>
          <w:rFonts w:asciiTheme="majorHAnsi" w:eastAsia="Times New Roman" w:hAnsiTheme="majorHAnsi" w:cstheme="majorHAnsi"/>
          <w:color w:val="00B050"/>
          <w:sz w:val="20"/>
          <w:szCs w:val="20"/>
          <w:highlight w:val="lightGray"/>
          <w:lang w:val="en-GB" w:eastAsia="de-DE"/>
        </w:rPr>
        <w:t>mmglfprttgalaifvvvilvhgelrietkgqydeeemtmqqakrrqkrewvkfakpcregednskrnpiakitsdyqatqkityrisgvgidqppfgifvvdkntgdinitaivdreetpsflitcralnaqgldvekpliltvkildindnppvfsqqifmgeieensasnslvmilnatdadepnhlnskiafkivsqepagtpmfllsrntgevrtltnsldreqassyrlvvsgadkdgeglstqcecnikvkdvndnfpmfrdsqysarieenilssellrfqvtdldeeytdnwlavyfftsgnegnwfeiqtdprtnegilkvvkaldyeqlqsvklsiavknkaefhqsvisryrvqstpvtiqvinvregiafrpasktftvqkgisskklvdyilgtyqaidedtnkaasnvkyvmgrndggylmidsktaeikfvknmnrdstfivnktitaevlaideytgktstgtvyvrvpdfndncptavlekdavcssspsvvvsartlnnrytgpytfaledqpvklpavwsittlnatsallraqeqippgvyhislvltdsqnnrcemprsltlevcqcdnrgicgtsypttspgtrygrphsgr</w:t>
      </w:r>
      <w:r w:rsidRPr="0017372B">
        <w:rPr>
          <w:rFonts w:asciiTheme="majorHAnsi" w:eastAsia="Times New Roman" w:hAnsiTheme="majorHAnsi" w:cstheme="majorHAnsi"/>
          <w:sz w:val="20"/>
          <w:szCs w:val="20"/>
          <w:highlight w:val="green"/>
          <w:lang w:val="en-GB" w:eastAsia="de-DE"/>
        </w:rPr>
        <w:t>lgpaaigllllgllllllapllllt</w:t>
      </w:r>
      <w:r w:rsidRPr="0017372B">
        <w:rPr>
          <w:rFonts w:asciiTheme="majorHAnsi" w:eastAsia="Times New Roman" w:hAnsiTheme="majorHAnsi" w:cstheme="majorHAnsi"/>
          <w:color w:val="FF0000"/>
          <w:sz w:val="20"/>
          <w:szCs w:val="20"/>
          <w:lang w:val="en-GB" w:eastAsia="de-DE"/>
        </w:rPr>
        <w:t>cdcgagstggvtggfipvpdgsegtihqwgiegahpedkeitnicvppvtangadfmessevctntyargtavegtsgmemttklgaatesggaagfatgtvsgaasg</w:t>
      </w:r>
      <w:r w:rsidRPr="0017372B">
        <w:rPr>
          <w:rFonts w:asciiTheme="majorHAnsi" w:eastAsia="Times New Roman" w:hAnsiTheme="majorHAnsi" w:cstheme="majorHAnsi"/>
          <w:color w:val="FF0000"/>
          <w:sz w:val="20"/>
          <w:szCs w:val="20"/>
          <w:highlight w:val="yellow"/>
          <w:lang w:val="en-GB" w:eastAsia="de-DE"/>
        </w:rPr>
        <w:t>fgaatgvgicssgqsgtmrtrhstggtnkdyadgaismnfldsyfsqkafacaeeddgqeandclliydnegadatgspvgsvgccsfiaddlddsfldslgpkfkklaeislgvdgegkevqppskdsgygiescghpievqqtgfvkcqtlsgsqgasalstsgsvqpavsipdplqhgnylvtetysasgslvqpstagfdplltqnvivtervicpissvpgnlagptqlrgshtmlctedpcsrli</w:t>
      </w:r>
    </w:p>
    <w:p w14:paraId="1A001AFF" w14:textId="111874EB" w:rsidR="00982550" w:rsidRPr="0017372B" w:rsidRDefault="00982550" w:rsidP="00EA70EB">
      <w:pPr>
        <w:rPr>
          <w:rFonts w:ascii="Arial" w:hAnsi="Arial" w:cs="Arial"/>
          <w:lang w:val="en-GB"/>
        </w:rPr>
      </w:pPr>
    </w:p>
    <w:p w14:paraId="44A12192" w14:textId="77777777" w:rsidR="00803DB4" w:rsidRPr="0017372B" w:rsidRDefault="00803DB4" w:rsidP="009902C0">
      <w:pPr>
        <w:spacing w:after="0"/>
        <w:rPr>
          <w:rFonts w:ascii="Arial" w:hAnsi="Arial" w:cs="Arial"/>
          <w:color w:val="00B050"/>
          <w:lang w:val="en-GB"/>
        </w:rPr>
      </w:pPr>
      <w:r w:rsidRPr="0017372B">
        <w:rPr>
          <w:rFonts w:ascii="Arial" w:hAnsi="Arial" w:cs="Arial"/>
          <w:color w:val="00B050"/>
          <w:lang w:val="en-GB"/>
        </w:rPr>
        <w:t>Extracellular</w:t>
      </w:r>
    </w:p>
    <w:p w14:paraId="7491AA63" w14:textId="77777777" w:rsidR="00803DB4" w:rsidRPr="0017372B" w:rsidRDefault="00803DB4" w:rsidP="009902C0">
      <w:pPr>
        <w:spacing w:after="0"/>
        <w:rPr>
          <w:rFonts w:ascii="Arial" w:hAnsi="Arial" w:cs="Arial"/>
          <w:lang w:val="en-GB"/>
        </w:rPr>
      </w:pPr>
      <w:proofErr w:type="spellStart"/>
      <w:r w:rsidRPr="0017372B">
        <w:rPr>
          <w:rFonts w:ascii="Arial" w:hAnsi="Arial" w:cs="Arial"/>
          <w:highlight w:val="green"/>
          <w:lang w:val="en-GB"/>
        </w:rPr>
        <w:t>Transmenbrane</w:t>
      </w:r>
      <w:proofErr w:type="spellEnd"/>
    </w:p>
    <w:p w14:paraId="13429BB1" w14:textId="77777777" w:rsidR="00803DB4" w:rsidRPr="0017372B" w:rsidRDefault="00803DB4" w:rsidP="009902C0">
      <w:pPr>
        <w:spacing w:after="0"/>
        <w:rPr>
          <w:rFonts w:ascii="Arial" w:hAnsi="Arial" w:cs="Arial"/>
          <w:lang w:val="en-GB"/>
        </w:rPr>
      </w:pPr>
      <w:r w:rsidRPr="0017372B">
        <w:rPr>
          <w:rFonts w:ascii="Arial" w:hAnsi="Arial" w:cs="Arial"/>
          <w:color w:val="FF0000"/>
          <w:lang w:val="en-GB"/>
        </w:rPr>
        <w:t>Intracellular</w:t>
      </w:r>
    </w:p>
    <w:p w14:paraId="399D9F5A" w14:textId="3580FE69" w:rsidR="00803DB4" w:rsidRPr="009902C0" w:rsidRDefault="00DC4C56" w:rsidP="009902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9902C0">
        <w:rPr>
          <w:rFonts w:ascii="Arial" w:hAnsi="Arial" w:cs="Arial"/>
          <w:highlight w:val="yellow"/>
          <w:lang w:val="en-GB"/>
        </w:rPr>
        <w:t>Anti</w:t>
      </w:r>
      <w:r w:rsidR="00803DB4" w:rsidRPr="009902C0">
        <w:rPr>
          <w:rFonts w:ascii="Arial" w:hAnsi="Arial" w:cs="Arial"/>
          <w:highlight w:val="yellow"/>
          <w:lang w:val="en-GB"/>
        </w:rPr>
        <w:t>-</w:t>
      </w:r>
      <w:r w:rsidRPr="009902C0">
        <w:rPr>
          <w:rFonts w:ascii="Arial" w:hAnsi="Arial" w:cs="Arial"/>
          <w:highlight w:val="yellow"/>
          <w:lang w:val="en-GB"/>
        </w:rPr>
        <w:t>Dsg3</w:t>
      </w:r>
      <w:r w:rsidR="004E415F">
        <w:rPr>
          <w:rFonts w:ascii="Arial" w:hAnsi="Arial" w:cs="Arial"/>
          <w:highlight w:val="yellow"/>
          <w:lang w:val="en-GB"/>
        </w:rPr>
        <w:t xml:space="preserve"> (a)</w:t>
      </w:r>
      <w:r w:rsidRPr="009902C0"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 w:rsidRPr="009902C0">
        <w:rPr>
          <w:rFonts w:ascii="Arial" w:hAnsi="Arial" w:cs="Arial"/>
          <w:highlight w:val="yellow"/>
          <w:lang w:val="en-GB"/>
        </w:rPr>
        <w:t>Biozol</w:t>
      </w:r>
      <w:proofErr w:type="spellEnd"/>
      <w:r w:rsidR="00992A54">
        <w:rPr>
          <w:rFonts w:ascii="Arial" w:hAnsi="Arial" w:cs="Arial"/>
          <w:lang w:val="en-GB"/>
        </w:rPr>
        <w:t xml:space="preserve"> (</w:t>
      </w:r>
      <w:r w:rsidR="00992A54" w:rsidRPr="00992A54">
        <w:rPr>
          <w:rFonts w:ascii="Arial" w:hAnsi="Arial" w:cs="Arial"/>
          <w:lang w:val="en-GB"/>
        </w:rPr>
        <w:t>ELA-E-AB-62720-120</w:t>
      </w:r>
      <w:r w:rsidR="00992A54">
        <w:rPr>
          <w:rFonts w:ascii="Arial" w:hAnsi="Arial" w:cs="Arial"/>
          <w:lang w:val="en-GB"/>
        </w:rPr>
        <w:t xml:space="preserve">) </w:t>
      </w:r>
      <w:r w:rsidR="00803DB4" w:rsidRPr="009902C0">
        <w:rPr>
          <w:rFonts w:ascii="Arial" w:eastAsia="Times New Roman" w:hAnsi="Arial" w:cs="Arial"/>
          <w:lang w:val="en-GB" w:eastAsia="de-DE"/>
        </w:rPr>
        <w:t>aa749-999</w:t>
      </w:r>
      <w:r w:rsidR="00803DB4" w:rsidRPr="009902C0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</w:t>
      </w:r>
    </w:p>
    <w:p w14:paraId="71A34FA9" w14:textId="7569E0F7" w:rsidR="00DC4C56" w:rsidRPr="009902C0" w:rsidRDefault="00803DB4" w:rsidP="009902C0">
      <w:pPr>
        <w:spacing w:after="0"/>
        <w:rPr>
          <w:rFonts w:ascii="Arial" w:hAnsi="Arial" w:cs="Arial"/>
          <w:lang w:val="en-GB"/>
        </w:rPr>
      </w:pPr>
      <w:r w:rsidRPr="009902C0">
        <w:rPr>
          <w:rFonts w:ascii="Arial" w:hAnsi="Arial" w:cs="Arial"/>
          <w:highlight w:val="lightGray"/>
          <w:lang w:val="en-GB"/>
        </w:rPr>
        <w:t>Anti-Dsg3</w:t>
      </w:r>
      <w:r w:rsidR="004E415F">
        <w:rPr>
          <w:rFonts w:ascii="Arial" w:hAnsi="Arial" w:cs="Arial"/>
          <w:highlight w:val="lightGray"/>
          <w:lang w:val="en-GB"/>
        </w:rPr>
        <w:t xml:space="preserve"> (b)</w:t>
      </w:r>
      <w:r w:rsidRPr="009902C0">
        <w:rPr>
          <w:rFonts w:ascii="Arial" w:hAnsi="Arial" w:cs="Arial"/>
          <w:highlight w:val="lightGray"/>
          <w:lang w:val="en-GB"/>
        </w:rPr>
        <w:t xml:space="preserve"> </w:t>
      </w:r>
      <w:r w:rsidR="00992A54">
        <w:rPr>
          <w:rFonts w:ascii="Arial" w:hAnsi="Arial" w:cs="Arial"/>
          <w:lang w:val="en-GB"/>
        </w:rPr>
        <w:t>Invitrogen (</w:t>
      </w:r>
      <w:r w:rsidR="00992A54" w:rsidRPr="00992A54">
        <w:rPr>
          <w:rFonts w:ascii="Arial" w:hAnsi="Arial" w:cs="Arial"/>
          <w:lang w:val="en-GB"/>
        </w:rPr>
        <w:t>32-6300</w:t>
      </w:r>
      <w:r w:rsidR="00992A54">
        <w:rPr>
          <w:rFonts w:ascii="Arial" w:hAnsi="Arial" w:cs="Arial"/>
          <w:lang w:val="en-GB"/>
        </w:rPr>
        <w:t>)</w:t>
      </w:r>
    </w:p>
    <w:p w14:paraId="0A90F4EC" w14:textId="17AF24A6" w:rsidR="003327C0" w:rsidRDefault="003327C0" w:rsidP="0033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14:paraId="351DB8DD" w14:textId="77777777" w:rsidR="009902C0" w:rsidRPr="009902C0" w:rsidRDefault="009902C0" w:rsidP="0033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14:paraId="7C5A8F63" w14:textId="77777777" w:rsidR="003327C0" w:rsidRPr="009902C0" w:rsidRDefault="003327C0" w:rsidP="0033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14:paraId="5AC9FB6E" w14:textId="6317F23A" w:rsidR="003327C0" w:rsidRPr="009902C0" w:rsidRDefault="003327C0" w:rsidP="003327C0">
      <w:pPr>
        <w:rPr>
          <w:rFonts w:ascii="Arial" w:hAnsi="Arial" w:cs="Arial"/>
          <w:lang w:val="en-GB"/>
        </w:rPr>
      </w:pPr>
      <w:proofErr w:type="spellStart"/>
      <w:proofErr w:type="gramStart"/>
      <w:r w:rsidRPr="009902C0">
        <w:rPr>
          <w:rFonts w:ascii="Arial" w:hAnsi="Arial" w:cs="Arial"/>
          <w:lang w:val="en-GB"/>
        </w:rPr>
        <w:t>hPg</w:t>
      </w:r>
      <w:proofErr w:type="spellEnd"/>
      <w:proofErr w:type="gramEnd"/>
      <w:r w:rsidRPr="009902C0">
        <w:rPr>
          <w:rFonts w:ascii="Arial" w:hAnsi="Arial" w:cs="Arial"/>
          <w:lang w:val="en-GB"/>
        </w:rPr>
        <w:t xml:space="preserve"> </w:t>
      </w:r>
      <w:r w:rsidR="00353E3E" w:rsidRPr="009902C0">
        <w:rPr>
          <w:rFonts w:ascii="Arial" w:hAnsi="Arial" w:cs="Arial"/>
          <w:lang w:val="en-GB"/>
        </w:rPr>
        <w:t>AAG16727.1</w:t>
      </w:r>
    </w:p>
    <w:p w14:paraId="503EE7DA" w14:textId="312B0776" w:rsidR="003327C0" w:rsidRPr="008A3F52" w:rsidRDefault="003327C0" w:rsidP="0099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n-GB" w:eastAsia="de-DE"/>
        </w:rPr>
      </w:pPr>
      <w:r w:rsidRPr="008A3F52">
        <w:rPr>
          <w:rFonts w:asciiTheme="majorHAnsi" w:eastAsia="Times New Roman" w:hAnsiTheme="majorHAnsi" w:cstheme="majorHAnsi"/>
          <w:sz w:val="20"/>
          <w:szCs w:val="20"/>
          <w:lang w:val="en-GB" w:eastAsia="de-DE"/>
        </w:rPr>
        <w:t>mevmnlmeqpikvtewqqtytydsgihsgantcvpsvsskgimeedeacgrqytlkktttytqgvppsqgdleyqmsttarakrvreamcpgvsgedsslllatqvegqatnlqrlaepsqllksaivhlinyqddaelatralpeltkllndedpvvvtkaamivnqlskkeasrralmgspqlvaavvrtmqntsdldtarcttsilhnlshhregllaifksggipalvrmlsspvesvlfyaittlhnlllyqegakmavrladglqkmvpllnknnpkflaittdclqllaygnqeskliilanggpqalvqimrnysyekllwttsrvlkvlsvcpsnkpaiveaggmqalgkhltsnsprlvqnclwtlrnlsdvatkqeglesvlkilvnqlsvddvnvltcatgtlsnltcnnsknktlvtqnsgvealihailragdkdditepavcalrhltsrhpeaemaqnsvrlnygipaivkllnqpnqwplvkatiglirnlalcpanhaplqeaaviprlvqllvkahqdaqrhvaagtqqpytdgvrmeeivegctgalhilardpmnrmeifrlntiplfvqllyssveniqrvaagvlcelaqdkeaadaidaegasapl</w:t>
      </w:r>
      <w:r w:rsidRPr="008A3F52">
        <w:rPr>
          <w:rFonts w:asciiTheme="majorHAnsi" w:eastAsia="Times New Roman" w:hAnsiTheme="majorHAnsi" w:cstheme="majorHAnsi"/>
          <w:sz w:val="20"/>
          <w:szCs w:val="20"/>
          <w:highlight w:val="yellow"/>
          <w:lang w:val="en-GB" w:eastAsia="de-DE"/>
        </w:rPr>
        <w:t>mellhsrnegtatyaaavlfrisedknpdyrkrvsveltnslfkhdpaaweaaqsmi</w:t>
      </w:r>
      <w:r w:rsidRPr="008A3F52">
        <w:rPr>
          <w:rFonts w:asciiTheme="majorHAnsi" w:eastAsia="Times New Roman" w:hAnsiTheme="majorHAnsi" w:cstheme="majorHAnsi"/>
          <w:sz w:val="20"/>
          <w:szCs w:val="20"/>
          <w:lang w:val="en-GB" w:eastAsia="de-DE"/>
        </w:rPr>
        <w:t>pinepygddmdatyrpmyssdvpldplemhmdmdgdypidtysdglrppyptadhmla</w:t>
      </w:r>
    </w:p>
    <w:p w14:paraId="43A94813" w14:textId="09652139" w:rsidR="003327C0" w:rsidRPr="008A3F52" w:rsidRDefault="003327C0" w:rsidP="00EA70EB">
      <w:pPr>
        <w:rPr>
          <w:rFonts w:ascii="Arial" w:hAnsi="Arial" w:cs="Arial"/>
          <w:lang w:val="en-GB"/>
        </w:rPr>
      </w:pPr>
    </w:p>
    <w:p w14:paraId="07B82DED" w14:textId="6E8853DC" w:rsidR="00992A54" w:rsidRPr="00992A54" w:rsidRDefault="00992A54" w:rsidP="00EA70EB">
      <w:pPr>
        <w:rPr>
          <w:rFonts w:ascii="Arial" w:hAnsi="Arial" w:cs="Arial"/>
          <w:lang w:val="en-GB"/>
        </w:rPr>
      </w:pPr>
      <w:r w:rsidRPr="00992A54">
        <w:rPr>
          <w:rFonts w:ascii="Arial" w:hAnsi="Arial" w:cs="Arial"/>
          <w:lang w:val="en-GB"/>
        </w:rPr>
        <w:t>Anti-</w:t>
      </w:r>
      <w:proofErr w:type="spellStart"/>
      <w:r w:rsidRPr="00992A54">
        <w:rPr>
          <w:rFonts w:ascii="Arial" w:hAnsi="Arial" w:cs="Arial"/>
          <w:lang w:val="en-GB"/>
        </w:rPr>
        <w:t>Pg</w:t>
      </w:r>
      <w:proofErr w:type="spellEnd"/>
      <w:r w:rsidRPr="00992A54">
        <w:rPr>
          <w:rFonts w:ascii="Arial" w:hAnsi="Arial" w:cs="Arial"/>
          <w:lang w:val="en-GB"/>
        </w:rPr>
        <w:t xml:space="preserve"> </w:t>
      </w:r>
      <w:proofErr w:type="spellStart"/>
      <w:r w:rsidRPr="00992A54">
        <w:rPr>
          <w:rFonts w:ascii="Arial" w:hAnsi="Arial" w:cs="Arial"/>
          <w:lang w:val="en-GB"/>
        </w:rPr>
        <w:t>Progen</w:t>
      </w:r>
      <w:proofErr w:type="spellEnd"/>
      <w:r w:rsidRPr="00992A54">
        <w:rPr>
          <w:rFonts w:ascii="Arial" w:hAnsi="Arial" w:cs="Arial"/>
          <w:lang w:val="en-GB"/>
        </w:rPr>
        <w:t xml:space="preserve"> (61005)</w:t>
      </w:r>
    </w:p>
    <w:p w14:paraId="7F061A07" w14:textId="49E01348" w:rsidR="00992A54" w:rsidRPr="00992A54" w:rsidRDefault="00992A54" w:rsidP="00EA70EB">
      <w:pPr>
        <w:rPr>
          <w:rFonts w:ascii="Arial" w:hAnsi="Arial" w:cs="Arial"/>
          <w:lang w:val="en-GB"/>
        </w:rPr>
      </w:pPr>
      <w:r w:rsidRPr="00992A54">
        <w:rPr>
          <w:rFonts w:ascii="Arial" w:hAnsi="Arial" w:cs="Arial"/>
          <w:lang w:val="en-GB"/>
        </w:rPr>
        <w:lastRenderedPageBreak/>
        <w:t>Anti-</w:t>
      </w:r>
      <w:proofErr w:type="spellStart"/>
      <w:r w:rsidRPr="00992A54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p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Progen</w:t>
      </w:r>
      <w:proofErr w:type="spellEnd"/>
      <w:r>
        <w:rPr>
          <w:rFonts w:ascii="Arial" w:hAnsi="Arial" w:cs="Arial"/>
          <w:lang w:val="en-GB"/>
        </w:rPr>
        <w:t xml:space="preserve"> (61024)</w:t>
      </w:r>
    </w:p>
    <w:p w14:paraId="24CC5C62" w14:textId="77777777" w:rsidR="00992A54" w:rsidRPr="00992A54" w:rsidRDefault="00992A54" w:rsidP="00EA70EB">
      <w:pPr>
        <w:rPr>
          <w:rFonts w:ascii="Arial" w:hAnsi="Arial" w:cs="Arial"/>
          <w:lang w:val="en-GB"/>
        </w:rPr>
      </w:pPr>
    </w:p>
    <w:p w14:paraId="73635E45" w14:textId="4B43575D" w:rsidR="00F9291A" w:rsidRPr="009902C0" w:rsidRDefault="008A3F52" w:rsidP="00552228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de-DE"/>
        </w:rPr>
        <w:drawing>
          <wp:inline distT="0" distB="0" distL="0" distR="0" wp14:anchorId="5C2B8E5F" wp14:editId="4A4C7C8E">
            <wp:extent cx="5760720" cy="1790108"/>
            <wp:effectExtent l="0" t="0" r="0" b="0"/>
            <wp:docPr id="1" name="Grafik 1" descr="C:\Users\di39gav\AppData\Local\Microsoft\Windows\INetCache\Content.Word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39gav\AppData\Local\Microsoft\Windows\INetCache\Content.Word\Fig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4654B" w14:textId="45578566" w:rsidR="00F9291A" w:rsidRPr="009902C0" w:rsidRDefault="00F9291A" w:rsidP="00552228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9902C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Fig S1</w:t>
      </w:r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: Ratio between Dsg1/Dsg3 staining (red) and </w:t>
      </w:r>
      <w:proofErr w:type="spellStart"/>
      <w:proofErr w:type="gramStart"/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Dp</w:t>
      </w:r>
      <w:proofErr w:type="spellEnd"/>
      <w:proofErr w:type="gramEnd"/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staining (green) in different layers of the epidermis, determined using STED microscopy on single cell borders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.</w:t>
      </w:r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N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(</w:t>
      </w:r>
      <w:proofErr w:type="spellStart"/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bodydonors</w:t>
      </w:r>
      <w:proofErr w:type="spellEnd"/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)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=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proofErr w:type="gramStart"/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5</w:t>
      </w:r>
      <w:proofErr w:type="gramEnd"/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, n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(cell borders)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=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2-6.</w:t>
      </w:r>
    </w:p>
    <w:p w14:paraId="3BEA3FFA" w14:textId="735333CB" w:rsidR="009902C0" w:rsidRDefault="009902C0" w:rsidP="00552228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</w:p>
    <w:p w14:paraId="59F6D547" w14:textId="41A26DCA" w:rsidR="008A3F52" w:rsidRPr="008A3F52" w:rsidRDefault="008A3F52" w:rsidP="00552228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pict w14:anchorId="51155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4.75pt;height:170.25pt">
            <v:imagedata r:id="rId7" o:title="Fig S2"/>
          </v:shape>
        </w:pict>
      </w:r>
      <w:bookmarkStart w:id="0" w:name="_GoBack"/>
      <w:bookmarkEnd w:id="0"/>
    </w:p>
    <w:p w14:paraId="6999E832" w14:textId="0E0CAAC1" w:rsidR="00963458" w:rsidRPr="009902C0" w:rsidRDefault="009902C0" w:rsidP="00963458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9902C0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Fig S2</w:t>
      </w:r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Quantification of co-localization of Dsg1 with Dsg3 along the different epidermal layers showing a strictly decreasing linear trend.</w:t>
      </w:r>
      <w:r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="00963458"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N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="00963458"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(</w:t>
      </w:r>
      <w:proofErr w:type="spellStart"/>
      <w:r w:rsidR="00963458"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bodydonors</w:t>
      </w:r>
      <w:proofErr w:type="spellEnd"/>
      <w:r w:rsidR="00963458"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)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="00963458"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=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proofErr w:type="gramStart"/>
      <w:r w:rsidR="00963458"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5</w:t>
      </w:r>
      <w:proofErr w:type="gramEnd"/>
      <w:r w:rsidR="00963458"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, n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="00963458"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(cell borders)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="00963458"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=</w:t>
      </w:r>
      <w:r w:rsidR="00963458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</w:t>
      </w:r>
      <w:r w:rsidR="00963458" w:rsidRPr="009902C0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2-6.</w:t>
      </w:r>
    </w:p>
    <w:p w14:paraId="0D257806" w14:textId="77777777" w:rsidR="0017372B" w:rsidRDefault="0017372B" w:rsidP="0017372B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</w:p>
    <w:p w14:paraId="717A3194" w14:textId="77777777" w:rsidR="0017372B" w:rsidRDefault="0017372B" w:rsidP="0017372B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</w:p>
    <w:p w14:paraId="77CCEBD4" w14:textId="77777777" w:rsidR="0017372B" w:rsidRDefault="0017372B" w:rsidP="0017372B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6226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GB"/>
        </w:rPr>
        <w:t>Table S1: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Serological data for Pemphigus vulgaris (PV) patient samples.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7372B" w14:paraId="1E40858B" w14:textId="77777777" w:rsidTr="0049442C"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0B8027F8" w14:textId="77777777" w:rsidR="0017372B" w:rsidRPr="00622631" w:rsidRDefault="0017372B" w:rsidP="00494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631">
              <w:rPr>
                <w:rFonts w:ascii="Times New Roman" w:hAnsi="Times New Roman" w:cs="Times New Roman"/>
                <w:b/>
              </w:rPr>
              <w:t>Patient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4E8A03A0" w14:textId="77777777" w:rsidR="0017372B" w:rsidRPr="00622631" w:rsidRDefault="0017372B" w:rsidP="00494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631">
              <w:rPr>
                <w:rFonts w:ascii="Times New Roman" w:hAnsi="Times New Roman" w:cs="Times New Roman"/>
                <w:b/>
              </w:rPr>
              <w:t xml:space="preserve">Date </w:t>
            </w:r>
            <w:proofErr w:type="spellStart"/>
            <w:r w:rsidRPr="00622631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622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2631">
              <w:rPr>
                <w:rFonts w:ascii="Times New Roman" w:hAnsi="Times New Roman" w:cs="Times New Roman"/>
                <w:b/>
              </w:rPr>
              <w:t>sampling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1FB9E340" w14:textId="77777777" w:rsidR="0017372B" w:rsidRPr="00622631" w:rsidRDefault="0017372B" w:rsidP="0049442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22631">
              <w:rPr>
                <w:rFonts w:ascii="Times New Roman" w:hAnsi="Times New Roman" w:cs="Times New Roman"/>
                <w:b/>
                <w:lang w:val="en-GB"/>
              </w:rPr>
              <w:t>Dsg1 Score*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394FC4B9" w14:textId="77777777" w:rsidR="0017372B" w:rsidRPr="00622631" w:rsidRDefault="0017372B" w:rsidP="00494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631">
              <w:rPr>
                <w:rFonts w:ascii="Times New Roman" w:hAnsi="Times New Roman" w:cs="Times New Roman"/>
                <w:b/>
              </w:rPr>
              <w:t>Dsg3 Score*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14:paraId="443AC912" w14:textId="77777777" w:rsidR="0017372B" w:rsidRPr="00622631" w:rsidRDefault="0017372B" w:rsidP="00494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631">
              <w:rPr>
                <w:rFonts w:ascii="Times New Roman" w:hAnsi="Times New Roman" w:cs="Times New Roman"/>
                <w:b/>
              </w:rPr>
              <w:t>Diagnosis</w:t>
            </w:r>
          </w:p>
        </w:tc>
      </w:tr>
      <w:tr w:rsidR="0017372B" w14:paraId="72D67250" w14:textId="77777777" w:rsidTr="0049442C">
        <w:tc>
          <w:tcPr>
            <w:tcW w:w="1812" w:type="dxa"/>
            <w:tcBorders>
              <w:top w:val="single" w:sz="4" w:space="0" w:color="auto"/>
            </w:tcBorders>
          </w:tcPr>
          <w:p w14:paraId="2C4FDC58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622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0EC4F450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622631">
              <w:rPr>
                <w:rFonts w:ascii="Times New Roman" w:hAnsi="Times New Roman" w:cs="Times New Roman"/>
              </w:rPr>
              <w:t>Feb. 05.2021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34DD5A75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622631">
              <w:rPr>
                <w:rFonts w:ascii="Times New Roman" w:hAnsi="Times New Roman" w:cs="Times New Roman"/>
              </w:rPr>
              <w:t>&lt;2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2AE41997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62263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0BB67C97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622631">
              <w:rPr>
                <w:rFonts w:ascii="Times New Roman" w:hAnsi="Times New Roman" w:cs="Times New Roman"/>
              </w:rPr>
              <w:t>PV</w:t>
            </w:r>
          </w:p>
        </w:tc>
      </w:tr>
      <w:tr w:rsidR="0017372B" w:rsidRPr="00595F7F" w14:paraId="49E6545B" w14:textId="77777777" w:rsidTr="0049442C">
        <w:tc>
          <w:tcPr>
            <w:tcW w:w="1812" w:type="dxa"/>
          </w:tcPr>
          <w:p w14:paraId="27EC4F84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6226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</w:tcPr>
          <w:p w14:paraId="2FB33686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22631">
              <w:rPr>
                <w:rFonts w:ascii="Times New Roman" w:hAnsi="Times New Roman" w:cs="Times New Roman"/>
                <w:lang w:val="en-GB"/>
              </w:rPr>
              <w:t>Feb. 18.2021</w:t>
            </w:r>
          </w:p>
        </w:tc>
        <w:tc>
          <w:tcPr>
            <w:tcW w:w="1812" w:type="dxa"/>
          </w:tcPr>
          <w:p w14:paraId="093F75AB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22631">
              <w:rPr>
                <w:rFonts w:ascii="Times New Roman" w:hAnsi="Times New Roman" w:cs="Times New Roman"/>
                <w:lang w:val="en-GB"/>
              </w:rPr>
              <w:t>126</w:t>
            </w:r>
          </w:p>
        </w:tc>
        <w:tc>
          <w:tcPr>
            <w:tcW w:w="1813" w:type="dxa"/>
          </w:tcPr>
          <w:p w14:paraId="6291E36E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22631">
              <w:rPr>
                <w:rFonts w:ascii="Times New Roman" w:hAnsi="Times New Roman" w:cs="Times New Roman"/>
                <w:lang w:val="en-GB"/>
              </w:rPr>
              <w:t>&gt;200</w:t>
            </w:r>
          </w:p>
        </w:tc>
        <w:tc>
          <w:tcPr>
            <w:tcW w:w="1813" w:type="dxa"/>
          </w:tcPr>
          <w:p w14:paraId="11CEE9A7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22631">
              <w:rPr>
                <w:rFonts w:ascii="Times New Roman" w:hAnsi="Times New Roman" w:cs="Times New Roman"/>
              </w:rPr>
              <w:t>PV</w:t>
            </w:r>
          </w:p>
        </w:tc>
      </w:tr>
      <w:tr w:rsidR="0017372B" w:rsidRPr="00595F7F" w14:paraId="3F2D4C9E" w14:textId="77777777" w:rsidTr="0049442C">
        <w:tc>
          <w:tcPr>
            <w:tcW w:w="1812" w:type="dxa"/>
            <w:tcBorders>
              <w:bottom w:val="single" w:sz="4" w:space="0" w:color="auto"/>
            </w:tcBorders>
          </w:tcPr>
          <w:p w14:paraId="243EF2BD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22631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DF301AC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22631">
              <w:rPr>
                <w:rFonts w:ascii="Times New Roman" w:hAnsi="Times New Roman" w:cs="Times New Roman"/>
                <w:lang w:val="en-GB"/>
              </w:rPr>
              <w:t>Mar. 17.2021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0E93E221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22631">
              <w:rPr>
                <w:rFonts w:ascii="Times New Roman" w:hAnsi="Times New Roman" w:cs="Times New Roman"/>
                <w:lang w:val="en-GB"/>
              </w:rPr>
              <w:t>n.a</w:t>
            </w:r>
            <w:proofErr w:type="spellEnd"/>
            <w:r w:rsidRPr="00622631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5A56B9C5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22631">
              <w:rPr>
                <w:rFonts w:ascii="Times New Roman" w:hAnsi="Times New Roman" w:cs="Times New Roman"/>
                <w:lang w:val="en-GB"/>
              </w:rPr>
              <w:t>n.a</w:t>
            </w:r>
            <w:proofErr w:type="spellEnd"/>
            <w:r w:rsidRPr="00622631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4C2193BB" w14:textId="77777777" w:rsidR="0017372B" w:rsidRPr="00622631" w:rsidRDefault="0017372B" w:rsidP="0049442C">
            <w:pPr>
              <w:spacing w:before="240"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22631">
              <w:rPr>
                <w:rFonts w:ascii="Times New Roman" w:hAnsi="Times New Roman" w:cs="Times New Roman"/>
              </w:rPr>
              <w:t>PV</w:t>
            </w:r>
          </w:p>
        </w:tc>
      </w:tr>
    </w:tbl>
    <w:p w14:paraId="47E12184" w14:textId="77777777" w:rsidR="0017372B" w:rsidRPr="00622631" w:rsidRDefault="0017372B" w:rsidP="0017372B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622631">
        <w:rPr>
          <w:rFonts w:ascii="Times New Roman" w:hAnsi="Times New Roman" w:cs="Times New Roman"/>
          <w:sz w:val="16"/>
          <w:szCs w:val="16"/>
          <w:lang w:val="en-GB"/>
        </w:rPr>
        <w:t>*Serology score (</w:t>
      </w:r>
      <w:proofErr w:type="spellStart"/>
      <w:r w:rsidRPr="00622631">
        <w:rPr>
          <w:rFonts w:ascii="Times New Roman" w:hAnsi="Times New Roman" w:cs="Times New Roman"/>
          <w:sz w:val="16"/>
          <w:szCs w:val="16"/>
          <w:lang w:val="en-GB"/>
        </w:rPr>
        <w:t>titer</w:t>
      </w:r>
      <w:proofErr w:type="spellEnd"/>
      <w:r w:rsidRPr="00622631">
        <w:rPr>
          <w:rFonts w:ascii="Times New Roman" w:hAnsi="Times New Roman" w:cs="Times New Roman"/>
          <w:sz w:val="16"/>
          <w:szCs w:val="16"/>
          <w:lang w:val="en-GB"/>
        </w:rPr>
        <w:t>) determined by enzyme immunoassay</w:t>
      </w:r>
    </w:p>
    <w:p w14:paraId="0AAE9362" w14:textId="77777777" w:rsidR="0017372B" w:rsidRPr="009902C0" w:rsidRDefault="0017372B" w:rsidP="00552228">
      <w:pPr>
        <w:spacing w:after="0" w:line="360" w:lineRule="auto"/>
        <w:rPr>
          <w:rFonts w:ascii="Times New Roman" w:hAnsi="Times New Roman" w:cs="Times New Roman"/>
          <w:lang w:val="en-GB"/>
        </w:rPr>
      </w:pPr>
    </w:p>
    <w:sectPr w:rsidR="0017372B" w:rsidRPr="00990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C946" w14:textId="77777777" w:rsidR="00B15D0D" w:rsidRDefault="00B15D0D" w:rsidP="00F9291A">
      <w:pPr>
        <w:spacing w:after="0" w:line="240" w:lineRule="auto"/>
      </w:pPr>
      <w:r>
        <w:separator/>
      </w:r>
    </w:p>
  </w:endnote>
  <w:endnote w:type="continuationSeparator" w:id="0">
    <w:p w14:paraId="24F78DB4" w14:textId="77777777" w:rsidR="00B15D0D" w:rsidRDefault="00B15D0D" w:rsidP="00F9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6F5A" w14:textId="77777777" w:rsidR="00F9291A" w:rsidRDefault="00F929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7808" w14:textId="77777777" w:rsidR="00F9291A" w:rsidRDefault="00F929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207B" w14:textId="77777777" w:rsidR="00F9291A" w:rsidRDefault="00F929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3196" w14:textId="77777777" w:rsidR="00B15D0D" w:rsidRDefault="00B15D0D" w:rsidP="00F9291A">
      <w:pPr>
        <w:spacing w:after="0" w:line="240" w:lineRule="auto"/>
      </w:pPr>
      <w:r>
        <w:separator/>
      </w:r>
    </w:p>
  </w:footnote>
  <w:footnote w:type="continuationSeparator" w:id="0">
    <w:p w14:paraId="667FA9BE" w14:textId="77777777" w:rsidR="00B15D0D" w:rsidRDefault="00B15D0D" w:rsidP="00F9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03666" w14:textId="77777777" w:rsidR="00F9291A" w:rsidRDefault="00F929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486D" w14:textId="77777777" w:rsidR="00F9291A" w:rsidRDefault="00F929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3B680" w14:textId="77777777" w:rsidR="00F9291A" w:rsidRDefault="00F929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D"/>
    <w:rsid w:val="0017372B"/>
    <w:rsid w:val="003327C0"/>
    <w:rsid w:val="00353E3E"/>
    <w:rsid w:val="004E415F"/>
    <w:rsid w:val="00552228"/>
    <w:rsid w:val="007D46F5"/>
    <w:rsid w:val="00803DB4"/>
    <w:rsid w:val="00824D37"/>
    <w:rsid w:val="008A3F52"/>
    <w:rsid w:val="00920C26"/>
    <w:rsid w:val="00963458"/>
    <w:rsid w:val="00982550"/>
    <w:rsid w:val="009902C0"/>
    <w:rsid w:val="00992A54"/>
    <w:rsid w:val="009C1D33"/>
    <w:rsid w:val="009D5381"/>
    <w:rsid w:val="00AB4CCD"/>
    <w:rsid w:val="00B15D0D"/>
    <w:rsid w:val="00B26A91"/>
    <w:rsid w:val="00BA47FF"/>
    <w:rsid w:val="00DC4C56"/>
    <w:rsid w:val="00EA70EB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CF2A"/>
  <w15:chartTrackingRefBased/>
  <w15:docId w15:val="{CAC7A837-0605-403F-B7BB-EF23FC15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B4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B4CC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fline">
    <w:name w:val="ff_line"/>
    <w:basedOn w:val="Absatz-Standardschriftart"/>
    <w:rsid w:val="00AB4CCD"/>
  </w:style>
  <w:style w:type="paragraph" w:styleId="Kopfzeile">
    <w:name w:val="header"/>
    <w:basedOn w:val="Standard"/>
    <w:link w:val="KopfzeileZchn"/>
    <w:uiPriority w:val="99"/>
    <w:unhideWhenUsed/>
    <w:rsid w:val="00F9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91A"/>
  </w:style>
  <w:style w:type="paragraph" w:styleId="Fuzeile">
    <w:name w:val="footer"/>
    <w:basedOn w:val="Standard"/>
    <w:link w:val="FuzeileZchn"/>
    <w:uiPriority w:val="99"/>
    <w:unhideWhenUsed/>
    <w:rsid w:val="00F9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91A"/>
  </w:style>
  <w:style w:type="character" w:styleId="Kommentarzeichen">
    <w:name w:val="annotation reference"/>
    <w:basedOn w:val="Absatz-Standardschriftart"/>
    <w:uiPriority w:val="99"/>
    <w:semiHidden/>
    <w:unhideWhenUsed/>
    <w:rsid w:val="007D46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6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6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6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6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6F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7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Thosch Thosch</dc:creator>
  <cp:keywords/>
  <dc:description/>
  <cp:lastModifiedBy>Schmitt, Thomas</cp:lastModifiedBy>
  <cp:revision>2</cp:revision>
  <dcterms:created xsi:type="dcterms:W3CDTF">2022-03-30T08:20:00Z</dcterms:created>
  <dcterms:modified xsi:type="dcterms:W3CDTF">2022-03-30T08:20:00Z</dcterms:modified>
</cp:coreProperties>
</file>