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0170C" w14:textId="61B2B126" w:rsidR="00AC4F9B" w:rsidRDefault="00DF5FFD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F5FF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1778D98" w14:textId="1BC12A38" w:rsidR="00D854CC" w:rsidRPr="00D854CC" w:rsidRDefault="00801795" w:rsidP="00D854C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718431"/>
      <w:r>
        <w:rPr>
          <w:rFonts w:ascii="Times New Roman" w:hAnsi="Times New Roman" w:cs="Times New Roman"/>
          <w:b/>
          <w:bCs/>
          <w:sz w:val="28"/>
          <w:szCs w:val="28"/>
          <w:lang w:val="el-GR"/>
        </w:rPr>
        <w:t xml:space="preserve">Activation of </w:t>
      </w:r>
      <w:r w:rsidR="00D854CC" w:rsidRPr="00D854CC">
        <w:rPr>
          <w:rFonts w:ascii="Times New Roman" w:hAnsi="Times New Roman" w:cs="Times New Roman"/>
          <w:b/>
          <w:bCs/>
          <w:sz w:val="28"/>
          <w:szCs w:val="28"/>
          <w:lang w:val="el-GR"/>
        </w:rPr>
        <w:t>κ</w:t>
      </w:r>
      <w:r w:rsidR="00D854CC" w:rsidRPr="00D854CC">
        <w:rPr>
          <w:rFonts w:ascii="Times New Roman" w:hAnsi="Times New Roman" w:cs="Times New Roman"/>
          <w:b/>
          <w:bCs/>
          <w:sz w:val="28"/>
          <w:szCs w:val="28"/>
        </w:rPr>
        <w:t xml:space="preserve">-opioid receptor induces apoptosis of HCC cells </w:t>
      </w:r>
      <w:r>
        <w:rPr>
          <w:rFonts w:ascii="Times New Roman" w:hAnsi="Times New Roman" w:cs="Times New Roman"/>
          <w:b/>
          <w:bCs/>
          <w:sz w:val="28"/>
          <w:szCs w:val="28"/>
        </w:rPr>
        <w:t>through</w:t>
      </w:r>
      <w:r w:rsidR="00D854CC" w:rsidRPr="00D854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enhanced endo</w:t>
      </w:r>
      <w:r w:rsidR="005D5587">
        <w:rPr>
          <w:rFonts w:ascii="Times New Roman" w:hAnsi="Times New Roman" w:cs="Times New Roman"/>
          <w:b/>
          <w:bCs/>
          <w:sz w:val="28"/>
          <w:szCs w:val="28"/>
        </w:rPr>
        <w:t xml:space="preserve">plasmic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reticulum </w:t>
      </w:r>
      <w:r w:rsidR="005D5587">
        <w:rPr>
          <w:rFonts w:ascii="Times New Roman" w:hAnsi="Times New Roman" w:cs="Times New Roman"/>
          <w:b/>
          <w:bCs/>
          <w:sz w:val="28"/>
          <w:szCs w:val="28"/>
        </w:rPr>
        <w:t>stress</w:t>
      </w:r>
      <w:bookmarkEnd w:id="0"/>
    </w:p>
    <w:p w14:paraId="427FF149" w14:textId="77777777" w:rsidR="00D854CC" w:rsidRPr="00486361" w:rsidRDefault="00D854CC" w:rsidP="00D854C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5AC84" w14:textId="2CE5DC85" w:rsidR="00D854CC" w:rsidRDefault="00D854CC" w:rsidP="00D854C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13F57">
        <w:rPr>
          <w:rFonts w:ascii="Times New Roman" w:hAnsi="Times New Roman" w:cs="Times New Roman"/>
          <w:sz w:val="24"/>
          <w:szCs w:val="24"/>
        </w:rPr>
        <w:t>Mengyuan</w:t>
      </w:r>
      <w:proofErr w:type="spellEnd"/>
      <w:r w:rsidRPr="00513F57">
        <w:rPr>
          <w:rFonts w:ascii="Times New Roman" w:hAnsi="Times New Roman" w:cs="Times New Roman"/>
          <w:sz w:val="24"/>
          <w:szCs w:val="24"/>
        </w:rPr>
        <w:t xml:space="preserve"> Tan, </w:t>
      </w:r>
      <w:proofErr w:type="spellStart"/>
      <w:r w:rsidRPr="00513F57">
        <w:rPr>
          <w:rFonts w:ascii="Times New Roman" w:hAnsi="Times New Roman" w:cs="Times New Roman"/>
          <w:sz w:val="24"/>
          <w:szCs w:val="24"/>
        </w:rPr>
        <w:t>Hanyu</w:t>
      </w:r>
      <w:proofErr w:type="spellEnd"/>
      <w:r w:rsidRPr="00513F57">
        <w:rPr>
          <w:rFonts w:ascii="Times New Roman" w:hAnsi="Times New Roman" w:cs="Times New Roman"/>
          <w:sz w:val="24"/>
          <w:szCs w:val="24"/>
        </w:rPr>
        <w:t xml:space="preserve"> Wang, Cheng Gao, Zhen Jiang, Ying Yin, </w:t>
      </w:r>
      <w:proofErr w:type="spellStart"/>
      <w:r w:rsidRPr="00513F57">
        <w:rPr>
          <w:rFonts w:ascii="Times New Roman" w:hAnsi="Times New Roman" w:cs="Times New Roman"/>
          <w:sz w:val="24"/>
          <w:szCs w:val="24"/>
        </w:rPr>
        <w:t>Ruyi</w:t>
      </w:r>
      <w:proofErr w:type="spellEnd"/>
      <w:r w:rsidRPr="00513F57">
        <w:rPr>
          <w:rFonts w:ascii="Times New Roman" w:hAnsi="Times New Roman" w:cs="Times New Roman"/>
          <w:sz w:val="24"/>
          <w:szCs w:val="24"/>
        </w:rPr>
        <w:t xml:space="preserve"> Xing, Ling Hu, Min Zhang</w:t>
      </w:r>
      <w:r w:rsidRPr="00513F5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bookmarkStart w:id="1" w:name="_Hlk88489781"/>
      <w:proofErr w:type="spellStart"/>
      <w:r w:rsidRPr="00513F57">
        <w:rPr>
          <w:rFonts w:ascii="Times New Roman" w:hAnsi="Times New Roman" w:cs="Times New Roman"/>
          <w:sz w:val="24"/>
          <w:szCs w:val="24"/>
        </w:rPr>
        <w:t>Jiegou</w:t>
      </w:r>
      <w:proofErr w:type="spellEnd"/>
      <w:r w:rsidRPr="00513F57">
        <w:rPr>
          <w:rFonts w:ascii="Times New Roman" w:hAnsi="Times New Roman" w:cs="Times New Roman"/>
          <w:sz w:val="24"/>
          <w:szCs w:val="24"/>
        </w:rPr>
        <w:t xml:space="preserve"> Xu</w:t>
      </w:r>
      <w:bookmarkEnd w:id="1"/>
      <w:r w:rsidR="00C4298C">
        <w:rPr>
          <w:rFonts w:ascii="Times New Roman" w:hAnsi="Times New Roman" w:cs="Times New Roman"/>
          <w:sz w:val="24"/>
          <w:szCs w:val="24"/>
        </w:rPr>
        <w:t>, and</w:t>
      </w:r>
      <w:r w:rsidR="00C4298C" w:rsidRPr="00C42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298C" w:rsidRPr="00513F57">
        <w:rPr>
          <w:rFonts w:ascii="Times New Roman" w:hAnsi="Times New Roman" w:cs="Times New Roman"/>
          <w:sz w:val="24"/>
          <w:szCs w:val="24"/>
        </w:rPr>
        <w:t>Yanhu</w:t>
      </w:r>
      <w:proofErr w:type="spellEnd"/>
      <w:r w:rsidR="00C4298C" w:rsidRPr="00513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298C" w:rsidRPr="00513F57">
        <w:rPr>
          <w:rFonts w:ascii="Times New Roman" w:hAnsi="Times New Roman" w:cs="Times New Roman"/>
          <w:sz w:val="24"/>
          <w:szCs w:val="24"/>
        </w:rPr>
        <w:t>Xie</w:t>
      </w:r>
      <w:proofErr w:type="spellEnd"/>
      <w:r w:rsidR="00C4298C" w:rsidRPr="00513F57">
        <w:rPr>
          <w:rFonts w:ascii="Times New Roman" w:hAnsi="Times New Roman" w:cs="Times New Roman"/>
          <w:sz w:val="24"/>
          <w:szCs w:val="24"/>
        </w:rPr>
        <w:t>,</w:t>
      </w:r>
    </w:p>
    <w:p w14:paraId="436EABD5" w14:textId="07C2E439" w:rsidR="00D854CC" w:rsidRDefault="00D854CC" w:rsidP="00D85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BA0A04" w14:textId="2E1F14D8" w:rsidR="00D854CC" w:rsidRPr="00C4298C" w:rsidRDefault="00D854CC" w:rsidP="00D85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6F70B1" w14:textId="3CA553E1" w:rsidR="00D854CC" w:rsidRDefault="00D854CC" w:rsidP="00D85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his supplementary material contains xx tables and </w:t>
      </w:r>
      <w:r w:rsidR="000C2E97">
        <w:rPr>
          <w:rFonts w:ascii="Times New Roman" w:hAnsi="Times New Roman" w:cs="Times New Roman"/>
          <w:sz w:val="24"/>
          <w:szCs w:val="24"/>
        </w:rPr>
        <w:t>xx figures.</w:t>
      </w:r>
    </w:p>
    <w:p w14:paraId="2D8FB189" w14:textId="4807480D" w:rsidR="000C2E97" w:rsidRDefault="000C2E97" w:rsidP="00D854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Table S1: primer pairs</w:t>
      </w:r>
      <w:r w:rsidR="00801795">
        <w:rPr>
          <w:rFonts w:ascii="Times New Roman" w:hAnsi="Times New Roman" w:cs="Times New Roman"/>
          <w:sz w:val="24"/>
          <w:szCs w:val="24"/>
        </w:rPr>
        <w:t>;</w:t>
      </w:r>
    </w:p>
    <w:p w14:paraId="1A51AA4E" w14:textId="2A94893F" w:rsidR="000C2E97" w:rsidRDefault="000C2E97" w:rsidP="00D854CC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Figure S1: </w:t>
      </w:r>
      <w:r w:rsidR="002B5EB2" w:rsidRPr="003B6B66">
        <w:rPr>
          <w:rFonts w:ascii="Times New Roman" w:hAnsi="Times New Roman" w:cs="Times New Roman"/>
          <w:sz w:val="24"/>
          <w:szCs w:val="24"/>
        </w:rPr>
        <w:t>Hep3B and Huh7 cells were treated with U50488h, oxycodone, morphine for 48</w:t>
      </w:r>
      <w:r w:rsidR="002B5EB2" w:rsidRPr="003B6B66">
        <w:rPr>
          <w:rFonts w:ascii="Times New Roman" w:eastAsia="MS Gothic" w:hAnsi="Times New Roman" w:cs="Times New Roman"/>
          <w:sz w:val="24"/>
          <w:szCs w:val="24"/>
        </w:rPr>
        <w:t> </w:t>
      </w:r>
      <w:r w:rsidR="002B5EB2" w:rsidRPr="003B6B66">
        <w:rPr>
          <w:rFonts w:ascii="Times New Roman" w:hAnsi="Times New Roman" w:cs="Times New Roman"/>
          <w:sz w:val="24"/>
          <w:szCs w:val="24"/>
        </w:rPr>
        <w:t>h and the levels of the indicated mRNAs were determined by</w:t>
      </w:r>
      <w:r w:rsidR="00C4298C">
        <w:rPr>
          <w:rFonts w:ascii="Times New Roman" w:hAnsi="Times New Roman" w:cs="Times New Roman"/>
          <w:sz w:val="24"/>
          <w:szCs w:val="24"/>
        </w:rPr>
        <w:t xml:space="preserve"> </w:t>
      </w:r>
      <w:r w:rsidR="002B5EB2" w:rsidRPr="003B6B66">
        <w:rPr>
          <w:rFonts w:ascii="Times New Roman" w:hAnsi="Times New Roman" w:cs="Times New Roman"/>
          <w:sz w:val="24"/>
          <w:szCs w:val="24"/>
        </w:rPr>
        <w:t>RT-qPCR.</w:t>
      </w:r>
    </w:p>
    <w:p w14:paraId="78C267A8" w14:textId="01F3B94C" w:rsidR="002B5EB2" w:rsidRDefault="002B5EB2" w:rsidP="002B5EB2">
      <w:pPr>
        <w:ind w:firstLineChars="100" w:firstLine="2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2B5EB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Figure S2:</w:t>
      </w:r>
      <w:r w:rsidRPr="003B6B66">
        <w:rPr>
          <w:rFonts w:ascii="Times New Roman" w:hAnsi="Times New Roman" w:cs="Times New Roman"/>
          <w:sz w:val="24"/>
          <w:szCs w:val="24"/>
        </w:rPr>
        <w:t xml:space="preserve"> 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KOR agonist-induced apoptosis was decreased by </w:t>
      </w:r>
      <w:r w:rsidR="007D2FCC">
        <w:rPr>
          <w:rFonts w:ascii="Times New Roman" w:hAnsi="Times New Roman" w:cs="Times New Roman"/>
          <w:sz w:val="24"/>
          <w:szCs w:val="24"/>
        </w:rPr>
        <w:t xml:space="preserve">upregulating PERK </w:t>
      </w:r>
      <w:r w:rsidR="007D2FCC" w:rsidRPr="00F627AF">
        <w:rPr>
          <w:rFonts w:ascii="Times New Roman" w:hAnsi="Times New Roman" w:cs="Times New Roman"/>
          <w:sz w:val="24"/>
          <w:szCs w:val="24"/>
        </w:rPr>
        <w:t>pathway.</w:t>
      </w:r>
    </w:p>
    <w:p w14:paraId="2C9BD798" w14:textId="3B70396D" w:rsidR="000C2E97" w:rsidRPr="002249DE" w:rsidRDefault="005D5587" w:rsidP="002249D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9DE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="002249DE" w:rsidRPr="002249DE">
        <w:rPr>
          <w:rFonts w:ascii="Times New Roman" w:hAnsi="Times New Roman" w:cs="Times New Roman"/>
          <w:b/>
          <w:bCs/>
          <w:sz w:val="24"/>
          <w:szCs w:val="24"/>
        </w:rPr>
        <w:t>able S1 Primer pairs used in qPCR analyses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3"/>
        <w:gridCol w:w="3656"/>
        <w:gridCol w:w="3557"/>
      </w:tblGrid>
      <w:tr w:rsidR="002249DE" w14:paraId="2F59A08E" w14:textId="77777777" w:rsidTr="00EE7457">
        <w:tc>
          <w:tcPr>
            <w:tcW w:w="988" w:type="dxa"/>
          </w:tcPr>
          <w:p w14:paraId="138612D1" w14:textId="300B5112" w:rsidR="002249DE" w:rsidRPr="00E57173" w:rsidRDefault="002249DE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Genes</w:t>
            </w:r>
          </w:p>
        </w:tc>
        <w:tc>
          <w:tcPr>
            <w:tcW w:w="3724" w:type="dxa"/>
          </w:tcPr>
          <w:p w14:paraId="198CA369" w14:textId="33B409B3" w:rsidR="002249DE" w:rsidRPr="00E57173" w:rsidRDefault="00EE7457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Forward</w:t>
            </w:r>
            <w:r w:rsidR="00E57173"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E57173" w:rsidRPr="00E57173"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  <w:r w:rsidR="00E57173" w:rsidRPr="00E57173">
              <w:rPr>
                <w:rFonts w:ascii="Times New Roman" w:eastAsia="等线" w:hAnsi="Times New Roman" w:cs="Times New Roman"/>
                <w:sz w:val="24"/>
                <w:szCs w:val="24"/>
              </w:rPr>
              <w:t>→</w:t>
            </w:r>
            <w:r w:rsidR="00E57173" w:rsidRPr="00E57173">
              <w:rPr>
                <w:rFonts w:ascii="Times New Roman" w:hAnsi="Times New Roman" w:cs="Times New Roman"/>
                <w:sz w:val="24"/>
                <w:szCs w:val="24"/>
              </w:rPr>
              <w:t>3’)</w:t>
            </w:r>
          </w:p>
        </w:tc>
        <w:tc>
          <w:tcPr>
            <w:tcW w:w="3584" w:type="dxa"/>
          </w:tcPr>
          <w:p w14:paraId="4365B18F" w14:textId="1CE4E967" w:rsidR="002249DE" w:rsidRPr="00E57173" w:rsidRDefault="00EE7457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Reverse</w:t>
            </w:r>
            <w:r w:rsidR="00E57173"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E57173" w:rsidRPr="00E57173">
              <w:rPr>
                <w:rFonts w:ascii="Times New Roman" w:hAnsi="Times New Roman" w:cs="Times New Roman"/>
                <w:sz w:val="24"/>
                <w:szCs w:val="24"/>
              </w:rPr>
              <w:t>5’</w:t>
            </w:r>
            <w:r w:rsidR="00E57173" w:rsidRPr="00E57173">
              <w:rPr>
                <w:rFonts w:ascii="Times New Roman" w:eastAsia="等线" w:hAnsi="Times New Roman" w:cs="Times New Roman"/>
                <w:sz w:val="24"/>
                <w:szCs w:val="24"/>
              </w:rPr>
              <w:t>→</w:t>
            </w:r>
            <w:r w:rsidR="00E57173" w:rsidRPr="00E57173">
              <w:rPr>
                <w:rFonts w:ascii="Times New Roman" w:hAnsi="Times New Roman" w:cs="Times New Roman"/>
                <w:sz w:val="24"/>
                <w:szCs w:val="24"/>
              </w:rPr>
              <w:t>3’)</w:t>
            </w:r>
          </w:p>
        </w:tc>
      </w:tr>
      <w:tr w:rsidR="00B86EB2" w14:paraId="7E5084C7" w14:textId="77777777" w:rsidTr="00EE7457">
        <w:tc>
          <w:tcPr>
            <w:tcW w:w="988" w:type="dxa"/>
          </w:tcPr>
          <w:p w14:paraId="053FB52E" w14:textId="792A1589" w:rsidR="00B86EB2" w:rsidRPr="00E57173" w:rsidRDefault="00B86EB2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ERK</w:t>
            </w:r>
          </w:p>
        </w:tc>
        <w:tc>
          <w:tcPr>
            <w:tcW w:w="3724" w:type="dxa"/>
          </w:tcPr>
          <w:p w14:paraId="78165F41" w14:textId="1F584C42" w:rsidR="00B86EB2" w:rsidRPr="002B0ECD" w:rsidRDefault="002B0ECD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CD">
              <w:rPr>
                <w:rFonts w:ascii="Times New Roman" w:hAnsi="Times New Roman" w:cs="Times New Roman"/>
                <w:sz w:val="24"/>
                <w:szCs w:val="24"/>
              </w:rPr>
              <w:t>CTCACAGGCAAAGGAAGGAG</w:t>
            </w:r>
          </w:p>
        </w:tc>
        <w:tc>
          <w:tcPr>
            <w:tcW w:w="3584" w:type="dxa"/>
          </w:tcPr>
          <w:p w14:paraId="0D512DA3" w14:textId="2945E3B8" w:rsidR="00B86EB2" w:rsidRPr="002B0ECD" w:rsidRDefault="002B0ECD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ECD">
              <w:rPr>
                <w:rFonts w:ascii="Times New Roman" w:hAnsi="Times New Roman" w:cs="Times New Roman"/>
                <w:sz w:val="24"/>
                <w:szCs w:val="24"/>
              </w:rPr>
              <w:t>AACAACTCCAAAGCCACCAC</w:t>
            </w:r>
          </w:p>
        </w:tc>
      </w:tr>
      <w:tr w:rsidR="002249DE" w14:paraId="5238228B" w14:textId="77777777" w:rsidTr="00EE7457">
        <w:tc>
          <w:tcPr>
            <w:tcW w:w="988" w:type="dxa"/>
          </w:tcPr>
          <w:p w14:paraId="1C7126C1" w14:textId="0D763931" w:rsidR="002249DE" w:rsidRPr="00E57173" w:rsidRDefault="002249DE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GRP78</w:t>
            </w:r>
          </w:p>
        </w:tc>
        <w:tc>
          <w:tcPr>
            <w:tcW w:w="3724" w:type="dxa"/>
          </w:tcPr>
          <w:p w14:paraId="3BE8724F" w14:textId="3EE03579" w:rsidR="002249DE" w:rsidRPr="00E57173" w:rsidRDefault="002249DE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sz w:val="24"/>
                <w:szCs w:val="24"/>
              </w:rPr>
              <w:t>GTCCTATGTCGCCTTCACTC</w:t>
            </w:r>
          </w:p>
        </w:tc>
        <w:tc>
          <w:tcPr>
            <w:tcW w:w="3584" w:type="dxa"/>
          </w:tcPr>
          <w:p w14:paraId="5F762361" w14:textId="58EBE0DA" w:rsidR="002249DE" w:rsidRPr="00E57173" w:rsidRDefault="00EE7457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sz w:val="24"/>
                <w:szCs w:val="24"/>
              </w:rPr>
              <w:t>ACAGACGGGTCATTCCAC</w:t>
            </w:r>
          </w:p>
        </w:tc>
      </w:tr>
      <w:tr w:rsidR="002249DE" w14:paraId="6C1EB5B8" w14:textId="77777777" w:rsidTr="00EE7457">
        <w:tc>
          <w:tcPr>
            <w:tcW w:w="988" w:type="dxa"/>
          </w:tcPr>
          <w:p w14:paraId="4E921453" w14:textId="42776397" w:rsidR="002249DE" w:rsidRPr="00E57173" w:rsidRDefault="00EE7457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CHOP</w:t>
            </w:r>
          </w:p>
        </w:tc>
        <w:tc>
          <w:tcPr>
            <w:tcW w:w="3724" w:type="dxa"/>
          </w:tcPr>
          <w:p w14:paraId="55228839" w14:textId="6E725186" w:rsidR="002249DE" w:rsidRPr="00E57173" w:rsidRDefault="00EE7457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sz w:val="24"/>
                <w:szCs w:val="24"/>
              </w:rPr>
              <w:t>CGCCTGACCAGGGAAGTAGA</w:t>
            </w:r>
          </w:p>
        </w:tc>
        <w:tc>
          <w:tcPr>
            <w:tcW w:w="3584" w:type="dxa"/>
          </w:tcPr>
          <w:p w14:paraId="28D0C4E8" w14:textId="39E3BF21" w:rsidR="002249DE" w:rsidRPr="00E57173" w:rsidRDefault="00EE7457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sz w:val="24"/>
                <w:szCs w:val="24"/>
              </w:rPr>
              <w:t>TGATGCTCCCAATTGTTCATG</w:t>
            </w:r>
          </w:p>
        </w:tc>
      </w:tr>
      <w:tr w:rsidR="002249DE" w14:paraId="2592C3EC" w14:textId="77777777" w:rsidTr="00EE7457">
        <w:tc>
          <w:tcPr>
            <w:tcW w:w="988" w:type="dxa"/>
          </w:tcPr>
          <w:p w14:paraId="712E51F2" w14:textId="4A9DBDA9" w:rsidR="002249DE" w:rsidRPr="00E57173" w:rsidRDefault="00E57173" w:rsidP="00E571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E57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GADPH</w:t>
            </w:r>
          </w:p>
        </w:tc>
        <w:tc>
          <w:tcPr>
            <w:tcW w:w="3724" w:type="dxa"/>
          </w:tcPr>
          <w:p w14:paraId="190AA5BB" w14:textId="56FBDA77" w:rsidR="002249DE" w:rsidRDefault="00E57173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DD691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CAGGAGGCATTGCTGATGAT</w:t>
            </w:r>
          </w:p>
        </w:tc>
        <w:tc>
          <w:tcPr>
            <w:tcW w:w="3584" w:type="dxa"/>
          </w:tcPr>
          <w:p w14:paraId="4884B14D" w14:textId="38829959" w:rsidR="002249DE" w:rsidRDefault="00E57173" w:rsidP="002249DE">
            <w:pPr>
              <w:spacing w:line="360" w:lineRule="auto"/>
              <w:rPr>
                <w:rFonts w:ascii="Times New Roman" w:hAnsi="Times New Roman" w:cs="Times New Roman"/>
                <w:snapToGrid w:val="0"/>
                <w:color w:val="000000"/>
                <w:w w:val="0"/>
                <w:kern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  <w:r w:rsidRPr="00DD6919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CAGGAGGCATTGCTGATGAT</w:t>
            </w:r>
          </w:p>
        </w:tc>
      </w:tr>
    </w:tbl>
    <w:p w14:paraId="5B57EB54" w14:textId="77777777" w:rsidR="002249DE" w:rsidRDefault="002249DE" w:rsidP="002249DE">
      <w:pPr>
        <w:spacing w:line="360" w:lineRule="auto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2AFF2F95" w14:textId="0834D52C" w:rsidR="005D5587" w:rsidRPr="00621CE8" w:rsidRDefault="00DC527E" w:rsidP="00B3097C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bidi="x-none"/>
        </w:rPr>
        <w:sectPr w:rsidR="005D5587" w:rsidRPr="00621CE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21CE8">
        <w:rPr>
          <w:rFonts w:ascii="Times New Roman" w:hAnsi="Times New Roman" w:cs="Times New Roman"/>
          <w:sz w:val="24"/>
          <w:szCs w:val="24"/>
        </w:rPr>
        <w:t>PERK:</w:t>
      </w:r>
      <w:r w:rsidR="00621CE8" w:rsidRPr="00621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3C91" w:rsidRPr="00063C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eukaryotic translation initiation factor 2α</w:t>
      </w:r>
      <w:r w:rsidR="00063C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621CE8" w:rsidRPr="00621C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097C" w:rsidRPr="00621CE8">
        <w:rPr>
          <w:rFonts w:ascii="Times New Roman" w:hAnsi="Times New Roman" w:cs="Times New Roman"/>
          <w:sz w:val="24"/>
          <w:szCs w:val="24"/>
        </w:rPr>
        <w:t xml:space="preserve">GRP78: human heat shock protein family A (Hsp70) member 5; CHOP: human </w:t>
      </w:r>
      <w:r w:rsidR="00B3097C" w:rsidRPr="00621C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C/EBP-Homologous Protein</w:t>
      </w:r>
      <w:r w:rsidR="00750119" w:rsidRPr="00621C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14:paraId="3A098AA5" w14:textId="7C4CD7C9" w:rsidR="000C2E97" w:rsidRDefault="000C2E97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7520DCEF" w14:textId="2BD32840" w:rsidR="00135FD2" w:rsidRPr="004D3626" w:rsidRDefault="000C2E97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00E33" wp14:editId="1D2B93D6">
            <wp:simplePos x="0" y="0"/>
            <wp:positionH relativeFrom="margin">
              <wp:posOffset>11430</wp:posOffset>
            </wp:positionH>
            <wp:positionV relativeFrom="margin">
              <wp:posOffset>471805</wp:posOffset>
            </wp:positionV>
            <wp:extent cx="5274310" cy="2915285"/>
            <wp:effectExtent l="19050" t="19050" r="21590" b="184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592A1DB" w14:textId="77777777" w:rsidR="000C2E97" w:rsidRDefault="000C2E97">
      <w:pPr>
        <w:rPr>
          <w:rFonts w:ascii="Times New Roman" w:hAnsi="Times New Roman" w:cs="Times New Roman"/>
          <w:b/>
          <w:sz w:val="24"/>
          <w:szCs w:val="24"/>
        </w:rPr>
      </w:pPr>
    </w:p>
    <w:p w14:paraId="08C8A8CA" w14:textId="2F5E6AB7" w:rsidR="00135FD2" w:rsidRDefault="003B6B66">
      <w:pPr>
        <w:rPr>
          <w:rFonts w:ascii="Times New Roman" w:hAnsi="Times New Roman" w:cs="Times New Roman"/>
          <w:noProof/>
          <w:sz w:val="24"/>
          <w:szCs w:val="24"/>
        </w:rPr>
      </w:pPr>
      <w:r w:rsidRPr="003B6B66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B6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B6B66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Pr="003B6B6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B6B66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3B6B6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B6B66">
        <w:rPr>
          <w:rFonts w:ascii="Times New Roman" w:hAnsi="Times New Roman" w:cs="Times New Roman"/>
          <w:b/>
          <w:sz w:val="24"/>
          <w:szCs w:val="24"/>
        </w:rPr>
        <w:t>.</w:t>
      </w:r>
      <w:r w:rsidRPr="003B6B66">
        <w:rPr>
          <w:rFonts w:ascii="Times New Roman" w:hAnsi="Times New Roman" w:cs="Times New Roman"/>
          <w:sz w:val="24"/>
          <w:szCs w:val="24"/>
        </w:rPr>
        <w:t xml:space="preserve"> </w:t>
      </w:r>
      <w:r w:rsidR="009B0265" w:rsidRPr="003B6B66">
        <w:rPr>
          <w:rFonts w:ascii="Times New Roman" w:hAnsi="Times New Roman" w:cs="Times New Roman"/>
          <w:sz w:val="24"/>
          <w:szCs w:val="24"/>
        </w:rPr>
        <w:t xml:space="preserve"> </w:t>
      </w:r>
      <w:r w:rsidR="00D27D11" w:rsidRPr="003B6B66">
        <w:rPr>
          <w:rFonts w:ascii="Times New Roman" w:hAnsi="Times New Roman" w:cs="Times New Roman"/>
          <w:sz w:val="24"/>
          <w:szCs w:val="24"/>
        </w:rPr>
        <w:t xml:space="preserve">Hep3B and Huh7 cells were treated with U50488h, </w:t>
      </w:r>
      <w:r w:rsidR="00772D9C" w:rsidRPr="003B6B66">
        <w:rPr>
          <w:rFonts w:ascii="Times New Roman" w:hAnsi="Times New Roman" w:cs="Times New Roman"/>
          <w:sz w:val="24"/>
          <w:szCs w:val="24"/>
        </w:rPr>
        <w:t xml:space="preserve">oxycodone, morphine </w:t>
      </w:r>
      <w:r w:rsidR="00D27D11" w:rsidRPr="003B6B66">
        <w:rPr>
          <w:rFonts w:ascii="Times New Roman" w:hAnsi="Times New Roman" w:cs="Times New Roman"/>
          <w:sz w:val="24"/>
          <w:szCs w:val="24"/>
        </w:rPr>
        <w:t>for 48</w:t>
      </w:r>
      <w:r w:rsidR="00D27D11" w:rsidRPr="003B6B66">
        <w:rPr>
          <w:rFonts w:ascii="Times New Roman" w:eastAsia="MS Gothic" w:hAnsi="Times New Roman" w:cs="Times New Roman"/>
          <w:sz w:val="24"/>
          <w:szCs w:val="24"/>
        </w:rPr>
        <w:t> </w:t>
      </w:r>
      <w:r w:rsidR="00D27D11" w:rsidRPr="003B6B66">
        <w:rPr>
          <w:rFonts w:ascii="Times New Roman" w:hAnsi="Times New Roman" w:cs="Times New Roman"/>
          <w:sz w:val="24"/>
          <w:szCs w:val="24"/>
        </w:rPr>
        <w:t xml:space="preserve">h and the levels of the indicated mRNAs were determined </w:t>
      </w:r>
      <w:proofErr w:type="spellStart"/>
      <w:r w:rsidR="00D27D11" w:rsidRPr="003B6B66">
        <w:rPr>
          <w:rFonts w:ascii="Times New Roman" w:hAnsi="Times New Roman" w:cs="Times New Roman"/>
          <w:sz w:val="24"/>
          <w:szCs w:val="24"/>
        </w:rPr>
        <w:t>byRT</w:t>
      </w:r>
      <w:proofErr w:type="spellEnd"/>
      <w:r w:rsidR="00D27D11" w:rsidRPr="003B6B66">
        <w:rPr>
          <w:rFonts w:ascii="Times New Roman" w:hAnsi="Times New Roman" w:cs="Times New Roman"/>
          <w:sz w:val="24"/>
          <w:szCs w:val="24"/>
        </w:rPr>
        <w:t>-</w:t>
      </w:r>
      <w:r w:rsidR="004D3626" w:rsidRPr="003B6B66">
        <w:rPr>
          <w:rFonts w:ascii="Times New Roman" w:hAnsi="Times New Roman" w:cs="Times New Roman"/>
          <w:sz w:val="24"/>
          <w:szCs w:val="24"/>
        </w:rPr>
        <w:t>q</w:t>
      </w:r>
      <w:r w:rsidR="00D27D11" w:rsidRPr="003B6B66">
        <w:rPr>
          <w:rFonts w:ascii="Times New Roman" w:hAnsi="Times New Roman" w:cs="Times New Roman"/>
          <w:sz w:val="24"/>
          <w:szCs w:val="24"/>
        </w:rPr>
        <w:t>PCR</w:t>
      </w:r>
      <w:r w:rsidR="004D3626" w:rsidRPr="003B6B66">
        <w:rPr>
          <w:rFonts w:ascii="Times New Roman" w:hAnsi="Times New Roman" w:cs="Times New Roman"/>
          <w:sz w:val="24"/>
          <w:szCs w:val="24"/>
        </w:rPr>
        <w:t>.</w:t>
      </w:r>
    </w:p>
    <w:p w14:paraId="5430C878" w14:textId="326F9BEC" w:rsidR="00D7402E" w:rsidRDefault="00D7402E">
      <w:pPr>
        <w:rPr>
          <w:rFonts w:ascii="Times New Roman" w:hAnsi="Times New Roman" w:cs="Times New Roman"/>
          <w:sz w:val="24"/>
          <w:szCs w:val="24"/>
        </w:rPr>
      </w:pPr>
    </w:p>
    <w:p w14:paraId="27F97CEF" w14:textId="482B43B6" w:rsidR="00447FBB" w:rsidRDefault="00736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D17E73" wp14:editId="62B7C28D">
            <wp:extent cx="5274310" cy="619760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76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8B52F" w14:textId="6139A3FE" w:rsidR="007D2FCC" w:rsidRDefault="00447FBB" w:rsidP="007D2FCC">
      <w:pPr>
        <w:pStyle w:val="a8"/>
        <w:spacing w:line="360" w:lineRule="auto"/>
        <w:ind w:left="420" w:firstLineChars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6B66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3B6B66">
        <w:rPr>
          <w:rFonts w:ascii="Times New Roman" w:hAnsi="Times New Roman" w:cs="Times New Roman"/>
          <w:b/>
          <w:sz w:val="24"/>
          <w:szCs w:val="24"/>
        </w:rPr>
        <w:t>.</w:t>
      </w:r>
      <w:r w:rsidR="007D2FCC" w:rsidRPr="007D2FCC">
        <w:rPr>
          <w:rFonts w:ascii="Times New Roman" w:hAnsi="Times New Roman" w:cs="Times New Roman"/>
          <w:sz w:val="24"/>
          <w:szCs w:val="24"/>
        </w:rPr>
        <w:t xml:space="preserve"> 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KOR agonist-induced apoptosis was decreased by </w:t>
      </w:r>
      <w:r w:rsidR="007D2FCC">
        <w:rPr>
          <w:rFonts w:ascii="Times New Roman" w:hAnsi="Times New Roman" w:cs="Times New Roman"/>
          <w:sz w:val="24"/>
          <w:szCs w:val="24"/>
        </w:rPr>
        <w:t xml:space="preserve">upregulating PERK </w:t>
      </w:r>
      <w:r w:rsidR="007D2FCC" w:rsidRPr="00F627AF">
        <w:rPr>
          <w:rFonts w:ascii="Times New Roman" w:hAnsi="Times New Roman" w:cs="Times New Roman"/>
          <w:sz w:val="24"/>
          <w:szCs w:val="24"/>
        </w:rPr>
        <w:t>pathway. (A) Hep3B and Huh7 cells cultured with U50488</w:t>
      </w:r>
      <w:r w:rsidR="007D2FCC">
        <w:rPr>
          <w:rFonts w:ascii="Times New Roman" w:hAnsi="Times New Roman" w:cs="Times New Roman"/>
          <w:sz w:val="24"/>
          <w:szCs w:val="24"/>
        </w:rPr>
        <w:t>h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 (</w:t>
      </w:r>
      <w:r w:rsidR="007D2FCC">
        <w:rPr>
          <w:rFonts w:ascii="Times New Roman" w:hAnsi="Times New Roman" w:cs="Times New Roman"/>
          <w:sz w:val="24"/>
          <w:szCs w:val="24"/>
        </w:rPr>
        <w:t>1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 xml:space="preserve">) and/or GSK (2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>) for 48 h were analyzed by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PI/ Annexin V-FITC flow cytometry. (B) Histogram represent the rate of apoptotic cells. (C) </w:t>
      </w:r>
      <w:r w:rsidR="007D2FCC" w:rsidRPr="00F627AF">
        <w:rPr>
          <w:rFonts w:ascii="Times New Roman" w:hAnsi="Times New Roman" w:cs="Times New Roman"/>
          <w:sz w:val="24"/>
          <w:szCs w:val="24"/>
        </w:rPr>
        <w:t>Hep3B and Huh7 cells cotreated with different concentration U50488</w:t>
      </w:r>
      <w:r w:rsidR="007D2FCC">
        <w:rPr>
          <w:rFonts w:ascii="Times New Roman" w:hAnsi="Times New Roman" w:cs="Times New Roman"/>
          <w:sz w:val="24"/>
          <w:szCs w:val="24"/>
        </w:rPr>
        <w:t xml:space="preserve">h </w:t>
      </w:r>
      <w:r w:rsidR="007D2FCC" w:rsidRPr="00F627AF">
        <w:rPr>
          <w:rFonts w:ascii="Times New Roman" w:hAnsi="Times New Roman" w:cs="Times New Roman"/>
          <w:sz w:val="24"/>
          <w:szCs w:val="24"/>
        </w:rPr>
        <w:t>(0,</w:t>
      </w:r>
      <w:r w:rsidR="007D2FCC">
        <w:rPr>
          <w:rFonts w:ascii="Times New Roman" w:hAnsi="Times New Roman" w:cs="Times New Roman"/>
          <w:sz w:val="24"/>
          <w:szCs w:val="24"/>
        </w:rPr>
        <w:t>0.1,1,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 and 10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 xml:space="preserve">) and GSK (2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 xml:space="preserve">) for 48 h, 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CCK-8 assay was performed to assess cell viability. (D-G) </w:t>
      </w:r>
      <w:r w:rsidR="007D2FCC" w:rsidRPr="00F627AF">
        <w:rPr>
          <w:rFonts w:ascii="Times New Roman" w:hAnsi="Times New Roman" w:cs="Times New Roman"/>
          <w:sz w:val="24"/>
          <w:szCs w:val="24"/>
        </w:rPr>
        <w:t>Hep3B and Huh7 cells were treated with U50488</w:t>
      </w:r>
      <w:r w:rsidR="007D2FCC">
        <w:rPr>
          <w:rFonts w:ascii="Times New Roman" w:hAnsi="Times New Roman" w:cs="Times New Roman"/>
          <w:sz w:val="24"/>
          <w:szCs w:val="24"/>
        </w:rPr>
        <w:t>h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 (</w:t>
      </w:r>
      <w:r w:rsidR="007D2FCC">
        <w:rPr>
          <w:rFonts w:ascii="Times New Roman" w:hAnsi="Times New Roman" w:cs="Times New Roman"/>
          <w:sz w:val="24"/>
          <w:szCs w:val="24"/>
        </w:rPr>
        <w:t>1</w:t>
      </w:r>
      <w:r w:rsidR="007D2FCC" w:rsidRPr="00F627AF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 xml:space="preserve">) and/or GSK (2 </w:t>
      </w:r>
      <w:proofErr w:type="spellStart"/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="007D2FCC" w:rsidRPr="00F627AF">
        <w:rPr>
          <w:rFonts w:ascii="Times New Roman" w:hAnsi="Times New Roman" w:cs="Times New Roman"/>
          <w:sz w:val="24"/>
          <w:szCs w:val="24"/>
        </w:rPr>
        <w:t xml:space="preserve">) for 48 h, and ER stress-related proteins including GRP78, PERK and CHOP </w:t>
      </w:r>
      <w:r w:rsidR="007D2FCC" w:rsidRPr="00F627AF">
        <w:rPr>
          <w:rFonts w:ascii="Times New Roman" w:hAnsi="Times New Roman" w:cs="Times New Roman"/>
          <w:sz w:val="24"/>
          <w:szCs w:val="24"/>
        </w:rPr>
        <w:lastRenderedPageBreak/>
        <w:t>were analyzed by western blotting.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β-actin was used as an internal control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. Values are reported as the mean ± standard deviation (n=3). *P&lt;0.05, **P&lt;0.01, ***P&lt;0.001 vs. control group; #P&lt;0.05 vs. U50488</w:t>
      </w:r>
      <w:r w:rsidR="007D2F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>h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9F9"/>
        </w:rPr>
        <w:t xml:space="preserve"> group</w:t>
      </w:r>
      <w:r w:rsidR="007D2FCC" w:rsidRPr="00F627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8B46D0" w14:textId="0C2BB367" w:rsidR="002F5894" w:rsidRPr="007D2FCC" w:rsidRDefault="002F5894" w:rsidP="002F5894">
      <w:pPr>
        <w:pStyle w:val="a8"/>
        <w:spacing w:line="360" w:lineRule="auto"/>
        <w:ind w:left="420" w:firstLineChars="0" w:firstLine="0"/>
        <w:rPr>
          <w:rFonts w:ascii="Times New Roman" w:hAnsi="Times New Roman" w:cs="Times New Roman"/>
          <w:sz w:val="22"/>
          <w:shd w:val="clear" w:color="auto" w:fill="FFFCF0"/>
        </w:rPr>
      </w:pPr>
    </w:p>
    <w:p w14:paraId="209D5ED5" w14:textId="7D2874E6" w:rsidR="00116ED5" w:rsidRDefault="00116ED5" w:rsidP="00116ED5">
      <w:pPr>
        <w:pStyle w:val="a8"/>
        <w:spacing w:line="360" w:lineRule="auto"/>
        <w:ind w:left="420" w:firstLineChars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2578F3" w14:textId="504BC587" w:rsidR="00447FBB" w:rsidRPr="00116ED5" w:rsidRDefault="00447FBB">
      <w:pPr>
        <w:rPr>
          <w:rFonts w:ascii="Times New Roman" w:hAnsi="Times New Roman" w:cs="Times New Roman"/>
          <w:sz w:val="24"/>
          <w:szCs w:val="24"/>
        </w:rPr>
      </w:pPr>
    </w:p>
    <w:sectPr w:rsidR="00447FBB" w:rsidRPr="00116E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B1C01" w14:textId="77777777" w:rsidR="00EB37AA" w:rsidRDefault="00EB37AA" w:rsidP="003B6B66">
      <w:r>
        <w:separator/>
      </w:r>
    </w:p>
  </w:endnote>
  <w:endnote w:type="continuationSeparator" w:id="0">
    <w:p w14:paraId="366DE849" w14:textId="77777777" w:rsidR="00EB37AA" w:rsidRDefault="00EB37AA" w:rsidP="003B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FC8C0" w14:textId="77777777" w:rsidR="00EB37AA" w:rsidRDefault="00EB37AA" w:rsidP="003B6B66">
      <w:r>
        <w:separator/>
      </w:r>
    </w:p>
  </w:footnote>
  <w:footnote w:type="continuationSeparator" w:id="0">
    <w:p w14:paraId="2C3DD1C3" w14:textId="77777777" w:rsidR="00EB37AA" w:rsidRDefault="00EB37AA" w:rsidP="003B6B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E86"/>
    <w:rsid w:val="000315D6"/>
    <w:rsid w:val="00054FC1"/>
    <w:rsid w:val="00063C91"/>
    <w:rsid w:val="000C2E97"/>
    <w:rsid w:val="00116ED5"/>
    <w:rsid w:val="0012554B"/>
    <w:rsid w:val="00135FD2"/>
    <w:rsid w:val="001F110B"/>
    <w:rsid w:val="002249DE"/>
    <w:rsid w:val="002B0ECD"/>
    <w:rsid w:val="002B5EB2"/>
    <w:rsid w:val="002F5894"/>
    <w:rsid w:val="003B6B66"/>
    <w:rsid w:val="0040604F"/>
    <w:rsid w:val="0041543F"/>
    <w:rsid w:val="00447FBB"/>
    <w:rsid w:val="004D3626"/>
    <w:rsid w:val="005D5587"/>
    <w:rsid w:val="00621CE8"/>
    <w:rsid w:val="007369EE"/>
    <w:rsid w:val="00750119"/>
    <w:rsid w:val="00772D9C"/>
    <w:rsid w:val="007D2FCC"/>
    <w:rsid w:val="00801795"/>
    <w:rsid w:val="008F6D38"/>
    <w:rsid w:val="009A616C"/>
    <w:rsid w:val="009B0265"/>
    <w:rsid w:val="009B198A"/>
    <w:rsid w:val="00A45C9D"/>
    <w:rsid w:val="00A731C1"/>
    <w:rsid w:val="00AC4F9B"/>
    <w:rsid w:val="00B15E14"/>
    <w:rsid w:val="00B3097C"/>
    <w:rsid w:val="00B86EB2"/>
    <w:rsid w:val="00BA6E86"/>
    <w:rsid w:val="00C4298C"/>
    <w:rsid w:val="00CA32BE"/>
    <w:rsid w:val="00D27D11"/>
    <w:rsid w:val="00D7402E"/>
    <w:rsid w:val="00D854CC"/>
    <w:rsid w:val="00DC527E"/>
    <w:rsid w:val="00DE5E67"/>
    <w:rsid w:val="00DF5FFD"/>
    <w:rsid w:val="00E57173"/>
    <w:rsid w:val="00EB37AA"/>
    <w:rsid w:val="00EE7457"/>
    <w:rsid w:val="00F432ED"/>
    <w:rsid w:val="00F9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25B70"/>
  <w15:chartTrackingRefBased/>
  <w15:docId w15:val="{4A70813D-E0C1-403F-ABBC-7435F6201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B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6B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6B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6B66"/>
    <w:rPr>
      <w:sz w:val="18"/>
      <w:szCs w:val="18"/>
    </w:rPr>
  </w:style>
  <w:style w:type="table" w:styleId="a7">
    <w:name w:val="Table Grid"/>
    <w:basedOn w:val="a1"/>
    <w:uiPriority w:val="39"/>
    <w:rsid w:val="0022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16ED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5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784775449@qq.com</dc:creator>
  <cp:keywords/>
  <dc:description/>
  <cp:lastModifiedBy>784775449@qq.com</cp:lastModifiedBy>
  <cp:revision>7</cp:revision>
  <dcterms:created xsi:type="dcterms:W3CDTF">2021-12-14T10:58:00Z</dcterms:created>
  <dcterms:modified xsi:type="dcterms:W3CDTF">2021-12-27T13:41:00Z</dcterms:modified>
</cp:coreProperties>
</file>