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78D75" w14:textId="77777777" w:rsidR="00350A8D" w:rsidRPr="008C0F9D" w:rsidRDefault="00350A8D" w:rsidP="00350A8D">
      <w:pPr>
        <w:jc w:val="both"/>
        <w:rPr>
          <w:rFonts w:asciiTheme="majorBidi" w:hAnsiTheme="majorBidi" w:cstheme="majorBidi"/>
          <w:b/>
          <w:sz w:val="24"/>
        </w:rPr>
      </w:pPr>
      <w:r w:rsidRPr="008C0F9D">
        <w:rPr>
          <w:rFonts w:asciiTheme="majorBidi" w:hAnsiTheme="majorBidi" w:cstheme="majorBidi"/>
          <w:b/>
          <w:sz w:val="24"/>
        </w:rPr>
        <w:t>Injectivity comparison</w:t>
      </w:r>
    </w:p>
    <w:p w14:paraId="645A8310" w14:textId="77777777" w:rsidR="00350A8D" w:rsidRDefault="00350A8D" w:rsidP="00350A8D">
      <w:pPr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Injectivity describes the injection rate achieved under the drainage between the bottomhole injection pressure and the reservoir pressure and is defined as:</w:t>
      </w:r>
    </w:p>
    <w:p w14:paraId="7F62FA8A" w14:textId="77777777" w:rsidR="00350A8D" w:rsidRDefault="00350A8D" w:rsidP="00350A8D">
      <w:pPr>
        <w:jc w:val="both"/>
        <w:rPr>
          <w:rFonts w:asciiTheme="majorBidi" w:eastAsiaTheme="minorEastAsia" w:hAnsiTheme="majorBidi" w:cstheme="majorBidi"/>
          <w:b/>
          <w:sz w:val="28"/>
        </w:rPr>
      </w:pPr>
      <m:oMathPara>
        <m:oMath>
          <m:r>
            <w:rPr>
              <w:rFonts w:ascii="Cambria Math" w:hAnsi="Cambria Math" w:cstheme="majorBidi"/>
              <w:sz w:val="24"/>
            </w:rPr>
            <m:t>II=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</w:rPr>
                    <m:t>fbhp</m:t>
                  </m:r>
                </m:sub>
              </m:sSub>
              <m:r>
                <w:rPr>
                  <w:rFonts w:ascii="Cambria Math" w:hAnsi="Cambria Math" w:cstheme="majorBidi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</w:rPr>
                    <m:t>res</m:t>
                  </m:r>
                </m:sub>
              </m:sSub>
            </m:den>
          </m:f>
        </m:oMath>
      </m:oMathPara>
    </w:p>
    <w:p w14:paraId="13327865" w14:textId="77777777" w:rsidR="00350A8D" w:rsidRDefault="00350A8D" w:rsidP="00350A8D">
      <w:pPr>
        <w:jc w:val="both"/>
        <w:rPr>
          <w:rFonts w:asciiTheme="majorBidi" w:hAnsiTheme="majorBidi" w:cstheme="majorBidi"/>
          <w:sz w:val="24"/>
        </w:rPr>
      </w:pPr>
      <w:r>
        <w:rPr>
          <w:rFonts w:asciiTheme="majorBidi" w:eastAsiaTheme="minorEastAsia" w:hAnsiTheme="majorBidi" w:cstheme="majorBidi"/>
          <w:sz w:val="24"/>
        </w:rPr>
        <w:t xml:space="preserve">in which the imposed bottomhole pressure is less than fracturing pressure. </w:t>
      </w:r>
      <w:r w:rsidRPr="00B023E7">
        <w:rPr>
          <w:rFonts w:asciiTheme="majorBidi" w:eastAsiaTheme="minorEastAsia" w:hAnsiTheme="majorBidi" w:cstheme="majorBidi"/>
          <w:sz w:val="24"/>
        </w:rPr>
        <w:t>This definition applies to both wastewater</w:t>
      </w:r>
      <w:r>
        <w:rPr>
          <w:rFonts w:asciiTheme="majorBidi" w:eastAsiaTheme="minorEastAsia" w:hAnsiTheme="majorBidi" w:cstheme="majorBidi"/>
          <w:sz w:val="24"/>
        </w:rPr>
        <w:t xml:space="preserve"> and high-rate supercritical CO</w:t>
      </w:r>
      <w:r w:rsidRPr="003C7727">
        <w:rPr>
          <w:rFonts w:asciiTheme="majorBidi" w:eastAsiaTheme="minorEastAsia" w:hAnsiTheme="majorBidi" w:cstheme="majorBidi"/>
          <w:sz w:val="24"/>
          <w:vertAlign w:val="subscript"/>
        </w:rPr>
        <w:t>2</w:t>
      </w:r>
      <w:r>
        <w:rPr>
          <w:rFonts w:asciiTheme="majorBidi" w:eastAsiaTheme="minorEastAsia" w:hAnsiTheme="majorBidi" w:cstheme="majorBidi"/>
          <w:sz w:val="24"/>
          <w:vertAlign w:val="subscript"/>
        </w:rPr>
        <w:t xml:space="preserve"> </w:t>
      </w:r>
      <w:r w:rsidRPr="000648B3">
        <w:rPr>
          <w:rFonts w:asciiTheme="majorBidi" w:eastAsiaTheme="minorEastAsia" w:hAnsiTheme="majorBidi" w:cstheme="majorBidi"/>
          <w:sz w:val="24"/>
        </w:rPr>
        <w:t>injection</w:t>
      </w:r>
      <w:r>
        <w:rPr>
          <w:rFonts w:asciiTheme="majorBidi" w:eastAsiaTheme="minorEastAsia" w:hAnsiTheme="majorBidi" w:cstheme="majorBidi"/>
          <w:sz w:val="24"/>
        </w:rPr>
        <w:t xml:space="preserve">. However, unlike wastewater flow, </w:t>
      </w:r>
      <w:r>
        <w:rPr>
          <w:rFonts w:asciiTheme="majorBidi" w:hAnsiTheme="majorBidi" w:cstheme="majorBidi"/>
          <w:sz w:val="24"/>
        </w:rPr>
        <w:t xml:space="preserve">supercritical </w:t>
      </w:r>
      <w:r w:rsidRPr="00AC36E5">
        <w:rPr>
          <w:rFonts w:asciiTheme="majorBidi" w:hAnsiTheme="majorBidi" w:cstheme="majorBidi"/>
          <w:sz w:val="24"/>
        </w:rPr>
        <w:t>CO</w:t>
      </w:r>
      <w:r w:rsidRPr="00955097">
        <w:rPr>
          <w:rFonts w:asciiTheme="majorBidi" w:hAnsiTheme="majorBidi" w:cstheme="majorBidi"/>
          <w:sz w:val="24"/>
          <w:vertAlign w:val="subscript"/>
        </w:rPr>
        <w:t>2</w:t>
      </w:r>
      <w:r>
        <w:rPr>
          <w:rFonts w:asciiTheme="majorBidi" w:hAnsiTheme="majorBidi" w:cstheme="majorBidi"/>
          <w:sz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</w:rPr>
        <w:t>flow highly depends on temperature and pressure and follows gas-type flow behavior. The flow rate</w:t>
      </w:r>
      <w:r w:rsidRPr="00AC36E5">
        <w:rPr>
          <w:rFonts w:asciiTheme="majorBidi" w:hAnsiTheme="majorBidi" w:cstheme="majorBidi"/>
          <w:sz w:val="24"/>
        </w:rPr>
        <w:t xml:space="preserve"> of a </w:t>
      </w:r>
      <w:r>
        <w:rPr>
          <w:rFonts w:asciiTheme="majorBidi" w:hAnsiTheme="majorBidi" w:cstheme="majorBidi"/>
          <w:sz w:val="24"/>
        </w:rPr>
        <w:t xml:space="preserve">wastewater injection and </w:t>
      </w:r>
      <w:r w:rsidRPr="00AC36E5">
        <w:rPr>
          <w:rFonts w:asciiTheme="majorBidi" w:hAnsiTheme="majorBidi" w:cstheme="majorBidi"/>
          <w:sz w:val="24"/>
        </w:rPr>
        <w:t>CO</w:t>
      </w:r>
      <w:r w:rsidRPr="00AC36E5">
        <w:rPr>
          <w:rFonts w:asciiTheme="majorBidi" w:hAnsiTheme="majorBidi" w:cstheme="majorBidi"/>
          <w:sz w:val="24"/>
          <w:vertAlign w:val="subscript"/>
        </w:rPr>
        <w:t>2</w:t>
      </w:r>
      <w:r w:rsidRPr="00AC36E5">
        <w:rPr>
          <w:rFonts w:asciiTheme="majorBidi" w:hAnsiTheme="majorBidi" w:cstheme="majorBidi"/>
          <w:sz w:val="24"/>
        </w:rPr>
        <w:t xml:space="preserve"> injection well can be </w:t>
      </w:r>
      <w:r>
        <w:rPr>
          <w:rFonts w:asciiTheme="majorBidi" w:hAnsiTheme="majorBidi" w:cstheme="majorBidi"/>
          <w:sz w:val="24"/>
        </w:rPr>
        <w:t xml:space="preserve">respectively </w:t>
      </w:r>
      <w:r w:rsidRPr="00AC36E5">
        <w:rPr>
          <w:rFonts w:asciiTheme="majorBidi" w:hAnsiTheme="majorBidi" w:cstheme="majorBidi"/>
          <w:sz w:val="24"/>
        </w:rPr>
        <w:t>estimated by:</w:t>
      </w:r>
    </w:p>
    <w:p w14:paraId="124182B3" w14:textId="77777777" w:rsidR="00350A8D" w:rsidRPr="003C7727" w:rsidRDefault="00350A8D" w:rsidP="00350A8D">
      <w:pPr>
        <w:rPr>
          <w:rFonts w:asciiTheme="majorBidi" w:eastAsiaTheme="minorEastAsia" w:hAnsiTheme="majorBidi" w:cstheme="majorBidi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</w:rPr>
                <m:t>q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</w:rPr>
                <m:t>w</m:t>
              </m:r>
            </m:sub>
          </m:sSub>
          <m:r>
            <w:rPr>
              <w:rFonts w:ascii="Cambria Math" w:eastAsiaTheme="minorEastAsia" w:hAnsi="Cambria Math" w:cstheme="majorBidi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</w:rPr>
                <m:t>2π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</w:rPr>
                    <m:t>res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</w:rPr>
                        <m:t>res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</w:rPr>
                        <m:t>fbhp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</w:rPr>
                <m:t>μ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</w:rPr>
                    <m:t>ln</m:t>
                  </m: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</w:rPr>
                                <m:t>e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</w:rPr>
                                <m:t>w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theme="majorBidi"/>
                      <w:sz w:val="24"/>
                    </w:rPr>
                    <m:t>-0.75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4"/>
                </w:rPr>
                <m:t>+s</m:t>
              </m:r>
            </m:den>
          </m:f>
        </m:oMath>
      </m:oMathPara>
    </w:p>
    <w:p w14:paraId="763FD5DB" w14:textId="77777777" w:rsidR="00350A8D" w:rsidRPr="00350A8D" w:rsidRDefault="00350A8D" w:rsidP="00350A8D">
      <w:pPr>
        <w:jc w:val="both"/>
        <w:rPr>
          <w:rFonts w:asciiTheme="majorBidi" w:eastAsiaTheme="minorEastAsia" w:hAnsiTheme="majorBidi" w:cstheme="majorBidi"/>
          <w:sz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</w:rPr>
                <m:t>q</m:t>
              </m:r>
            </m:e>
            <m:sub>
              <m:r>
                <w:rPr>
                  <w:rFonts w:ascii="Cambria Math" w:hAnsi="Cambria Math" w:cstheme="majorBidi"/>
                  <w:sz w:val="24"/>
                </w:rPr>
                <m:t>C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theme="majorBidi"/>
              <w:sz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</w:rPr>
                <m:t xml:space="preserve">1.406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</w:rPr>
                    <m:t>res</m:t>
                  </m:r>
                </m:sub>
              </m:sSub>
              <m:r>
                <w:rPr>
                  <w:rFonts w:ascii="Cambria Math" w:hAnsi="Cambria Math" w:cstheme="majorBidi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4"/>
                    </w:rPr>
                    <m:t>Z</m:t>
                  </m:r>
                </m:den>
              </m:f>
            </m:num>
            <m:den>
              <m:r>
                <w:rPr>
                  <w:rFonts w:ascii="Cambria Math" w:hAnsi="Cambria Math" w:cstheme="majorBidi"/>
                  <w:sz w:val="24"/>
                </w:rPr>
                <m:t xml:space="preserve">T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</w:rPr>
                    <m:t xml:space="preserve"> Ln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</w:rPr>
                                <m:t>e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</w:rPr>
                                <m:t>w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theme="majorBidi"/>
                      <w:sz w:val="24"/>
                    </w:rPr>
                    <m:t>-0.75+s</m:t>
                  </m:r>
                </m:e>
              </m:d>
            </m:den>
          </m:f>
        </m:oMath>
      </m:oMathPara>
    </w:p>
    <w:p w14:paraId="09FC21AE" w14:textId="77777777" w:rsidR="00350A8D" w:rsidRDefault="00350A8D" w:rsidP="00350A8D">
      <w:pPr>
        <w:jc w:val="both"/>
        <w:rPr>
          <w:rFonts w:asciiTheme="majorBidi" w:eastAsiaTheme="minorEastAsia" w:hAnsiTheme="majorBidi" w:cstheme="majorBidi"/>
          <w:sz w:val="24"/>
        </w:rPr>
      </w:pPr>
    </w:p>
    <w:p w14:paraId="28A4D213" w14:textId="77777777" w:rsidR="00350A8D" w:rsidRPr="00AC36E5" w:rsidRDefault="00350A8D" w:rsidP="00350A8D">
      <w:pPr>
        <w:jc w:val="both"/>
        <w:rPr>
          <w:rFonts w:asciiTheme="majorBidi" w:hAnsiTheme="majorBidi" w:cstheme="majorBidi"/>
          <w:b/>
          <w:sz w:val="24"/>
        </w:rPr>
      </w:pPr>
      <w:bookmarkStart w:id="0" w:name="_GoBack"/>
      <w:bookmarkEnd w:id="0"/>
    </w:p>
    <w:p w14:paraId="561BEFC7" w14:textId="77777777" w:rsidR="00A23E32" w:rsidRDefault="00350A8D"/>
    <w:sectPr w:rsidR="00A2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CD"/>
    <w:rsid w:val="00263F34"/>
    <w:rsid w:val="00350A8D"/>
    <w:rsid w:val="004A3C0D"/>
    <w:rsid w:val="0089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AF68"/>
  <w15:chartTrackingRefBased/>
  <w15:docId w15:val="{CA2E4FA2-5754-454C-9BD2-4823DB5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Esmail Ansari</dc:creator>
  <cp:keywords/>
  <dc:description/>
  <cp:lastModifiedBy>Esmail Ansari</cp:lastModifiedBy>
  <cp:revision>2</cp:revision>
  <dcterms:created xsi:type="dcterms:W3CDTF">2019-07-11T17:07:00Z</dcterms:created>
  <dcterms:modified xsi:type="dcterms:W3CDTF">2019-07-11T17:08:00Z</dcterms:modified>
</cp:coreProperties>
</file>