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Table S1. The expression levels of Annexin A1 among the CP/CPPS-like patients and healthy controls</w:t>
      </w:r>
    </w:p>
    <w:tbl>
      <w:tblPr>
        <w:tblStyle w:val="4"/>
        <w:tblW w:w="66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09"/>
        <w:gridCol w:w="2749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85" w:type="dxa"/>
            <w:tcBorders>
              <w:top w:val="single" w:color="auto" w:sz="1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749" w:type="dxa"/>
            <w:tcBorders>
              <w:top w:val="single" w:color="auto" w:sz="1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ANX A1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vertAlign w:val="superscript"/>
              </w:rPr>
              <w:t>#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color w:val="000000"/>
                <w:sz w:val="24"/>
                <w:szCs w:val="24"/>
              </w:rPr>
              <w:t>ng/ml</w:t>
            </w:r>
          </w:p>
        </w:tc>
        <w:tc>
          <w:tcPr>
            <w:tcW w:w="1220" w:type="dxa"/>
            <w:tcBorders>
              <w:top w:val="single" w:color="auto" w:sz="18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8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Healthy control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0.7475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(0.656-1.053)</w:t>
            </w:r>
          </w:p>
        </w:tc>
        <w:tc>
          <w:tcPr>
            <w:tcW w:w="1220" w:type="dxa"/>
            <w:vMerge w:val="restart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0.0223*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CP/CPPS</w:t>
            </w:r>
            <w:r>
              <w:rPr>
                <w:rFonts w:hint="eastAsia" w:ascii="Arial" w:hAnsi="Arial" w:eastAsia="宋体" w:cs="Arial"/>
                <w:color w:val="000000"/>
                <w:sz w:val="24"/>
                <w:szCs w:val="24"/>
              </w:rPr>
              <w:t>-like</w:t>
            </w: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 xml:space="preserve"> patients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0.8610 (0.662-2.946)</w:t>
            </w: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NIH-CPSI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210" w:firstLineChars="100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等线" w:cs="Arial"/>
                <w:sz w:val="21"/>
                <w:szCs w:val="21"/>
                <w:lang w:bidi="ar"/>
              </w:rPr>
              <w:t>&lt;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0.8455 (0.662-2.784)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0.0327*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210" w:firstLineChars="100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等线" w:cs="Arial"/>
                <w:sz w:val="21"/>
                <w:szCs w:val="21"/>
                <w:lang w:bidi="ar"/>
              </w:rPr>
              <w:t>≥30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1.0450 (0.682-2.946)</w:t>
            </w: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240" w:firstLineChars="10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Pain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210" w:firstLineChars="100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等线" w:cs="Arial"/>
                <w:sz w:val="21"/>
                <w:szCs w:val="21"/>
                <w:lang w:bidi="ar"/>
              </w:rPr>
              <w:t>&lt;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0.8205 (0.662-2.500)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0.0099**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85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220" w:leftChars="100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等线" w:cs="Arial"/>
                <w:sz w:val="21"/>
                <w:szCs w:val="21"/>
                <w:lang w:bidi="ar"/>
              </w:rPr>
              <w:t>≥ 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0.9370 (0.780-2.946)</w:t>
            </w:r>
          </w:p>
        </w:tc>
        <w:tc>
          <w:tcPr>
            <w:tcW w:w="1220" w:type="dxa"/>
            <w:vMerge w:val="continue"/>
            <w:tcBorders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1560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CP/CPPS, chronic prostatitis/chronic pelvic pain syndromes; ANX A1, annexin A1; NIH-CPSI, The National Institutes of Health Chronic Prostatitis Symptom Index; $, median (range)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1MTY1MDEwNjY1NTVU0lEKTi0uzszPAykwrQUAAYZpzywAAAA="/>
  </w:docVars>
  <w:rsids>
    <w:rsidRoot w:val="001C2E61"/>
    <w:rsid w:val="000172E6"/>
    <w:rsid w:val="000B3A7E"/>
    <w:rsid w:val="001218B1"/>
    <w:rsid w:val="001925E5"/>
    <w:rsid w:val="001C29A3"/>
    <w:rsid w:val="001C2E61"/>
    <w:rsid w:val="00201CFD"/>
    <w:rsid w:val="00220A81"/>
    <w:rsid w:val="00265215"/>
    <w:rsid w:val="002720C9"/>
    <w:rsid w:val="003520F8"/>
    <w:rsid w:val="003676DA"/>
    <w:rsid w:val="003940B4"/>
    <w:rsid w:val="003C4C83"/>
    <w:rsid w:val="00463561"/>
    <w:rsid w:val="004677F0"/>
    <w:rsid w:val="004922B2"/>
    <w:rsid w:val="004C4114"/>
    <w:rsid w:val="004E0268"/>
    <w:rsid w:val="004E5358"/>
    <w:rsid w:val="005408CD"/>
    <w:rsid w:val="005A5388"/>
    <w:rsid w:val="00682C2F"/>
    <w:rsid w:val="006F477F"/>
    <w:rsid w:val="00716A97"/>
    <w:rsid w:val="00755940"/>
    <w:rsid w:val="00766C29"/>
    <w:rsid w:val="008004C8"/>
    <w:rsid w:val="00806F1C"/>
    <w:rsid w:val="00811215"/>
    <w:rsid w:val="008A13CF"/>
    <w:rsid w:val="009E20C1"/>
    <w:rsid w:val="00A16D59"/>
    <w:rsid w:val="00A567A3"/>
    <w:rsid w:val="00AC55BE"/>
    <w:rsid w:val="00AD1514"/>
    <w:rsid w:val="00B91943"/>
    <w:rsid w:val="00C822F8"/>
    <w:rsid w:val="00CE2CF7"/>
    <w:rsid w:val="00CE71C6"/>
    <w:rsid w:val="00D732AF"/>
    <w:rsid w:val="00DB2721"/>
    <w:rsid w:val="00EC2F44"/>
    <w:rsid w:val="00EC7D53"/>
    <w:rsid w:val="00F558A6"/>
    <w:rsid w:val="00FD5B14"/>
    <w:rsid w:val="00FE72FE"/>
    <w:rsid w:val="1B536587"/>
    <w:rsid w:val="1F5474C6"/>
    <w:rsid w:val="31C73885"/>
    <w:rsid w:val="3EB9453F"/>
    <w:rsid w:val="511A4281"/>
    <w:rsid w:val="6EA758CB"/>
    <w:rsid w:val="73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6">
    <w:name w:val="页眉 字符"/>
    <w:basedOn w:val="5"/>
    <w:link w:val="3"/>
    <w:qFormat/>
    <w:uiPriority w:val="99"/>
  </w:style>
  <w:style w:type="character" w:customStyle="1" w:styleId="7">
    <w:name w:val="页脚 字符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6</TotalTime>
  <ScaleCrop>false</ScaleCrop>
  <LinksUpToDate>false</LinksUpToDate>
  <CharactersWithSpaces>563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2020-12-27T11:51:00Z</dcterms:created>
  <dc:creator>pc</dc:creator>
  <cp:lastModifiedBy>浅若夏沫</cp:lastModifiedBy>
  <dcterms:modified xsi:type="dcterms:W3CDTF">2022-02-08T15:12:10Z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3384B0FA39754B76A84B8E71F0F5406D</vt:lpwstr>
  </property>
</Properties>
</file>