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7A9" w:rsidRDefault="00A057A9" w:rsidP="00A057A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Supplementary Material</w:t>
      </w:r>
      <w:r w:rsidR="004A1B13">
        <w:rPr>
          <w:rFonts w:ascii="Times New Roman" w:hAnsi="Times New Roman" w:cs="Times New Roman"/>
          <w:b/>
          <w:sz w:val="20"/>
          <w:szCs w:val="20"/>
        </w:rPr>
        <w:t>:</w:t>
      </w:r>
    </w:p>
    <w:p w:rsidR="004A1B13" w:rsidRPr="004A1B13" w:rsidRDefault="004A1B13" w:rsidP="00A057A9">
      <w:pPr>
        <w:spacing w:after="0" w:line="240" w:lineRule="auto"/>
        <w:jc w:val="both"/>
        <w:rPr>
          <w:rFonts w:ascii="Times New Roman" w:hAnsi="Times New Roman" w:cs="Times New Roman"/>
          <w:sz w:val="18"/>
          <w:szCs w:val="20"/>
        </w:rPr>
      </w:pPr>
      <w:r w:rsidRPr="004A1B13">
        <w:rPr>
          <w:rFonts w:ascii="Times New Roman" w:hAnsi="Times New Roman" w:cs="Times New Roman"/>
          <w:sz w:val="20"/>
        </w:rPr>
        <w:t xml:space="preserve">Feinberg A (2022) Solar Geoengineering Modeling and Applications: Assessing Key Parameters and the Urban Heat Island Influence. Front. </w:t>
      </w:r>
      <w:proofErr w:type="spellStart"/>
      <w:r w:rsidRPr="004A1B13">
        <w:rPr>
          <w:rFonts w:ascii="Times New Roman" w:hAnsi="Times New Roman" w:cs="Times New Roman"/>
          <w:sz w:val="20"/>
        </w:rPr>
        <w:t>Clim</w:t>
      </w:r>
      <w:proofErr w:type="spellEnd"/>
      <w:r w:rsidRPr="004A1B13">
        <w:rPr>
          <w:rFonts w:ascii="Times New Roman" w:hAnsi="Times New Roman" w:cs="Times New Roman"/>
          <w:sz w:val="20"/>
        </w:rPr>
        <w:t xml:space="preserve">. 4:870071. </w:t>
      </w:r>
      <w:proofErr w:type="spellStart"/>
      <w:proofErr w:type="gramStart"/>
      <w:r w:rsidRPr="004A1B13">
        <w:rPr>
          <w:rFonts w:ascii="Times New Roman" w:hAnsi="Times New Roman" w:cs="Times New Roman"/>
          <w:sz w:val="20"/>
        </w:rPr>
        <w:t>doi</w:t>
      </w:r>
      <w:proofErr w:type="spellEnd"/>
      <w:proofErr w:type="gramEnd"/>
      <w:r w:rsidRPr="004A1B13">
        <w:rPr>
          <w:rFonts w:ascii="Times New Roman" w:hAnsi="Times New Roman" w:cs="Times New Roman"/>
          <w:sz w:val="20"/>
        </w:rPr>
        <w:t>: 10.3389/fclim.2022.870071</w:t>
      </w:r>
    </w:p>
    <w:p w:rsidR="00A057A9" w:rsidRDefault="00A057A9" w:rsidP="00A057A9">
      <w:pPr>
        <w:spacing w:after="0" w:line="240" w:lineRule="auto"/>
        <w:jc w:val="both"/>
        <w:rPr>
          <w:rFonts w:ascii="Times New Roman" w:hAnsi="Times New Roman" w:cs="Times New Roman"/>
          <w:b/>
          <w:sz w:val="20"/>
          <w:szCs w:val="20"/>
        </w:rPr>
      </w:pPr>
    </w:p>
    <w:p w:rsidR="00A057A9" w:rsidRPr="00931505" w:rsidRDefault="00A057A9" w:rsidP="00A057A9">
      <w:pPr>
        <w:spacing w:after="0" w:line="240" w:lineRule="auto"/>
        <w:jc w:val="both"/>
        <w:rPr>
          <w:rFonts w:ascii="Times New Roman" w:hAnsi="Times New Roman" w:cs="Times New Roman"/>
          <w:b/>
          <w:sz w:val="20"/>
          <w:szCs w:val="20"/>
        </w:rPr>
      </w:pPr>
      <w:r w:rsidRPr="00931505">
        <w:rPr>
          <w:rFonts w:ascii="Times New Roman" w:hAnsi="Times New Roman" w:cs="Times New Roman"/>
          <w:b/>
          <w:sz w:val="20"/>
          <w:szCs w:val="20"/>
        </w:rPr>
        <w:t>Appendix A: Estimating Urban Area Growth from 1950 to 2018</w:t>
      </w:r>
    </w:p>
    <w:p w:rsidR="00A057A9" w:rsidRPr="00931505" w:rsidRDefault="00A057A9" w:rsidP="00A057A9">
      <w:pPr>
        <w:spacing w:after="0" w:line="240" w:lineRule="auto"/>
        <w:jc w:val="both"/>
        <w:rPr>
          <w:rFonts w:ascii="Times New Roman" w:hAnsi="Times New Roman" w:cs="Times New Roman"/>
          <w:b/>
          <w:sz w:val="20"/>
          <w:szCs w:val="20"/>
        </w:rPr>
      </w:pPr>
    </w:p>
    <w:p w:rsidR="00A057A9" w:rsidRDefault="00A057A9" w:rsidP="00A057A9">
      <w:pPr>
        <w:spacing w:after="0"/>
        <w:ind w:firstLine="720"/>
        <w:jc w:val="both"/>
        <w:rPr>
          <w:rFonts w:ascii="Times New Roman" w:hAnsi="Times New Roman" w:cs="Times New Roman"/>
          <w:sz w:val="20"/>
        </w:rPr>
      </w:pPr>
      <w:r w:rsidRPr="00931505">
        <w:rPr>
          <w:rFonts w:ascii="Times New Roman" w:hAnsi="Times New Roman" w:cs="Times New Roman"/>
          <w:sz w:val="20"/>
        </w:rPr>
        <w:t xml:space="preserve">Estimates of urbanization areas vary partly due to the confusing definition of what is urban. However, two studies that were used in the author’s past work (Feinberg, 2020) will be used. Of interest is the UHI and LCLU area growth from 1950 to 2019. Table A.1 summarizes the results of estimates provided in the author’s prior study and a proposed strategy (Feinberg, 2020).  </w:t>
      </w:r>
    </w:p>
    <w:p w:rsidR="00A057A9" w:rsidRPr="00931505" w:rsidRDefault="00A057A9" w:rsidP="00A057A9">
      <w:pPr>
        <w:spacing w:after="0"/>
        <w:ind w:firstLine="720"/>
        <w:jc w:val="both"/>
        <w:rPr>
          <w:rFonts w:ascii="Times New Roman" w:hAnsi="Times New Roman" w:cs="Times New Roman"/>
          <w:sz w:val="20"/>
        </w:rPr>
      </w:pPr>
    </w:p>
    <w:p w:rsidR="00A057A9" w:rsidRPr="00931505" w:rsidRDefault="00A057A9" w:rsidP="00A057A9">
      <w:pPr>
        <w:spacing w:after="0"/>
        <w:ind w:firstLine="720"/>
        <w:jc w:val="both"/>
        <w:rPr>
          <w:rFonts w:ascii="Times New Roman" w:hAnsi="Times New Roman" w:cs="Times New Roman"/>
          <w:sz w:val="20"/>
        </w:rPr>
      </w:pPr>
    </w:p>
    <w:p w:rsidR="00A057A9" w:rsidRPr="00931505" w:rsidRDefault="00A057A9" w:rsidP="00A057A9">
      <w:pPr>
        <w:pStyle w:val="NormalWeb"/>
        <w:shd w:val="clear" w:color="auto" w:fill="FFFFFF"/>
        <w:spacing w:before="0" w:beforeAutospacing="0" w:after="0" w:afterAutospacing="0"/>
        <w:ind w:left="720" w:firstLine="720"/>
        <w:textAlignment w:val="baseline"/>
        <w:rPr>
          <w:sz w:val="20"/>
          <w:szCs w:val="20"/>
        </w:rPr>
      </w:pPr>
      <w:r w:rsidRPr="00931505">
        <w:rPr>
          <w:b/>
          <w:sz w:val="20"/>
          <w:szCs w:val="20"/>
        </w:rPr>
        <w:t xml:space="preserve">          Table A.1</w:t>
      </w:r>
      <w:r w:rsidRPr="00931505">
        <w:rPr>
          <w:sz w:val="20"/>
          <w:szCs w:val="20"/>
        </w:rPr>
        <w:t xml:space="preserve"> Extrapolated and amplified urbanized coverage estimates</w:t>
      </w:r>
    </w:p>
    <w:tbl>
      <w:tblPr>
        <w:tblW w:w="0" w:type="auto"/>
        <w:jc w:val="center"/>
        <w:tblBorders>
          <w:top w:val="double" w:sz="4" w:space="0" w:color="auto"/>
          <w:bottom w:val="double" w:sz="4" w:space="0" w:color="auto"/>
        </w:tblBorders>
        <w:tblLook w:val="04A0" w:firstRow="1" w:lastRow="0" w:firstColumn="1" w:lastColumn="0" w:noHBand="0" w:noVBand="1"/>
      </w:tblPr>
      <w:tblGrid>
        <w:gridCol w:w="1116"/>
        <w:gridCol w:w="1827"/>
        <w:gridCol w:w="1833"/>
      </w:tblGrid>
      <w:tr w:rsidR="00A057A9" w:rsidRPr="00931505" w:rsidTr="005E68BE">
        <w:trPr>
          <w:trHeight w:val="300"/>
          <w:jc w:val="center"/>
        </w:trPr>
        <w:tc>
          <w:tcPr>
            <w:tcW w:w="0" w:type="auto"/>
            <w:tcBorders>
              <w:top w:val="double" w:sz="4" w:space="0" w:color="auto"/>
              <w:bottom w:val="double" w:sz="4" w:space="0" w:color="auto"/>
            </w:tcBorders>
            <w:shd w:val="clear" w:color="auto" w:fill="auto"/>
            <w:noWrap/>
            <w:vAlign w:val="center"/>
            <w:hideMark/>
          </w:tcPr>
          <w:p w:rsidR="00A057A9" w:rsidRPr="00931505" w:rsidRDefault="00A057A9" w:rsidP="005E68BE">
            <w:pPr>
              <w:spacing w:after="0" w:line="240" w:lineRule="auto"/>
              <w:jc w:val="center"/>
              <w:rPr>
                <w:rFonts w:ascii="Times New Roman" w:eastAsia="Times New Roman" w:hAnsi="Times New Roman" w:cs="Times New Roman"/>
                <w:b/>
                <w:sz w:val="20"/>
                <w:szCs w:val="20"/>
              </w:rPr>
            </w:pPr>
            <w:r w:rsidRPr="00931505">
              <w:rPr>
                <w:rFonts w:ascii="Times New Roman" w:eastAsia="Times New Roman" w:hAnsi="Times New Roman" w:cs="Times New Roman"/>
                <w:b/>
                <w:sz w:val="20"/>
                <w:szCs w:val="20"/>
              </w:rPr>
              <w:t>Year</w:t>
            </w:r>
          </w:p>
        </w:tc>
        <w:tc>
          <w:tcPr>
            <w:tcW w:w="0" w:type="auto"/>
            <w:tcBorders>
              <w:top w:val="double" w:sz="4" w:space="0" w:color="auto"/>
              <w:bottom w:val="double" w:sz="4" w:space="0" w:color="auto"/>
            </w:tcBorders>
            <w:shd w:val="clear" w:color="auto" w:fill="auto"/>
            <w:noWrap/>
            <w:vAlign w:val="center"/>
            <w:hideMark/>
          </w:tcPr>
          <w:p w:rsidR="00A057A9" w:rsidRPr="00931505" w:rsidRDefault="00A057A9" w:rsidP="005E68BE">
            <w:pPr>
              <w:spacing w:after="0" w:line="240" w:lineRule="auto"/>
              <w:jc w:val="center"/>
              <w:rPr>
                <w:rFonts w:ascii="Times New Roman" w:eastAsia="Times New Roman" w:hAnsi="Times New Roman" w:cs="Times New Roman"/>
                <w:b/>
                <w:sz w:val="20"/>
                <w:szCs w:val="20"/>
              </w:rPr>
            </w:pPr>
            <w:r w:rsidRPr="00931505">
              <w:rPr>
                <w:rFonts w:ascii="Times New Roman" w:eastAsia="Times New Roman" w:hAnsi="Times New Roman" w:cs="Times New Roman"/>
                <w:b/>
                <w:sz w:val="20"/>
                <w:szCs w:val="20"/>
              </w:rPr>
              <w:t>% Urban coverage</w:t>
            </w:r>
          </w:p>
          <w:p w:rsidR="00A057A9" w:rsidRPr="00931505" w:rsidRDefault="00A057A9" w:rsidP="005E68BE">
            <w:pPr>
              <w:spacing w:after="0" w:line="240" w:lineRule="auto"/>
              <w:jc w:val="center"/>
              <w:rPr>
                <w:rFonts w:ascii="Times New Roman" w:eastAsia="Times New Roman" w:hAnsi="Times New Roman" w:cs="Times New Roman"/>
                <w:b/>
                <w:sz w:val="20"/>
                <w:szCs w:val="20"/>
              </w:rPr>
            </w:pPr>
            <w:r w:rsidRPr="00931505">
              <w:rPr>
                <w:rFonts w:ascii="Times New Roman" w:eastAsia="Times New Roman" w:hAnsi="Times New Roman" w:cs="Times New Roman"/>
                <w:b/>
                <w:sz w:val="20"/>
                <w:szCs w:val="20"/>
              </w:rPr>
              <w:t>of the Earth</w:t>
            </w:r>
          </w:p>
        </w:tc>
        <w:tc>
          <w:tcPr>
            <w:tcW w:w="0" w:type="auto"/>
            <w:tcBorders>
              <w:top w:val="double" w:sz="4" w:space="0" w:color="auto"/>
              <w:bottom w:val="double" w:sz="4" w:space="0" w:color="auto"/>
            </w:tcBorders>
            <w:shd w:val="clear" w:color="auto" w:fill="auto"/>
            <w:noWrap/>
            <w:vAlign w:val="center"/>
            <w:hideMark/>
          </w:tcPr>
          <w:p w:rsidR="00A057A9" w:rsidRPr="00931505" w:rsidRDefault="00A057A9" w:rsidP="005E68BE">
            <w:pPr>
              <w:spacing w:after="0" w:line="240" w:lineRule="auto"/>
              <w:rPr>
                <w:rFonts w:ascii="Times New Roman" w:eastAsia="Times New Roman" w:hAnsi="Times New Roman" w:cs="Times New Roman"/>
                <w:b/>
                <w:sz w:val="20"/>
                <w:szCs w:val="20"/>
              </w:rPr>
            </w:pPr>
            <w:r w:rsidRPr="00931505">
              <w:rPr>
                <w:rFonts w:ascii="Times New Roman" w:eastAsia="Times New Roman" w:hAnsi="Times New Roman" w:cs="Times New Roman"/>
                <w:b/>
                <w:sz w:val="20"/>
                <w:szCs w:val="20"/>
              </w:rPr>
              <w:t>%Urban Coverage</w:t>
            </w:r>
          </w:p>
          <w:p w:rsidR="00A057A9" w:rsidRPr="00931505" w:rsidRDefault="00A057A9" w:rsidP="005E68BE">
            <w:pPr>
              <w:spacing w:after="0" w:line="240" w:lineRule="auto"/>
              <w:rPr>
                <w:rFonts w:ascii="Times New Roman" w:eastAsia="Times New Roman" w:hAnsi="Times New Roman" w:cs="Times New Roman"/>
                <w:b/>
                <w:sz w:val="20"/>
                <w:szCs w:val="20"/>
              </w:rPr>
            </w:pPr>
            <w:r w:rsidRPr="00931505">
              <w:rPr>
                <w:rFonts w:ascii="Times New Roman" w:eastAsia="Times New Roman" w:hAnsi="Times New Roman" w:cs="Times New Roman"/>
                <w:b/>
                <w:sz w:val="20"/>
                <w:szCs w:val="20"/>
              </w:rPr>
              <w:t xml:space="preserve">Of the Earth </w:t>
            </w:r>
          </w:p>
          <w:p w:rsidR="00A057A9" w:rsidRPr="00931505" w:rsidRDefault="00A057A9" w:rsidP="005E68BE">
            <w:pPr>
              <w:spacing w:after="0" w:line="240" w:lineRule="auto"/>
              <w:rPr>
                <w:rFonts w:ascii="Times New Roman" w:eastAsia="Times New Roman" w:hAnsi="Times New Roman" w:cs="Times New Roman"/>
                <w:b/>
                <w:sz w:val="20"/>
                <w:szCs w:val="20"/>
              </w:rPr>
            </w:pPr>
            <w:r w:rsidRPr="00931505">
              <w:rPr>
                <w:rFonts w:ascii="Times New Roman" w:eastAsia="Times New Roman" w:hAnsi="Times New Roman" w:cs="Times New Roman"/>
                <w:b/>
                <w:sz w:val="20"/>
                <w:szCs w:val="20"/>
              </w:rPr>
              <w:t xml:space="preserve">Using Liu et al </w:t>
            </w:r>
          </w:p>
          <w:p w:rsidR="00A057A9" w:rsidRPr="00931505" w:rsidRDefault="00A057A9" w:rsidP="005E68BE">
            <w:pPr>
              <w:spacing w:after="0" w:line="240" w:lineRule="auto"/>
              <w:rPr>
                <w:rFonts w:ascii="Times New Roman" w:eastAsia="Times New Roman" w:hAnsi="Times New Roman" w:cs="Times New Roman"/>
                <w:b/>
                <w:sz w:val="20"/>
                <w:szCs w:val="20"/>
              </w:rPr>
            </w:pPr>
            <w:r w:rsidRPr="00931505">
              <w:rPr>
                <w:rFonts w:ascii="Times New Roman" w:eastAsia="Times New Roman" w:hAnsi="Times New Roman" w:cs="Times New Roman"/>
                <w:b/>
                <w:sz w:val="20"/>
                <w:szCs w:val="20"/>
              </w:rPr>
              <w:t>Definition</w:t>
            </w:r>
          </w:p>
        </w:tc>
      </w:tr>
      <w:tr w:rsidR="00A057A9" w:rsidRPr="00931505" w:rsidTr="005E68BE">
        <w:trPr>
          <w:trHeight w:val="315"/>
          <w:jc w:val="center"/>
        </w:trPr>
        <w:tc>
          <w:tcPr>
            <w:tcW w:w="0" w:type="auto"/>
            <w:gridSpan w:val="3"/>
            <w:tcBorders>
              <w:top w:val="double" w:sz="4" w:space="0" w:color="auto"/>
              <w:bottom w:val="double" w:sz="4" w:space="0" w:color="auto"/>
            </w:tcBorders>
            <w:shd w:val="clear" w:color="auto" w:fill="auto"/>
            <w:noWrap/>
            <w:vAlign w:val="bottom"/>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Schneider study [20]</w:t>
            </w:r>
          </w:p>
        </w:tc>
      </w:tr>
      <w:tr w:rsidR="00A057A9" w:rsidRPr="00931505" w:rsidTr="005E68BE">
        <w:trPr>
          <w:trHeight w:val="300"/>
          <w:jc w:val="center"/>
        </w:trPr>
        <w:tc>
          <w:tcPr>
            <w:tcW w:w="0" w:type="auto"/>
            <w:tcBorders>
              <w:top w:val="double" w:sz="4" w:space="0" w:color="auto"/>
            </w:tcBorders>
            <w:shd w:val="clear" w:color="auto" w:fill="auto"/>
            <w:noWrap/>
            <w:vAlign w:val="bottom"/>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1950</w:t>
            </w:r>
          </w:p>
        </w:tc>
        <w:tc>
          <w:tcPr>
            <w:tcW w:w="0" w:type="auto"/>
            <w:tcBorders>
              <w:top w:val="double" w:sz="4" w:space="0" w:color="auto"/>
            </w:tcBorders>
            <w:shd w:val="clear" w:color="auto" w:fill="auto"/>
            <w:noWrap/>
            <w:vAlign w:val="center"/>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0.059*</w:t>
            </w:r>
          </w:p>
        </w:tc>
        <w:tc>
          <w:tcPr>
            <w:tcW w:w="0" w:type="auto"/>
            <w:vAlign w:val="center"/>
          </w:tcPr>
          <w:p w:rsidR="00A057A9" w:rsidRPr="00931505" w:rsidRDefault="00A057A9" w:rsidP="005E68BE">
            <w:pPr>
              <w:spacing w:after="0" w:line="240" w:lineRule="auto"/>
              <w:jc w:val="center"/>
              <w:rPr>
                <w:rFonts w:ascii="Times New Roman" w:eastAsia="Times New Roman" w:hAnsi="Times New Roman" w:cs="Times New Roman"/>
                <w:sz w:val="20"/>
                <w:szCs w:val="20"/>
              </w:rPr>
            </w:pPr>
          </w:p>
        </w:tc>
      </w:tr>
      <w:tr w:rsidR="00A057A9" w:rsidRPr="00931505" w:rsidTr="005E68BE">
        <w:trPr>
          <w:trHeight w:val="300"/>
          <w:jc w:val="center"/>
        </w:trPr>
        <w:tc>
          <w:tcPr>
            <w:tcW w:w="0" w:type="auto"/>
            <w:tcBorders>
              <w:bottom w:val="nil"/>
            </w:tcBorders>
            <w:shd w:val="clear" w:color="auto" w:fill="auto"/>
            <w:noWrap/>
            <w:vAlign w:val="bottom"/>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2019</w:t>
            </w:r>
          </w:p>
        </w:tc>
        <w:tc>
          <w:tcPr>
            <w:tcW w:w="0" w:type="auto"/>
            <w:tcBorders>
              <w:bottom w:val="nil"/>
            </w:tcBorders>
            <w:shd w:val="clear" w:color="auto" w:fill="auto"/>
            <w:noWrap/>
            <w:vAlign w:val="center"/>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0.188*</w:t>
            </w:r>
          </w:p>
        </w:tc>
        <w:tc>
          <w:tcPr>
            <w:tcW w:w="0" w:type="auto"/>
            <w:vAlign w:val="center"/>
          </w:tcPr>
          <w:p w:rsidR="00A057A9" w:rsidRPr="00931505" w:rsidRDefault="00A057A9" w:rsidP="005E68BE">
            <w:pPr>
              <w:spacing w:after="0" w:line="240" w:lineRule="auto"/>
              <w:jc w:val="center"/>
              <w:rPr>
                <w:rFonts w:ascii="Times New Roman" w:eastAsia="Times New Roman" w:hAnsi="Times New Roman" w:cs="Times New Roman"/>
                <w:sz w:val="20"/>
                <w:szCs w:val="20"/>
              </w:rPr>
            </w:pPr>
          </w:p>
        </w:tc>
      </w:tr>
      <w:tr w:rsidR="00A057A9" w:rsidRPr="00931505" w:rsidTr="005E68BE">
        <w:trPr>
          <w:trHeight w:val="300"/>
          <w:jc w:val="center"/>
        </w:trPr>
        <w:tc>
          <w:tcPr>
            <w:tcW w:w="0" w:type="auto"/>
            <w:tcBorders>
              <w:bottom w:val="nil"/>
            </w:tcBorders>
            <w:shd w:val="clear" w:color="auto" w:fill="auto"/>
            <w:noWrap/>
            <w:vAlign w:val="bottom"/>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2019</w:t>
            </w:r>
            <w:r w:rsidRPr="00931505">
              <w:rPr>
                <w:rFonts w:ascii="Times New Roman" w:hAnsi="Times New Roman" w:cs="Times New Roman"/>
                <w:sz w:val="20"/>
                <w:szCs w:val="20"/>
              </w:rPr>
              <w:t>–</w:t>
            </w:r>
            <w:r w:rsidRPr="00931505">
              <w:rPr>
                <w:rFonts w:ascii="Times New Roman" w:eastAsia="Times New Roman" w:hAnsi="Times New Roman" w:cs="Times New Roman"/>
                <w:sz w:val="20"/>
                <w:szCs w:val="20"/>
              </w:rPr>
              <w:t>1950</w:t>
            </w:r>
          </w:p>
        </w:tc>
        <w:tc>
          <w:tcPr>
            <w:tcW w:w="0" w:type="auto"/>
            <w:tcBorders>
              <w:bottom w:val="nil"/>
            </w:tcBorders>
            <w:shd w:val="clear" w:color="auto" w:fill="auto"/>
            <w:noWrap/>
            <w:vAlign w:val="center"/>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0.129*</w:t>
            </w:r>
          </w:p>
        </w:tc>
        <w:tc>
          <w:tcPr>
            <w:tcW w:w="0" w:type="auto"/>
            <w:vAlign w:val="center"/>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0.09 (=.0129x.7)</w:t>
            </w:r>
          </w:p>
        </w:tc>
      </w:tr>
      <w:tr w:rsidR="00A057A9" w:rsidRPr="00931505" w:rsidTr="005E68BE">
        <w:trPr>
          <w:trHeight w:val="123"/>
          <w:jc w:val="center"/>
        </w:trPr>
        <w:tc>
          <w:tcPr>
            <w:tcW w:w="0" w:type="auto"/>
            <w:gridSpan w:val="3"/>
            <w:tcBorders>
              <w:top w:val="double" w:sz="4" w:space="0" w:color="auto"/>
              <w:bottom w:val="double" w:sz="4" w:space="0" w:color="auto"/>
            </w:tcBorders>
            <w:shd w:val="clear" w:color="auto" w:fill="auto"/>
            <w:noWrap/>
            <w:vAlign w:val="bottom"/>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 xml:space="preserve">Worst-case GRUMP study [21] </w:t>
            </w:r>
          </w:p>
        </w:tc>
      </w:tr>
      <w:tr w:rsidR="00A057A9" w:rsidRPr="00931505" w:rsidTr="005E68BE">
        <w:trPr>
          <w:trHeight w:val="315"/>
          <w:jc w:val="center"/>
        </w:trPr>
        <w:tc>
          <w:tcPr>
            <w:tcW w:w="0" w:type="auto"/>
            <w:tcBorders>
              <w:top w:val="double" w:sz="4" w:space="0" w:color="auto"/>
            </w:tcBorders>
            <w:shd w:val="clear" w:color="auto" w:fill="auto"/>
            <w:noWrap/>
            <w:vAlign w:val="bottom"/>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1950</w:t>
            </w:r>
          </w:p>
        </w:tc>
        <w:tc>
          <w:tcPr>
            <w:tcW w:w="0" w:type="auto"/>
            <w:tcBorders>
              <w:top w:val="double" w:sz="4" w:space="0" w:color="auto"/>
            </w:tcBorders>
            <w:shd w:val="clear" w:color="auto" w:fill="auto"/>
            <w:noWrap/>
            <w:vAlign w:val="center"/>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0.316*</w:t>
            </w:r>
          </w:p>
        </w:tc>
        <w:tc>
          <w:tcPr>
            <w:tcW w:w="0" w:type="auto"/>
            <w:tcBorders>
              <w:top w:val="double" w:sz="4" w:space="0" w:color="auto"/>
            </w:tcBorders>
            <w:shd w:val="clear" w:color="auto" w:fill="auto"/>
            <w:noWrap/>
            <w:vAlign w:val="center"/>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p>
        </w:tc>
      </w:tr>
      <w:tr w:rsidR="00A057A9" w:rsidRPr="00931505" w:rsidTr="005E68BE">
        <w:trPr>
          <w:trHeight w:val="315"/>
          <w:jc w:val="center"/>
        </w:trPr>
        <w:tc>
          <w:tcPr>
            <w:tcW w:w="0" w:type="auto"/>
            <w:tcBorders>
              <w:bottom w:val="nil"/>
            </w:tcBorders>
            <w:shd w:val="clear" w:color="auto" w:fill="auto"/>
            <w:noWrap/>
            <w:vAlign w:val="bottom"/>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2019</w:t>
            </w:r>
          </w:p>
        </w:tc>
        <w:tc>
          <w:tcPr>
            <w:tcW w:w="0" w:type="auto"/>
            <w:tcBorders>
              <w:bottom w:val="nil"/>
            </w:tcBorders>
            <w:shd w:val="clear" w:color="auto" w:fill="auto"/>
            <w:noWrap/>
            <w:vAlign w:val="center"/>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0.952*</w:t>
            </w:r>
          </w:p>
        </w:tc>
        <w:tc>
          <w:tcPr>
            <w:tcW w:w="0" w:type="auto"/>
            <w:tcBorders>
              <w:bottom w:val="nil"/>
            </w:tcBorders>
            <w:shd w:val="clear" w:color="auto" w:fill="auto"/>
            <w:noWrap/>
            <w:vAlign w:val="center"/>
            <w:hideMark/>
          </w:tcPr>
          <w:p w:rsidR="00A057A9" w:rsidRPr="00931505" w:rsidRDefault="00A057A9" w:rsidP="005E68BE">
            <w:pPr>
              <w:spacing w:after="0" w:line="240" w:lineRule="auto"/>
              <w:jc w:val="center"/>
              <w:rPr>
                <w:rFonts w:ascii="Times New Roman" w:eastAsia="Times New Roman" w:hAnsi="Times New Roman" w:cs="Times New Roman"/>
                <w:sz w:val="20"/>
                <w:szCs w:val="20"/>
              </w:rPr>
            </w:pPr>
          </w:p>
        </w:tc>
      </w:tr>
      <w:tr w:rsidR="00A057A9" w:rsidRPr="00931505" w:rsidTr="005E68BE">
        <w:trPr>
          <w:trHeight w:val="315"/>
          <w:jc w:val="center"/>
        </w:trPr>
        <w:tc>
          <w:tcPr>
            <w:tcW w:w="0" w:type="auto"/>
            <w:tcBorders>
              <w:top w:val="nil"/>
              <w:bottom w:val="single" w:sz="4" w:space="0" w:color="auto"/>
            </w:tcBorders>
            <w:shd w:val="clear" w:color="auto" w:fill="auto"/>
            <w:noWrap/>
            <w:vAlign w:val="bottom"/>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2019</w:t>
            </w:r>
            <w:r w:rsidRPr="00931505">
              <w:rPr>
                <w:rFonts w:ascii="Times New Roman" w:hAnsi="Times New Roman" w:cs="Times New Roman"/>
                <w:sz w:val="20"/>
                <w:szCs w:val="20"/>
              </w:rPr>
              <w:t>–</w:t>
            </w:r>
            <w:r w:rsidRPr="00931505">
              <w:rPr>
                <w:rFonts w:ascii="Times New Roman" w:eastAsia="Times New Roman" w:hAnsi="Times New Roman" w:cs="Times New Roman"/>
                <w:sz w:val="20"/>
                <w:szCs w:val="20"/>
              </w:rPr>
              <w:t>1950</w:t>
            </w:r>
          </w:p>
        </w:tc>
        <w:tc>
          <w:tcPr>
            <w:tcW w:w="0" w:type="auto"/>
            <w:tcBorders>
              <w:top w:val="nil"/>
              <w:bottom w:val="single" w:sz="4" w:space="0" w:color="auto"/>
            </w:tcBorders>
            <w:shd w:val="clear" w:color="auto" w:fill="auto"/>
            <w:noWrap/>
            <w:vAlign w:val="center"/>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0.636*</w:t>
            </w:r>
          </w:p>
        </w:tc>
        <w:tc>
          <w:tcPr>
            <w:tcW w:w="0" w:type="auto"/>
            <w:tcBorders>
              <w:top w:val="nil"/>
              <w:bottom w:val="single" w:sz="4" w:space="0" w:color="auto"/>
            </w:tcBorders>
            <w:shd w:val="clear" w:color="auto" w:fill="auto"/>
            <w:noWrap/>
            <w:vAlign w:val="center"/>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0.191 (=0.3x0.636)</w:t>
            </w:r>
          </w:p>
        </w:tc>
      </w:tr>
      <w:tr w:rsidR="00A057A9" w:rsidRPr="00931505" w:rsidTr="005E68BE">
        <w:trPr>
          <w:trHeight w:val="315"/>
          <w:jc w:val="center"/>
        </w:trPr>
        <w:tc>
          <w:tcPr>
            <w:tcW w:w="0" w:type="auto"/>
            <w:gridSpan w:val="2"/>
            <w:tcBorders>
              <w:top w:val="single" w:sz="4" w:space="0" w:color="auto"/>
            </w:tcBorders>
            <w:shd w:val="clear" w:color="auto" w:fill="auto"/>
            <w:noWrap/>
            <w:vAlign w:val="bottom"/>
          </w:tcPr>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Estimated % of Urbanization</w:t>
            </w:r>
          </w:p>
          <w:p w:rsidR="00A057A9" w:rsidRPr="00931505" w:rsidRDefault="00A057A9" w:rsidP="005E68BE">
            <w:pPr>
              <w:spacing w:after="0" w:line="240" w:lineRule="auto"/>
              <w:jc w:val="center"/>
              <w:rPr>
                <w:rFonts w:ascii="Times New Roman" w:eastAsia="Times New Roman" w:hAnsi="Times New Roman" w:cs="Times New Roman"/>
                <w:sz w:val="20"/>
                <w:szCs w:val="20"/>
              </w:rPr>
            </w:pPr>
            <w:r w:rsidRPr="00931505">
              <w:rPr>
                <w:rFonts w:ascii="Times New Roman" w:eastAsia="Times New Roman" w:hAnsi="Times New Roman" w:cs="Times New Roman"/>
                <w:sz w:val="20"/>
                <w:szCs w:val="20"/>
              </w:rPr>
              <w:t>Increase from 1950 to 2019</w:t>
            </w:r>
          </w:p>
        </w:tc>
        <w:tc>
          <w:tcPr>
            <w:tcW w:w="0" w:type="auto"/>
            <w:tcBorders>
              <w:top w:val="single" w:sz="4" w:space="0" w:color="auto"/>
            </w:tcBorders>
            <w:shd w:val="clear" w:color="auto" w:fill="auto"/>
            <w:noWrap/>
            <w:vAlign w:val="center"/>
          </w:tcPr>
          <w:p w:rsidR="00A057A9" w:rsidRPr="00931505" w:rsidRDefault="00A057A9" w:rsidP="005E68BE">
            <w:pPr>
              <w:spacing w:after="0" w:line="240" w:lineRule="auto"/>
              <w:jc w:val="center"/>
              <w:rPr>
                <w:rFonts w:ascii="Times New Roman" w:eastAsia="Times New Roman" w:hAnsi="Times New Roman" w:cs="Times New Roman"/>
                <w:b/>
                <w:sz w:val="20"/>
                <w:szCs w:val="20"/>
              </w:rPr>
            </w:pPr>
            <w:r w:rsidRPr="00931505">
              <w:rPr>
                <w:rFonts w:ascii="Times New Roman" w:eastAsia="Times New Roman" w:hAnsi="Times New Roman" w:cs="Times New Roman"/>
                <w:b/>
                <w:sz w:val="20"/>
                <w:szCs w:val="20"/>
              </w:rPr>
              <w:t xml:space="preserve">0.28 </w:t>
            </w:r>
            <w:r w:rsidRPr="00931505">
              <w:rPr>
                <w:rFonts w:ascii="Times New Roman" w:eastAsia="Times New Roman" w:hAnsi="Times New Roman" w:cs="Times New Roman"/>
                <w:sz w:val="20"/>
                <w:szCs w:val="20"/>
              </w:rPr>
              <w:t>(=0.09+0.19)</w:t>
            </w:r>
          </w:p>
        </w:tc>
      </w:tr>
    </w:tbl>
    <w:p w:rsidR="00A057A9" w:rsidRPr="00931505" w:rsidRDefault="00A057A9" w:rsidP="00A057A9">
      <w:pPr>
        <w:spacing w:after="0"/>
        <w:jc w:val="both"/>
        <w:rPr>
          <w:rFonts w:ascii="Times New Roman" w:hAnsi="Times New Roman" w:cs="Times New Roman"/>
          <w:sz w:val="20"/>
        </w:rPr>
      </w:pPr>
    </w:p>
    <w:p w:rsidR="00A057A9" w:rsidRDefault="00A057A9" w:rsidP="00A057A9">
      <w:pPr>
        <w:spacing w:after="0" w:line="240" w:lineRule="auto"/>
        <w:jc w:val="both"/>
        <w:rPr>
          <w:rFonts w:ascii="Times New Roman" w:hAnsi="Times New Roman" w:cs="Times New Roman"/>
          <w:sz w:val="20"/>
          <w:szCs w:val="20"/>
        </w:rPr>
      </w:pPr>
      <w:r w:rsidRPr="00931505">
        <w:rPr>
          <w:rFonts w:ascii="Times New Roman" w:hAnsi="Times New Roman" w:cs="Times New Roman"/>
          <w:sz w:val="20"/>
        </w:rPr>
        <w:t xml:space="preserve">A Schneider </w:t>
      </w:r>
      <w:r>
        <w:rPr>
          <w:rFonts w:ascii="Times New Roman" w:hAnsi="Times New Roman" w:cs="Times New Roman"/>
          <w:sz w:val="20"/>
        </w:rPr>
        <w:t xml:space="preserve">et al. </w:t>
      </w:r>
      <w:r w:rsidRPr="00931505">
        <w:rPr>
          <w:rFonts w:ascii="Times New Roman" w:hAnsi="Times New Roman" w:cs="Times New Roman"/>
          <w:sz w:val="20"/>
        </w:rPr>
        <w:t xml:space="preserve">study (2009) on 2000 data estimated that 0.148% of the earth was covered by UHIs and the associated surrounding urban areas. This study was also referenced in an IPCC </w:t>
      </w:r>
      <w:r w:rsidRPr="00931505">
        <w:rPr>
          <w:rFonts w:ascii="Times New Roman" w:hAnsi="Times New Roman" w:cs="Times New Roman"/>
          <w:sz w:val="20"/>
          <w:szCs w:val="20"/>
        </w:rPr>
        <w:t xml:space="preserve">AR5 </w:t>
      </w:r>
      <w:r w:rsidRPr="00931505">
        <w:rPr>
          <w:rFonts w:ascii="Times New Roman" w:hAnsi="Times New Roman" w:cs="Times New Roman"/>
          <w:sz w:val="20"/>
        </w:rPr>
        <w:t xml:space="preserve">report </w:t>
      </w:r>
      <w:r w:rsidRPr="00931505">
        <w:rPr>
          <w:rFonts w:ascii="Times New Roman" w:hAnsi="Times New Roman" w:cs="Times New Roman"/>
          <w:sz w:val="20"/>
          <w:szCs w:val="20"/>
        </w:rPr>
        <w:t>(Satterthwaite et. al., 2014).</w:t>
      </w:r>
      <w:r w:rsidRPr="00931505">
        <w:rPr>
          <w:sz w:val="20"/>
          <w:szCs w:val="20"/>
        </w:rPr>
        <w:t xml:space="preserve"> </w:t>
      </w:r>
      <w:r w:rsidRPr="00931505">
        <w:rPr>
          <w:rFonts w:ascii="Times New Roman" w:hAnsi="Times New Roman" w:cs="Times New Roman"/>
          <w:sz w:val="20"/>
        </w:rPr>
        <w:t>Using city growth rates, this extrapolates (Feinberg, 2020) to the values shown for 1950,</w:t>
      </w:r>
      <w:r>
        <w:rPr>
          <w:rFonts w:ascii="Times New Roman" w:hAnsi="Times New Roman" w:cs="Times New Roman"/>
          <w:sz w:val="20"/>
        </w:rPr>
        <w:t xml:space="preserve"> and</w:t>
      </w:r>
      <w:r w:rsidRPr="00931505">
        <w:rPr>
          <w:rFonts w:ascii="Times New Roman" w:hAnsi="Times New Roman" w:cs="Times New Roman"/>
          <w:sz w:val="20"/>
        </w:rPr>
        <w:t xml:space="preserve"> 2019. Similarly, another study from GRUMP (2005) found global urbanization with a larger value in 2000 of 0.783% that extrapolates to 0.953% (Feinberg, 2020) of the earth’s area in 2019</w:t>
      </w:r>
      <w:r w:rsidRPr="00931505">
        <w:rPr>
          <w:rFonts w:ascii="Times New Roman" w:hAnsi="Times New Roman" w:cs="Times New Roman"/>
          <w:sz w:val="20"/>
          <w:szCs w:val="20"/>
        </w:rPr>
        <w:t xml:space="preserve">. Using a </w:t>
      </w:r>
      <w:r w:rsidRPr="004A1B13">
        <w:rPr>
          <w:rFonts w:ascii="Times New Roman" w:hAnsi="Times New Roman" w:cs="Times New Roman"/>
          <w:sz w:val="20"/>
          <w:szCs w:val="20"/>
        </w:rPr>
        <w:t>definition by Liu et al.,</w:t>
      </w:r>
      <w:r w:rsidRPr="00931505">
        <w:rPr>
          <w:rFonts w:ascii="Times New Roman" w:hAnsi="Times New Roman" w:cs="Times New Roman"/>
          <w:sz w:val="20"/>
          <w:szCs w:val="20"/>
        </w:rPr>
        <w:t xml:space="preserve"> the GRUMP </w:t>
      </w:r>
      <w:r>
        <w:rPr>
          <w:rFonts w:ascii="Times New Roman" w:hAnsi="Times New Roman" w:cs="Times New Roman"/>
          <w:sz w:val="20"/>
          <w:szCs w:val="20"/>
        </w:rPr>
        <w:t xml:space="preserve">(2005) </w:t>
      </w:r>
      <w:r w:rsidRPr="00931505">
        <w:rPr>
          <w:rFonts w:ascii="Times New Roman" w:hAnsi="Times New Roman" w:cs="Times New Roman"/>
          <w:sz w:val="20"/>
          <w:szCs w:val="20"/>
        </w:rPr>
        <w:t>area estimate fits the definition of “urban area”, where the Schneider</w:t>
      </w:r>
      <w:r>
        <w:rPr>
          <w:rFonts w:ascii="Times New Roman" w:hAnsi="Times New Roman" w:cs="Times New Roman"/>
          <w:sz w:val="20"/>
          <w:szCs w:val="20"/>
        </w:rPr>
        <w:t xml:space="preserve"> et al. (2009)</w:t>
      </w:r>
      <w:r w:rsidRPr="00931505">
        <w:rPr>
          <w:rFonts w:ascii="Times New Roman" w:hAnsi="Times New Roman" w:cs="Times New Roman"/>
          <w:sz w:val="20"/>
          <w:szCs w:val="20"/>
        </w:rPr>
        <w:t xml:space="preserve"> estimate fits the definition of “built-up area”. The strategy developed in the author’s</w:t>
      </w:r>
      <w:bookmarkStart w:id="0" w:name="_GoBack"/>
      <w:bookmarkEnd w:id="0"/>
      <w:r w:rsidRPr="00931505">
        <w:rPr>
          <w:rFonts w:ascii="Times New Roman" w:hAnsi="Times New Roman" w:cs="Times New Roman"/>
          <w:sz w:val="20"/>
          <w:szCs w:val="20"/>
        </w:rPr>
        <w:t xml:space="preserve"> article </w:t>
      </w:r>
      <w:r w:rsidRPr="00931505">
        <w:rPr>
          <w:rFonts w:ascii="Times New Roman" w:hAnsi="Times New Roman" w:cs="Times New Roman"/>
          <w:sz w:val="20"/>
        </w:rPr>
        <w:t xml:space="preserve">(Feinberg, 2020) </w:t>
      </w:r>
      <w:r w:rsidRPr="00931505">
        <w:rPr>
          <w:rFonts w:ascii="Times New Roman" w:hAnsi="Times New Roman" w:cs="Times New Roman"/>
          <w:sz w:val="20"/>
          <w:szCs w:val="20"/>
        </w:rPr>
        <w:t>is to use a weighting of 70% Schneider</w:t>
      </w:r>
      <w:r>
        <w:rPr>
          <w:rFonts w:ascii="Times New Roman" w:hAnsi="Times New Roman" w:cs="Times New Roman"/>
          <w:sz w:val="20"/>
          <w:szCs w:val="20"/>
        </w:rPr>
        <w:t xml:space="preserve"> et al. (2009) and 30% GRUMP (2005)</w:t>
      </w:r>
      <w:r w:rsidRPr="00931505">
        <w:rPr>
          <w:rFonts w:ascii="Times New Roman" w:hAnsi="Times New Roman" w:cs="Times New Roman"/>
          <w:sz w:val="20"/>
          <w:szCs w:val="20"/>
        </w:rPr>
        <w:t xml:space="preserve"> for final comparisons. This yields the estimated percent increase in urbanization extent from 1950 to 2019 value of 0.28% in Table A.1.</w:t>
      </w:r>
    </w:p>
    <w:p w:rsidR="003C00CA" w:rsidRDefault="003C00CA"/>
    <w:p w:rsidR="00A057A9" w:rsidRPr="00A057A9" w:rsidRDefault="00A057A9" w:rsidP="00A057A9">
      <w:pPr>
        <w:spacing w:after="0"/>
        <w:rPr>
          <w:rFonts w:ascii="Times New Roman" w:hAnsi="Times New Roman" w:cs="Times New Roman"/>
          <w:b/>
        </w:rPr>
      </w:pPr>
      <w:r w:rsidRPr="00A057A9">
        <w:rPr>
          <w:rFonts w:ascii="Times New Roman" w:hAnsi="Times New Roman" w:cs="Times New Roman"/>
          <w:b/>
        </w:rPr>
        <w:t>Appendix A: References</w:t>
      </w:r>
    </w:p>
    <w:p w:rsidR="00A057A9" w:rsidRDefault="00A057A9" w:rsidP="00A057A9">
      <w:pPr>
        <w:spacing w:after="0" w:line="240" w:lineRule="auto"/>
        <w:ind w:left="270" w:hanging="270"/>
        <w:jc w:val="both"/>
        <w:rPr>
          <w:rFonts w:ascii="Times New Roman" w:hAnsi="Times New Roman" w:cs="Times New Roman"/>
          <w:sz w:val="20"/>
          <w:szCs w:val="20"/>
          <w:shd w:val="clear" w:color="auto" w:fill="FCFCFC"/>
        </w:rPr>
      </w:pPr>
      <w:r w:rsidRPr="00D71442">
        <w:rPr>
          <w:rFonts w:ascii="Times New Roman" w:hAnsi="Times New Roman" w:cs="Times New Roman"/>
          <w:sz w:val="20"/>
          <w:szCs w:val="20"/>
          <w:bdr w:val="none" w:sz="0" w:space="0" w:color="auto" w:frame="1"/>
        </w:rPr>
        <w:t xml:space="preserve">Feinberg A (2020) </w:t>
      </w:r>
      <w:proofErr w:type="gramStart"/>
      <w:r w:rsidRPr="00D71442">
        <w:rPr>
          <w:rFonts w:ascii="Times New Roman" w:hAnsi="Times New Roman" w:cs="Times New Roman"/>
          <w:sz w:val="20"/>
          <w:szCs w:val="20"/>
          <w:shd w:val="clear" w:color="auto" w:fill="FCFCFC"/>
        </w:rPr>
        <w:t>Urban</w:t>
      </w:r>
      <w:proofErr w:type="gramEnd"/>
      <w:r w:rsidRPr="00D71442">
        <w:rPr>
          <w:rFonts w:ascii="Times New Roman" w:hAnsi="Times New Roman" w:cs="Times New Roman"/>
          <w:sz w:val="20"/>
          <w:szCs w:val="20"/>
          <w:shd w:val="clear" w:color="auto" w:fill="FCFCFC"/>
        </w:rPr>
        <w:t xml:space="preserve"> heat island amplification estimates on global warming using an albedo model.  </w:t>
      </w:r>
      <w:r w:rsidRPr="00D71442">
        <w:rPr>
          <w:rFonts w:ascii="Times New Roman" w:hAnsi="Times New Roman" w:cs="Times New Roman"/>
          <w:i/>
          <w:iCs/>
          <w:sz w:val="20"/>
          <w:szCs w:val="20"/>
          <w:shd w:val="clear" w:color="auto" w:fill="FCFCFC"/>
        </w:rPr>
        <w:t>SN Appl. Sci.</w:t>
      </w:r>
      <w:r w:rsidRPr="00D71442">
        <w:rPr>
          <w:rFonts w:ascii="Times New Roman" w:hAnsi="Times New Roman" w:cs="Times New Roman"/>
          <w:sz w:val="20"/>
          <w:szCs w:val="20"/>
          <w:shd w:val="clear" w:color="auto" w:fill="FCFCFC"/>
        </w:rPr>
        <w:t> </w:t>
      </w:r>
      <w:r w:rsidRPr="00D71442">
        <w:rPr>
          <w:rFonts w:ascii="Times New Roman" w:hAnsi="Times New Roman" w:cs="Times New Roman"/>
          <w:bCs/>
          <w:sz w:val="20"/>
          <w:szCs w:val="20"/>
          <w:shd w:val="clear" w:color="auto" w:fill="FCFCFC"/>
        </w:rPr>
        <w:t>2, </w:t>
      </w:r>
      <w:r w:rsidRPr="00D71442">
        <w:rPr>
          <w:rFonts w:ascii="Times New Roman" w:hAnsi="Times New Roman" w:cs="Times New Roman"/>
          <w:sz w:val="20"/>
          <w:szCs w:val="20"/>
          <w:shd w:val="clear" w:color="auto" w:fill="FCFCFC"/>
        </w:rPr>
        <w:t xml:space="preserve">2178 (Dec. 2020). </w:t>
      </w:r>
      <w:r w:rsidRPr="00A057A9">
        <w:rPr>
          <w:rFonts w:ascii="Times New Roman" w:hAnsi="Times New Roman" w:cs="Times New Roman"/>
          <w:sz w:val="20"/>
          <w:szCs w:val="20"/>
          <w:shd w:val="clear" w:color="auto" w:fill="FCFCFC"/>
        </w:rPr>
        <w:t>https://doi.org/10.1007/s42452-020-03889-3</w:t>
      </w:r>
      <w:r w:rsidRPr="00D71442">
        <w:rPr>
          <w:rFonts w:ascii="Times New Roman" w:hAnsi="Times New Roman" w:cs="Times New Roman"/>
          <w:sz w:val="20"/>
          <w:szCs w:val="20"/>
          <w:shd w:val="clear" w:color="auto" w:fill="FCFCFC"/>
        </w:rPr>
        <w:t>.</w:t>
      </w:r>
    </w:p>
    <w:p w:rsidR="00A057A9" w:rsidRDefault="00A057A9" w:rsidP="00A057A9">
      <w:pPr>
        <w:spacing w:after="0" w:line="240" w:lineRule="auto"/>
        <w:ind w:left="180" w:hanging="180"/>
        <w:rPr>
          <w:rFonts w:ascii="Times New Roman" w:eastAsia="Times New Roman" w:hAnsi="Times New Roman" w:cs="Times New Roman"/>
          <w:sz w:val="20"/>
          <w:szCs w:val="20"/>
        </w:rPr>
      </w:pPr>
      <w:r w:rsidRPr="00D71442">
        <w:rPr>
          <w:rFonts w:ascii="Times New Roman" w:eastAsia="Times New Roman" w:hAnsi="Times New Roman" w:cs="Times New Roman"/>
          <w:sz w:val="20"/>
          <w:szCs w:val="20"/>
        </w:rPr>
        <w:t>Global Rural Urban Mapping Project (GRUMP, 2005), hosted by Columbia University and NASA, Socioeconomic Data and Applications Center, Gridded Population of the World and the Global Rural-Urban Mapping Project, available online at:</w:t>
      </w:r>
      <w:r w:rsidRPr="00D71442">
        <w:rPr>
          <w:rFonts w:ascii="Times New Roman" w:hAnsi="Times New Roman" w:cs="Times New Roman"/>
          <w:sz w:val="20"/>
          <w:szCs w:val="20"/>
        </w:rPr>
        <w:t xml:space="preserve"> </w:t>
      </w:r>
      <w:r w:rsidRPr="00A057A9">
        <w:rPr>
          <w:rFonts w:ascii="Times New Roman" w:eastAsia="Times New Roman" w:hAnsi="Times New Roman" w:cs="Times New Roman"/>
          <w:sz w:val="20"/>
          <w:szCs w:val="20"/>
        </w:rPr>
        <w:t>https://sedac.ciesin.columbia.edu/data/collection/gpw-v4</w:t>
      </w:r>
      <w:r w:rsidRPr="00D71442">
        <w:rPr>
          <w:rFonts w:ascii="Times New Roman" w:eastAsia="Times New Roman" w:hAnsi="Times New Roman" w:cs="Times New Roman"/>
          <w:sz w:val="20"/>
          <w:szCs w:val="20"/>
        </w:rPr>
        <w:t>, (las</w:t>
      </w:r>
      <w:r>
        <w:rPr>
          <w:rFonts w:ascii="Times New Roman" w:eastAsia="Times New Roman" w:hAnsi="Times New Roman" w:cs="Times New Roman"/>
          <w:sz w:val="20"/>
          <w:szCs w:val="20"/>
        </w:rPr>
        <w:t>t accessed, September 5, 2020)</w:t>
      </w:r>
    </w:p>
    <w:p w:rsidR="00A057A9" w:rsidRPr="00A057A9" w:rsidRDefault="00A057A9" w:rsidP="00A057A9">
      <w:pPr>
        <w:spacing w:after="0" w:line="240" w:lineRule="auto"/>
        <w:ind w:left="180" w:hanging="180"/>
        <w:rPr>
          <w:rFonts w:ascii="Times New Roman" w:eastAsia="Times New Roman" w:hAnsi="Times New Roman" w:cs="Times New Roman"/>
          <w:sz w:val="20"/>
          <w:szCs w:val="20"/>
        </w:rPr>
      </w:pPr>
      <w:r w:rsidRPr="00BD361B">
        <w:rPr>
          <w:rFonts w:ascii="Times New Roman" w:hAnsi="Times New Roman" w:cs="Times New Roman"/>
          <w:sz w:val="20"/>
          <w:szCs w:val="20"/>
          <w:shd w:val="clear" w:color="auto" w:fill="FCFCFC"/>
        </w:rPr>
        <w:t>Liu, Z., He, C., Zhou, Y. </w:t>
      </w:r>
      <w:r w:rsidRPr="00BD361B">
        <w:rPr>
          <w:rFonts w:ascii="Times New Roman" w:hAnsi="Times New Roman" w:cs="Times New Roman"/>
          <w:i/>
          <w:iCs/>
          <w:sz w:val="20"/>
          <w:szCs w:val="20"/>
          <w:shd w:val="clear" w:color="auto" w:fill="FCFCFC"/>
        </w:rPr>
        <w:t>et al.</w:t>
      </w:r>
      <w:r w:rsidRPr="00BD361B">
        <w:rPr>
          <w:rFonts w:ascii="Times New Roman" w:hAnsi="Times New Roman" w:cs="Times New Roman"/>
          <w:sz w:val="20"/>
          <w:szCs w:val="20"/>
          <w:shd w:val="clear" w:color="auto" w:fill="FCFCFC"/>
        </w:rPr>
        <w:t xml:space="preserve"> (2014), How much of the world’s land has been urbanized, really? </w:t>
      </w:r>
      <w:proofErr w:type="gramStart"/>
      <w:r w:rsidRPr="00BD361B">
        <w:rPr>
          <w:rFonts w:ascii="Times New Roman" w:hAnsi="Times New Roman" w:cs="Times New Roman"/>
          <w:sz w:val="20"/>
          <w:szCs w:val="20"/>
          <w:shd w:val="clear" w:color="auto" w:fill="FCFCFC"/>
        </w:rPr>
        <w:t>A hierarchical framework for avoiding confusion.</w:t>
      </w:r>
      <w:proofErr w:type="gramEnd"/>
      <w:r w:rsidRPr="00BD361B">
        <w:rPr>
          <w:rFonts w:ascii="Times New Roman" w:hAnsi="Times New Roman" w:cs="Times New Roman"/>
          <w:sz w:val="20"/>
          <w:szCs w:val="20"/>
          <w:shd w:val="clear" w:color="auto" w:fill="FCFCFC"/>
        </w:rPr>
        <w:t> </w:t>
      </w:r>
      <w:proofErr w:type="gramStart"/>
      <w:r w:rsidRPr="00BD361B">
        <w:rPr>
          <w:rFonts w:ascii="Times New Roman" w:hAnsi="Times New Roman" w:cs="Times New Roman"/>
          <w:i/>
          <w:iCs/>
          <w:sz w:val="20"/>
          <w:szCs w:val="20"/>
          <w:shd w:val="clear" w:color="auto" w:fill="FCFCFC"/>
        </w:rPr>
        <w:t xml:space="preserve">Landscape </w:t>
      </w:r>
      <w:proofErr w:type="spellStart"/>
      <w:r w:rsidRPr="00BD361B">
        <w:rPr>
          <w:rFonts w:ascii="Times New Roman" w:hAnsi="Times New Roman" w:cs="Times New Roman"/>
          <w:i/>
          <w:iCs/>
          <w:sz w:val="20"/>
          <w:szCs w:val="20"/>
          <w:shd w:val="clear" w:color="auto" w:fill="FCFCFC"/>
        </w:rPr>
        <w:t>Ecol</w:t>
      </w:r>
      <w:proofErr w:type="spellEnd"/>
      <w:r w:rsidRPr="00BD361B">
        <w:rPr>
          <w:rFonts w:ascii="Times New Roman" w:hAnsi="Times New Roman" w:cs="Times New Roman"/>
          <w:sz w:val="20"/>
          <w:szCs w:val="20"/>
          <w:shd w:val="clear" w:color="auto" w:fill="FCFCFC"/>
        </w:rPr>
        <w:t> </w:t>
      </w:r>
      <w:r w:rsidRPr="00BD361B">
        <w:rPr>
          <w:rFonts w:ascii="Times New Roman" w:hAnsi="Times New Roman" w:cs="Times New Roman"/>
          <w:b/>
          <w:bCs/>
          <w:sz w:val="20"/>
          <w:szCs w:val="20"/>
          <w:shd w:val="clear" w:color="auto" w:fill="FCFCFC"/>
        </w:rPr>
        <w:t>29, </w:t>
      </w:r>
      <w:r w:rsidRPr="00BD361B">
        <w:rPr>
          <w:rFonts w:ascii="Times New Roman" w:hAnsi="Times New Roman" w:cs="Times New Roman"/>
          <w:sz w:val="20"/>
          <w:szCs w:val="20"/>
          <w:shd w:val="clear" w:color="auto" w:fill="FCFCFC"/>
        </w:rPr>
        <w:t>763–771 (2014).</w:t>
      </w:r>
      <w:proofErr w:type="gramEnd"/>
      <w:r w:rsidRPr="00BD361B">
        <w:rPr>
          <w:rFonts w:ascii="Times New Roman" w:hAnsi="Times New Roman" w:cs="Times New Roman"/>
          <w:sz w:val="20"/>
          <w:szCs w:val="20"/>
          <w:shd w:val="clear" w:color="auto" w:fill="FCFCFC"/>
        </w:rPr>
        <w:t xml:space="preserve"> https://doi.org/10.1007/s10980-014-0034-y</w:t>
      </w:r>
    </w:p>
    <w:p w:rsidR="00A057A9" w:rsidRPr="00D71442" w:rsidRDefault="00A057A9" w:rsidP="00A057A9">
      <w:pPr>
        <w:spacing w:after="0" w:line="240" w:lineRule="auto"/>
        <w:ind w:left="180" w:hanging="180"/>
        <w:rPr>
          <w:rFonts w:ascii="Times New Roman" w:eastAsia="Times New Roman" w:hAnsi="Times New Roman" w:cs="Times New Roman"/>
          <w:sz w:val="20"/>
          <w:szCs w:val="20"/>
        </w:rPr>
      </w:pPr>
      <w:r w:rsidRPr="00D71442">
        <w:rPr>
          <w:rFonts w:ascii="Times New Roman" w:eastAsia="Times New Roman" w:hAnsi="Times New Roman" w:cs="Times New Roman"/>
          <w:sz w:val="20"/>
          <w:szCs w:val="20"/>
        </w:rPr>
        <w:t xml:space="preserve">Satterthwaite D.E., F. Aragón-Durand, J. </w:t>
      </w:r>
      <w:proofErr w:type="spellStart"/>
      <w:r w:rsidRPr="00D71442">
        <w:rPr>
          <w:rFonts w:ascii="Times New Roman" w:eastAsia="Times New Roman" w:hAnsi="Times New Roman" w:cs="Times New Roman"/>
          <w:sz w:val="20"/>
          <w:szCs w:val="20"/>
        </w:rPr>
        <w:t>Corfee-Morlot</w:t>
      </w:r>
      <w:proofErr w:type="spellEnd"/>
      <w:r w:rsidRPr="00D71442">
        <w:rPr>
          <w:rFonts w:ascii="Times New Roman" w:eastAsia="Times New Roman" w:hAnsi="Times New Roman" w:cs="Times New Roman"/>
          <w:sz w:val="20"/>
          <w:szCs w:val="20"/>
        </w:rPr>
        <w:t xml:space="preserve">, R.B.R. </w:t>
      </w:r>
      <w:proofErr w:type="spellStart"/>
      <w:r w:rsidRPr="00D71442">
        <w:rPr>
          <w:rFonts w:ascii="Times New Roman" w:eastAsia="Times New Roman" w:hAnsi="Times New Roman" w:cs="Times New Roman"/>
          <w:sz w:val="20"/>
          <w:szCs w:val="20"/>
        </w:rPr>
        <w:t>Kiunsi</w:t>
      </w:r>
      <w:proofErr w:type="spellEnd"/>
      <w:r w:rsidRPr="00D71442">
        <w:rPr>
          <w:rFonts w:ascii="Times New Roman" w:eastAsia="Times New Roman" w:hAnsi="Times New Roman" w:cs="Times New Roman"/>
          <w:sz w:val="20"/>
          <w:szCs w:val="20"/>
        </w:rPr>
        <w:t xml:space="preserve">, M. </w:t>
      </w:r>
      <w:proofErr w:type="spellStart"/>
      <w:r w:rsidRPr="00D71442">
        <w:rPr>
          <w:rFonts w:ascii="Times New Roman" w:eastAsia="Times New Roman" w:hAnsi="Times New Roman" w:cs="Times New Roman"/>
          <w:sz w:val="20"/>
          <w:szCs w:val="20"/>
        </w:rPr>
        <w:t>Pelling</w:t>
      </w:r>
      <w:proofErr w:type="spellEnd"/>
      <w:r w:rsidRPr="00D71442">
        <w:rPr>
          <w:rFonts w:ascii="Times New Roman" w:eastAsia="Times New Roman" w:hAnsi="Times New Roman" w:cs="Times New Roman"/>
          <w:sz w:val="20"/>
          <w:szCs w:val="20"/>
        </w:rPr>
        <w:t xml:space="preserve">, D.C. Roberts, and W. </w:t>
      </w:r>
      <w:proofErr w:type="spellStart"/>
      <w:r w:rsidRPr="00D71442">
        <w:rPr>
          <w:rFonts w:ascii="Times New Roman" w:eastAsia="Times New Roman" w:hAnsi="Times New Roman" w:cs="Times New Roman"/>
          <w:sz w:val="20"/>
          <w:szCs w:val="20"/>
        </w:rPr>
        <w:t>Solecki</w:t>
      </w:r>
      <w:proofErr w:type="spellEnd"/>
      <w:r w:rsidRPr="00D71442">
        <w:rPr>
          <w:rFonts w:ascii="Times New Roman" w:eastAsia="Times New Roman" w:hAnsi="Times New Roman" w:cs="Times New Roman"/>
          <w:sz w:val="20"/>
          <w:szCs w:val="20"/>
        </w:rPr>
        <w:t xml:space="preserve"> (2014) Urban areas. In: Climate Change Impacts, Adaptation, and Vulnerability. Part A: Global and Sectoral Aspects. Contribution of Working Group II to the Fifth Assessment Report of the Intergovernmental Panel on Climate Change (IPCC)</w:t>
      </w:r>
      <w:r w:rsidRPr="00D71442">
        <w:rPr>
          <w:rFonts w:ascii="Times New Roman" w:hAnsi="Times New Roman" w:cs="Times New Roman"/>
          <w:sz w:val="20"/>
          <w:szCs w:val="20"/>
        </w:rPr>
        <w:t>, (Cambridge University Press, Cambridge, United Kingdom and New York, NY, USA)</w:t>
      </w:r>
      <w:r w:rsidR="00FC63CF">
        <w:rPr>
          <w:rFonts w:ascii="Times New Roman" w:hAnsi="Times New Roman" w:cs="Times New Roman"/>
          <w:sz w:val="20"/>
          <w:szCs w:val="20"/>
        </w:rPr>
        <w:t>, 535-612, see page 545.</w:t>
      </w:r>
    </w:p>
    <w:p w:rsidR="00A057A9" w:rsidRDefault="00A057A9" w:rsidP="00A057A9">
      <w:pPr>
        <w:spacing w:after="0" w:line="240" w:lineRule="auto"/>
        <w:ind w:left="180" w:hanging="180"/>
        <w:rPr>
          <w:rFonts w:ascii="Times New Roman" w:eastAsia="Times New Roman" w:hAnsi="Times New Roman" w:cs="Times New Roman"/>
          <w:sz w:val="20"/>
          <w:szCs w:val="20"/>
        </w:rPr>
      </w:pPr>
      <w:proofErr w:type="gramStart"/>
      <w:r w:rsidRPr="00D71442">
        <w:rPr>
          <w:rFonts w:ascii="Times New Roman" w:eastAsia="Times New Roman" w:hAnsi="Times New Roman" w:cs="Times New Roman"/>
          <w:sz w:val="20"/>
          <w:szCs w:val="20"/>
        </w:rPr>
        <w:t xml:space="preserve">Schneider A, </w:t>
      </w:r>
      <w:proofErr w:type="spellStart"/>
      <w:r w:rsidRPr="00D71442">
        <w:rPr>
          <w:rFonts w:ascii="Times New Roman" w:eastAsia="Times New Roman" w:hAnsi="Times New Roman" w:cs="Times New Roman"/>
          <w:sz w:val="20"/>
          <w:szCs w:val="20"/>
        </w:rPr>
        <w:t>Friedl</w:t>
      </w:r>
      <w:proofErr w:type="spellEnd"/>
      <w:r w:rsidRPr="00D71442">
        <w:rPr>
          <w:rFonts w:ascii="Times New Roman" w:eastAsia="Times New Roman" w:hAnsi="Times New Roman" w:cs="Times New Roman"/>
          <w:sz w:val="20"/>
          <w:szCs w:val="20"/>
        </w:rPr>
        <w:t xml:space="preserve"> M, and </w:t>
      </w:r>
      <w:proofErr w:type="spellStart"/>
      <w:r w:rsidRPr="00D71442">
        <w:rPr>
          <w:rFonts w:ascii="Times New Roman" w:eastAsia="Times New Roman" w:hAnsi="Times New Roman" w:cs="Times New Roman"/>
          <w:sz w:val="20"/>
          <w:szCs w:val="20"/>
        </w:rPr>
        <w:t>Potere</w:t>
      </w:r>
      <w:proofErr w:type="spellEnd"/>
      <w:r w:rsidRPr="00D71442">
        <w:rPr>
          <w:rFonts w:ascii="Times New Roman" w:eastAsia="Times New Roman" w:hAnsi="Times New Roman" w:cs="Times New Roman"/>
          <w:sz w:val="20"/>
          <w:szCs w:val="20"/>
        </w:rPr>
        <w:t xml:space="preserve"> D (2009) A new map of global urban extent from MODIS satellite data.</w:t>
      </w:r>
      <w:proofErr w:type="gramEnd"/>
      <w:r w:rsidRPr="00D71442">
        <w:rPr>
          <w:rFonts w:ascii="Times New Roman" w:eastAsia="Times New Roman" w:hAnsi="Times New Roman" w:cs="Times New Roman"/>
          <w:sz w:val="20"/>
          <w:szCs w:val="20"/>
        </w:rPr>
        <w:t xml:space="preserve"> Environmental Research Letters, 4, 4, 044003, doi</w:t>
      </w:r>
      <w:proofErr w:type="gramStart"/>
      <w:r w:rsidRPr="00D71442">
        <w:rPr>
          <w:rFonts w:ascii="Times New Roman" w:eastAsia="Times New Roman" w:hAnsi="Times New Roman" w:cs="Times New Roman"/>
          <w:sz w:val="20"/>
          <w:szCs w:val="20"/>
        </w:rPr>
        <w:t>:10.1088</w:t>
      </w:r>
      <w:proofErr w:type="gramEnd"/>
      <w:r w:rsidRPr="00D71442">
        <w:rPr>
          <w:rFonts w:ascii="Times New Roman" w:eastAsia="Times New Roman" w:hAnsi="Times New Roman" w:cs="Times New Roman"/>
          <w:sz w:val="20"/>
          <w:szCs w:val="20"/>
        </w:rPr>
        <w:t>/ 1748-9326/4/4/044003</w:t>
      </w:r>
    </w:p>
    <w:p w:rsidR="00A057A9" w:rsidRPr="00A057A9" w:rsidRDefault="00A057A9" w:rsidP="00A057A9">
      <w:pPr>
        <w:spacing w:after="0" w:line="240" w:lineRule="auto"/>
        <w:ind w:left="180" w:hanging="180"/>
        <w:rPr>
          <w:rFonts w:ascii="Times New Roman" w:eastAsia="Times New Roman" w:hAnsi="Times New Roman" w:cs="Times New Roman"/>
          <w:sz w:val="20"/>
          <w:szCs w:val="20"/>
        </w:rPr>
      </w:pPr>
    </w:p>
    <w:sectPr w:rsidR="00A057A9" w:rsidRPr="00A057A9" w:rsidSect="004A1B13">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YztTA0MbU0sTAyM7FQ0lEKTi0uzszPAykwrAUA0nwLDiwAAAA="/>
  </w:docVars>
  <w:rsids>
    <w:rsidRoot w:val="00A057A9"/>
    <w:rsid w:val="003C00CA"/>
    <w:rsid w:val="004A1B13"/>
    <w:rsid w:val="004F1D85"/>
    <w:rsid w:val="00A057A9"/>
    <w:rsid w:val="00BD2239"/>
    <w:rsid w:val="00BD5A79"/>
    <w:rsid w:val="00C96986"/>
    <w:rsid w:val="00FC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7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57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7A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7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57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Alec</cp:lastModifiedBy>
  <cp:revision>3</cp:revision>
  <cp:lastPrinted>2022-04-05T19:51:00Z</cp:lastPrinted>
  <dcterms:created xsi:type="dcterms:W3CDTF">2022-04-05T18:49:00Z</dcterms:created>
  <dcterms:modified xsi:type="dcterms:W3CDTF">2022-04-05T19:51:00Z</dcterms:modified>
</cp:coreProperties>
</file>