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228A" w14:textId="65EB7D83" w:rsidR="00C42246" w:rsidRPr="00E155FC" w:rsidRDefault="004F6C8A" w:rsidP="00C42246">
      <w:pPr>
        <w:tabs>
          <w:tab w:val="left" w:pos="1275"/>
        </w:tabs>
        <w:rPr>
          <w:rFonts w:ascii="Times New Roman" w:hAnsi="Times New Roman" w:cs="Times New Roman"/>
          <w:b/>
          <w:bCs/>
          <w:sz w:val="22"/>
        </w:rPr>
      </w:pPr>
      <w:r w:rsidRPr="00E155FC">
        <w:rPr>
          <w:rFonts w:ascii="Times New Roman" w:eastAsia="Malgun Gothic" w:hAnsi="Times New Roman" w:cs="Times New Roman"/>
          <w:b/>
          <w:bCs/>
          <w:sz w:val="22"/>
        </w:rPr>
        <w:t xml:space="preserve">Supplementary Table </w:t>
      </w:r>
      <w:r w:rsidR="00503562" w:rsidRPr="00E155FC">
        <w:rPr>
          <w:rFonts w:ascii="Times New Roman" w:eastAsia="Malgun Gothic" w:hAnsi="Times New Roman" w:cs="Times New Roman"/>
          <w:b/>
          <w:bCs/>
          <w:sz w:val="22"/>
        </w:rPr>
        <w:t>1</w:t>
      </w:r>
      <w:r w:rsidRPr="00E155FC">
        <w:rPr>
          <w:rFonts w:ascii="Times New Roman" w:eastAsia="Malgun Gothic" w:hAnsi="Times New Roman" w:cs="Times New Roman"/>
          <w:b/>
          <w:bCs/>
          <w:sz w:val="22"/>
        </w:rPr>
        <w:t xml:space="preserve">. </w:t>
      </w:r>
      <w:r w:rsidRPr="00E155FC">
        <w:rPr>
          <w:rFonts w:ascii="Times New Roman" w:hAnsi="Times New Roman" w:cs="Times New Roman"/>
          <w:b/>
          <w:bCs/>
          <w:sz w:val="22"/>
        </w:rPr>
        <w:t xml:space="preserve">Preparation of dried red pepper samples according to cooking methods </w:t>
      </w:r>
    </w:p>
    <w:tbl>
      <w:tblPr>
        <w:tblW w:w="122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2385"/>
        <w:gridCol w:w="2625"/>
        <w:gridCol w:w="5058"/>
      </w:tblGrid>
      <w:tr w:rsidR="00E155FC" w:rsidRPr="00E155FC" w14:paraId="54883A0E" w14:textId="77777777" w:rsidTr="00623DA0">
        <w:trPr>
          <w:trHeight w:val="304"/>
        </w:trPr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3E6BCFEA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Cooking method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49141E4C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Sample type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23DB1EBB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Cooking temperature (℃)</w:t>
            </w:r>
          </w:p>
        </w:tc>
        <w:tc>
          <w:tcPr>
            <w:tcW w:w="5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2836AC99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Cooking time (min)</w:t>
            </w:r>
          </w:p>
        </w:tc>
      </w:tr>
      <w:tr w:rsidR="00E155FC" w:rsidRPr="00E155FC" w14:paraId="167F04D6" w14:textId="77777777" w:rsidTr="00623DA0">
        <w:trPr>
          <w:trHeight w:val="304"/>
        </w:trPr>
        <w:tc>
          <w:tcPr>
            <w:tcW w:w="2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80813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Boiling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A8456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Solid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C35C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80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AA4BE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20 sec / 5 / 10 / 15 / 20 / 25 / 30</w:t>
            </w:r>
          </w:p>
        </w:tc>
      </w:tr>
      <w:tr w:rsidR="00E155FC" w:rsidRPr="00E155FC" w14:paraId="10015D8D" w14:textId="77777777" w:rsidTr="00623DA0">
        <w:trPr>
          <w:trHeight w:val="304"/>
        </w:trPr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E94A4E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3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D44D88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F20EA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E87EC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20 sec / 5 / 10 / 15 / 20 / 25 / 30</w:t>
            </w:r>
          </w:p>
        </w:tc>
      </w:tr>
      <w:tr w:rsidR="00E155FC" w:rsidRPr="00E155FC" w14:paraId="04C658BB" w14:textId="77777777" w:rsidTr="00623DA0">
        <w:trPr>
          <w:trHeight w:val="304"/>
        </w:trPr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6EA498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D21CC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Liquid (soup)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6935B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80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FFAD3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20 sec / 5 / 10 / 15 / 20 / 25 / 30</w:t>
            </w:r>
          </w:p>
        </w:tc>
      </w:tr>
      <w:tr w:rsidR="00E155FC" w:rsidRPr="00E155FC" w14:paraId="49CDF33F" w14:textId="77777777" w:rsidTr="00623DA0">
        <w:trPr>
          <w:trHeight w:val="304"/>
        </w:trPr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46BCF3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3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CB86E6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3107B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BF9E1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20 sec / 5 / 10 / 15 / 20 / 25 / 30</w:t>
            </w:r>
          </w:p>
        </w:tc>
      </w:tr>
      <w:tr w:rsidR="00E155FC" w:rsidRPr="00E155FC" w14:paraId="01BBB80E" w14:textId="77777777" w:rsidTr="00623DA0">
        <w:trPr>
          <w:trHeight w:val="304"/>
        </w:trPr>
        <w:tc>
          <w:tcPr>
            <w:tcW w:w="2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98ECD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Roasting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8434A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Solid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2840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60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0C33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 / 3 / 5 / 10 / 15 / 20</w:t>
            </w:r>
          </w:p>
        </w:tc>
      </w:tr>
      <w:tr w:rsidR="00E155FC" w:rsidRPr="00E155FC" w14:paraId="6E036F4F" w14:textId="77777777" w:rsidTr="00623DA0">
        <w:trPr>
          <w:trHeight w:val="304"/>
        </w:trPr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90950E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3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B2F4C1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8993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80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E90BD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 / 3 / 5 / 10 / 15 / 20</w:t>
            </w:r>
          </w:p>
        </w:tc>
      </w:tr>
      <w:tr w:rsidR="00E155FC" w:rsidRPr="00E155FC" w14:paraId="254ED861" w14:textId="77777777" w:rsidTr="00623DA0">
        <w:trPr>
          <w:trHeight w:val="304"/>
        </w:trPr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D222F0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3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9300C4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14628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D3608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 / 3 / 5 / 10 / 15 / 20</w:t>
            </w:r>
          </w:p>
        </w:tc>
      </w:tr>
      <w:tr w:rsidR="00E155FC" w:rsidRPr="00E155FC" w14:paraId="74AB75D9" w14:textId="77777777" w:rsidTr="00623DA0">
        <w:trPr>
          <w:trHeight w:val="304"/>
        </w:trPr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CFC44C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3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AA8741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94D2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120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0E55A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 / 3 / 5 / 10 / 15 / 20</w:t>
            </w:r>
          </w:p>
        </w:tc>
      </w:tr>
      <w:tr w:rsidR="00E155FC" w:rsidRPr="00E155FC" w14:paraId="76686736" w14:textId="77777777" w:rsidTr="00623DA0">
        <w:trPr>
          <w:trHeight w:val="304"/>
        </w:trPr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D502F6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3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DF7E65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B93D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150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F3D1E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 / 3 / 5 / 10 / 15 / 20</w:t>
            </w:r>
          </w:p>
        </w:tc>
      </w:tr>
      <w:tr w:rsidR="00E155FC" w:rsidRPr="00E155FC" w14:paraId="497617D7" w14:textId="77777777" w:rsidTr="00623DA0">
        <w:trPr>
          <w:trHeight w:val="304"/>
        </w:trPr>
        <w:tc>
          <w:tcPr>
            <w:tcW w:w="2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4C6F1E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3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4F85F8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38484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180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F7485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 / 3 / 5 / 10 / 15 / 20</w:t>
            </w:r>
          </w:p>
        </w:tc>
      </w:tr>
      <w:tr w:rsidR="00E155FC" w:rsidRPr="00E155FC" w14:paraId="1249033B" w14:textId="77777777" w:rsidTr="00623DA0">
        <w:trPr>
          <w:trHeight w:val="304"/>
        </w:trPr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7D60F5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Frying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D6648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Solid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99260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80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14BE3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20 sec / 5 / 10 / 15 / 20</w:t>
            </w:r>
          </w:p>
        </w:tc>
      </w:tr>
      <w:tr w:rsidR="00E155FC" w:rsidRPr="00E155FC" w14:paraId="4A926AC6" w14:textId="77777777" w:rsidTr="00623DA0">
        <w:trPr>
          <w:trHeight w:val="304"/>
        </w:trPr>
        <w:tc>
          <w:tcPr>
            <w:tcW w:w="2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0DB804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3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59332B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CB790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D8F8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20 sec / 5 / 10 / 15 / 20</w:t>
            </w:r>
          </w:p>
        </w:tc>
      </w:tr>
      <w:tr w:rsidR="00E155FC" w:rsidRPr="00E155FC" w14:paraId="21F45BB2" w14:textId="77777777" w:rsidTr="00623DA0">
        <w:trPr>
          <w:trHeight w:val="304"/>
        </w:trPr>
        <w:tc>
          <w:tcPr>
            <w:tcW w:w="2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170F1C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3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AB9591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A0D6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130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FE51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20 sec / 5 / 10 / 15 / 20</w:t>
            </w:r>
          </w:p>
        </w:tc>
      </w:tr>
      <w:tr w:rsidR="00E155FC" w:rsidRPr="00E155FC" w14:paraId="5C555E75" w14:textId="77777777" w:rsidTr="00623DA0">
        <w:trPr>
          <w:trHeight w:val="304"/>
        </w:trPr>
        <w:tc>
          <w:tcPr>
            <w:tcW w:w="2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6E6F37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3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AD699F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9CE08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170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1D781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20 sec / 5 / 10 / 15 / 20</w:t>
            </w:r>
          </w:p>
        </w:tc>
      </w:tr>
      <w:tr w:rsidR="00E155FC" w:rsidRPr="00E155FC" w14:paraId="1D6FC5BB" w14:textId="77777777" w:rsidTr="00623DA0">
        <w:trPr>
          <w:trHeight w:val="304"/>
        </w:trPr>
        <w:tc>
          <w:tcPr>
            <w:tcW w:w="2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158C3D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B1E2EB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Liquid (oil)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B1449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80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5EFDC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20 sec / 5 / 10 / 15 / 20</w:t>
            </w:r>
          </w:p>
        </w:tc>
      </w:tr>
      <w:tr w:rsidR="00E155FC" w:rsidRPr="00E155FC" w14:paraId="10A487BD" w14:textId="77777777" w:rsidTr="00623DA0">
        <w:trPr>
          <w:trHeight w:val="304"/>
        </w:trPr>
        <w:tc>
          <w:tcPr>
            <w:tcW w:w="2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0165AE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3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A6C0BE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D0E85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C175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20 sec / 5 / 10 / 15 / 20</w:t>
            </w:r>
          </w:p>
        </w:tc>
      </w:tr>
      <w:tr w:rsidR="00E155FC" w:rsidRPr="00E155FC" w14:paraId="25B7BEFF" w14:textId="77777777" w:rsidTr="00623DA0">
        <w:trPr>
          <w:trHeight w:val="304"/>
        </w:trPr>
        <w:tc>
          <w:tcPr>
            <w:tcW w:w="2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F81629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3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76D4B9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B8F08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130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AE6DF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20 sec / 5 / 10 / 15 / 20</w:t>
            </w:r>
          </w:p>
        </w:tc>
      </w:tr>
      <w:tr w:rsidR="00E155FC" w:rsidRPr="00E155FC" w14:paraId="7FB2FE9D" w14:textId="77777777" w:rsidTr="00623DA0">
        <w:trPr>
          <w:trHeight w:val="304"/>
        </w:trPr>
        <w:tc>
          <w:tcPr>
            <w:tcW w:w="2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270924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3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966F04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2DA420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170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FE37E4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20 sec / 5 / 10 / 15 / 20</w:t>
            </w:r>
          </w:p>
        </w:tc>
      </w:tr>
      <w:tr w:rsidR="00E155FC" w:rsidRPr="00E155FC" w14:paraId="3C2E6F1A" w14:textId="77777777" w:rsidTr="00623DA0">
        <w:trPr>
          <w:trHeight w:val="304"/>
        </w:trPr>
        <w:tc>
          <w:tcPr>
            <w:tcW w:w="72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10DED69B" w14:textId="77777777" w:rsidR="00C42246" w:rsidRPr="00E155FC" w:rsidRDefault="00C42246" w:rsidP="00623DA0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Total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4FDBBEAA" w14:textId="77777777" w:rsidR="00C42246" w:rsidRPr="00E155FC" w:rsidRDefault="00C42246" w:rsidP="00623DA0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104</w:t>
            </w:r>
          </w:p>
        </w:tc>
      </w:tr>
    </w:tbl>
    <w:p w14:paraId="04412307" w14:textId="7386D8A0" w:rsidR="00F03401" w:rsidRPr="00E155FC" w:rsidRDefault="00F03401"/>
    <w:p w14:paraId="17317900" w14:textId="5FFBA6AD" w:rsidR="00C42246" w:rsidRPr="00E155FC" w:rsidRDefault="00C42246"/>
    <w:p w14:paraId="54362518" w14:textId="3C39F94A" w:rsidR="00C42246" w:rsidRPr="00E155FC" w:rsidRDefault="00C42246"/>
    <w:p w14:paraId="5CB6F285" w14:textId="55807C4B" w:rsidR="00C42246" w:rsidRPr="00E155FC" w:rsidRDefault="004F6C8A" w:rsidP="00C42246">
      <w:pPr>
        <w:tabs>
          <w:tab w:val="left" w:pos="1275"/>
        </w:tabs>
        <w:jc w:val="left"/>
        <w:rPr>
          <w:rFonts w:ascii="Times New Roman" w:hAnsi="Times New Roman" w:cs="Times New Roman"/>
          <w:b/>
          <w:bCs/>
          <w:sz w:val="22"/>
        </w:rPr>
      </w:pPr>
      <w:r w:rsidRPr="00E155FC">
        <w:rPr>
          <w:rFonts w:ascii="Times New Roman" w:eastAsia="Malgun Gothic" w:hAnsi="Times New Roman" w:cs="Times New Roman"/>
          <w:b/>
          <w:bCs/>
          <w:sz w:val="22"/>
        </w:rPr>
        <w:lastRenderedPageBreak/>
        <w:t xml:space="preserve">Supplementary </w:t>
      </w:r>
      <w:r w:rsidR="00C42246" w:rsidRPr="00E155FC">
        <w:rPr>
          <w:rFonts w:ascii="Times New Roman" w:hAnsi="Times New Roman" w:cs="Times New Roman"/>
          <w:b/>
          <w:bCs/>
          <w:sz w:val="22"/>
        </w:rPr>
        <w:t xml:space="preserve">Table </w:t>
      </w:r>
      <w:r w:rsidR="00503562" w:rsidRPr="00E155FC">
        <w:rPr>
          <w:rFonts w:ascii="Times New Roman" w:hAnsi="Times New Roman" w:cs="Times New Roman"/>
          <w:b/>
          <w:bCs/>
          <w:sz w:val="22"/>
        </w:rPr>
        <w:t>2</w:t>
      </w:r>
      <w:r w:rsidR="00C42246" w:rsidRPr="00E155FC">
        <w:rPr>
          <w:rFonts w:ascii="Times New Roman" w:hAnsi="Times New Roman" w:cs="Times New Roman"/>
          <w:b/>
          <w:bCs/>
          <w:sz w:val="22"/>
        </w:rPr>
        <w:t>. Preparation of fried red pepper samples according to edible oils</w:t>
      </w:r>
    </w:p>
    <w:tbl>
      <w:tblPr>
        <w:tblW w:w="122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638"/>
        <w:gridCol w:w="3545"/>
        <w:gridCol w:w="4487"/>
      </w:tblGrid>
      <w:tr w:rsidR="00E155FC" w:rsidRPr="00E155FC" w14:paraId="69C4EE0A" w14:textId="77777777" w:rsidTr="00623DA0">
        <w:trPr>
          <w:trHeight w:val="386"/>
        </w:trPr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7182B932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Frying temperature (℃)</w:t>
            </w: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3F07AE0C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Sample type</w:t>
            </w:r>
          </w:p>
        </w:tc>
        <w:tc>
          <w:tcPr>
            <w:tcW w:w="3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24ACD801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Edible oil type</w:t>
            </w: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15E76972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Frying time (min)</w:t>
            </w:r>
          </w:p>
        </w:tc>
      </w:tr>
      <w:tr w:rsidR="00E155FC" w:rsidRPr="00E155FC" w14:paraId="0D2426E6" w14:textId="77777777" w:rsidTr="00623DA0">
        <w:trPr>
          <w:trHeight w:val="370"/>
        </w:trPr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ECD53E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140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D7CAD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Liquid (oil)</w:t>
            </w:r>
          </w:p>
        </w:tc>
        <w:tc>
          <w:tcPr>
            <w:tcW w:w="354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64A176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Palm oil</w:t>
            </w:r>
          </w:p>
        </w:tc>
        <w:tc>
          <w:tcPr>
            <w:tcW w:w="448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92F093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Control / 5 / 10 / 15 / 20</w:t>
            </w:r>
          </w:p>
        </w:tc>
      </w:tr>
      <w:tr w:rsidR="00E155FC" w:rsidRPr="00E155FC" w14:paraId="35FEFB5E" w14:textId="77777777" w:rsidTr="00623DA0">
        <w:trPr>
          <w:trHeight w:val="370"/>
        </w:trPr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F503D2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A066F4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9A8C6A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Olive oil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0975F4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Control / 5 / 10 / 15 / 20</w:t>
            </w:r>
          </w:p>
        </w:tc>
      </w:tr>
      <w:tr w:rsidR="00E155FC" w:rsidRPr="00E155FC" w14:paraId="53348969" w14:textId="77777777" w:rsidTr="00623DA0">
        <w:trPr>
          <w:trHeight w:val="370"/>
        </w:trPr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FE0404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ECD023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F9C1E2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Soybean oil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8FB58B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Control / 5 / 10 / 15 / 20</w:t>
            </w:r>
          </w:p>
        </w:tc>
      </w:tr>
      <w:tr w:rsidR="00E155FC" w:rsidRPr="00E155FC" w14:paraId="5AC1FA6E" w14:textId="77777777" w:rsidTr="00623DA0">
        <w:trPr>
          <w:trHeight w:val="370"/>
        </w:trPr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885AFC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174739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408BC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Corn-germ oil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FE285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Control / 5 / 10 / 15 / 20</w:t>
            </w:r>
          </w:p>
        </w:tc>
      </w:tr>
      <w:tr w:rsidR="00E155FC" w:rsidRPr="00E155FC" w14:paraId="458C61B9" w14:textId="77777777" w:rsidTr="00623DA0">
        <w:trPr>
          <w:trHeight w:val="370"/>
        </w:trPr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B1404D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FCAADB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Solid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336815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Palm oil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2C9CE9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Control / 5 / 10 / 15 / 20</w:t>
            </w:r>
          </w:p>
        </w:tc>
      </w:tr>
      <w:tr w:rsidR="00E155FC" w:rsidRPr="00E155FC" w14:paraId="1C91AB3C" w14:textId="77777777" w:rsidTr="00623DA0">
        <w:trPr>
          <w:trHeight w:val="370"/>
        </w:trPr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8DD032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78EDC6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469613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Olive oil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F84C3E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Control / 5 / 10 / 15 / 20</w:t>
            </w:r>
          </w:p>
        </w:tc>
      </w:tr>
      <w:tr w:rsidR="00E155FC" w:rsidRPr="00E155FC" w14:paraId="751FA37C" w14:textId="77777777" w:rsidTr="00623DA0">
        <w:trPr>
          <w:trHeight w:val="370"/>
        </w:trPr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62E5EE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1B99BA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E54C3D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Soybean oil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AA8791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Control / 5 / 10 / 15 / 20</w:t>
            </w:r>
          </w:p>
        </w:tc>
      </w:tr>
      <w:tr w:rsidR="00E155FC" w:rsidRPr="00E155FC" w14:paraId="74F7BC73" w14:textId="77777777" w:rsidTr="00623DA0">
        <w:trPr>
          <w:trHeight w:val="386"/>
        </w:trPr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CFB5C5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7D2BCC" w14:textId="77777777" w:rsidR="00C42246" w:rsidRPr="00E155FC" w:rsidRDefault="00C42246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05F3CC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Corn-germ oil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66A5E9" w14:textId="77777777" w:rsidR="00C42246" w:rsidRPr="00E155FC" w:rsidRDefault="00C42246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Control / 5 / 10 / 15 / 20</w:t>
            </w:r>
          </w:p>
        </w:tc>
      </w:tr>
      <w:tr w:rsidR="00E155FC" w:rsidRPr="00E155FC" w14:paraId="3CBCA9C0" w14:textId="77777777" w:rsidTr="00623DA0">
        <w:trPr>
          <w:trHeight w:val="386"/>
        </w:trPr>
        <w:tc>
          <w:tcPr>
            <w:tcW w:w="77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5F057BB1" w14:textId="77777777" w:rsidR="00C42246" w:rsidRPr="00E155FC" w:rsidRDefault="00C42246" w:rsidP="00623DA0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Total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70670F23" w14:textId="77777777" w:rsidR="00C42246" w:rsidRPr="00E155FC" w:rsidRDefault="00C42246" w:rsidP="00623DA0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40</w:t>
            </w:r>
          </w:p>
        </w:tc>
      </w:tr>
    </w:tbl>
    <w:p w14:paraId="2CC9044A" w14:textId="371C36DD" w:rsidR="00C42246" w:rsidRPr="00E155FC" w:rsidRDefault="00AA1624" w:rsidP="00AA1624">
      <w:pPr>
        <w:pStyle w:val="ListParagraph"/>
        <w:numPr>
          <w:ilvl w:val="0"/>
          <w:numId w:val="1"/>
        </w:numPr>
        <w:tabs>
          <w:tab w:val="left" w:pos="1275"/>
        </w:tabs>
        <w:ind w:leftChars="0"/>
        <w:rPr>
          <w:rFonts w:ascii="Times New Roman" w:hAnsi="Times New Roman" w:cs="Times New Roman"/>
        </w:rPr>
      </w:pPr>
      <w:r w:rsidRPr="00E155FC">
        <w:rPr>
          <w:rFonts w:ascii="Times New Roman" w:eastAsia="Malgun Gothic" w:hAnsi="Times New Roman" w:cs="Times New Roman"/>
          <w:kern w:val="0"/>
          <w:szCs w:val="20"/>
        </w:rPr>
        <w:t>Control means that the furan level in untreated red pepper powder.</w:t>
      </w:r>
    </w:p>
    <w:p w14:paraId="36B6670C" w14:textId="77777777" w:rsidR="00C42246" w:rsidRPr="00E155FC" w:rsidRDefault="00C42246" w:rsidP="00C42246">
      <w:pPr>
        <w:tabs>
          <w:tab w:val="left" w:pos="1275"/>
        </w:tabs>
        <w:rPr>
          <w:rFonts w:ascii="Times New Roman" w:hAnsi="Times New Roman" w:cs="Times New Roman"/>
        </w:rPr>
      </w:pPr>
    </w:p>
    <w:p w14:paraId="171D511F" w14:textId="3211CDAB" w:rsidR="00C42246" w:rsidRPr="00E155FC" w:rsidRDefault="00C42246"/>
    <w:p w14:paraId="700BF429" w14:textId="15A2ADFA" w:rsidR="00C42246" w:rsidRPr="00E155FC" w:rsidRDefault="00C42246"/>
    <w:p w14:paraId="1CF904A6" w14:textId="183409F5" w:rsidR="00C42246" w:rsidRPr="00E155FC" w:rsidRDefault="00C42246"/>
    <w:p w14:paraId="1F6EB194" w14:textId="749F4FBB" w:rsidR="00C42246" w:rsidRPr="00E155FC" w:rsidRDefault="00C42246"/>
    <w:p w14:paraId="1EC2B864" w14:textId="2F2886C2" w:rsidR="00C42246" w:rsidRPr="00E155FC" w:rsidRDefault="00C42246"/>
    <w:p w14:paraId="57D33570" w14:textId="528EB624" w:rsidR="00503562" w:rsidRPr="00E155FC" w:rsidRDefault="00503562" w:rsidP="00503562">
      <w:pPr>
        <w:rPr>
          <w:rFonts w:ascii="Times New Roman" w:hAnsi="Times New Roman" w:cs="Times New Roman"/>
          <w:b/>
          <w:bCs/>
          <w:sz w:val="22"/>
        </w:rPr>
      </w:pPr>
      <w:bookmarkStart w:id="0" w:name="_Hlk95147933"/>
      <w:r w:rsidRPr="00E155FC">
        <w:rPr>
          <w:rFonts w:ascii="Times New Roman" w:eastAsia="Malgun Gothic" w:hAnsi="Times New Roman" w:cs="Times New Roman"/>
          <w:b/>
          <w:bCs/>
          <w:sz w:val="22"/>
        </w:rPr>
        <w:lastRenderedPageBreak/>
        <w:t xml:space="preserve">Supplementary </w:t>
      </w:r>
      <w:r w:rsidRPr="00E155FC">
        <w:rPr>
          <w:rFonts w:ascii="Times New Roman" w:hAnsi="Times New Roman" w:cs="Times New Roman"/>
          <w:b/>
          <w:bCs/>
          <w:sz w:val="22"/>
        </w:rPr>
        <w:t xml:space="preserve">Table </w:t>
      </w:r>
      <w:bookmarkEnd w:id="0"/>
      <w:r w:rsidRPr="00E155FC">
        <w:rPr>
          <w:rFonts w:ascii="Times New Roman" w:hAnsi="Times New Roman" w:cs="Times New Roman"/>
          <w:b/>
          <w:bCs/>
          <w:sz w:val="22"/>
        </w:rPr>
        <w:t>3. Validation for furan analysis in dried red pepper powder using SPME-GC/MS</w:t>
      </w:r>
    </w:p>
    <w:tbl>
      <w:tblPr>
        <w:tblW w:w="121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72"/>
        <w:gridCol w:w="3209"/>
        <w:gridCol w:w="2306"/>
        <w:gridCol w:w="2310"/>
      </w:tblGrid>
      <w:tr w:rsidR="00E155FC" w:rsidRPr="00E155FC" w14:paraId="1FADAD5A" w14:textId="77777777" w:rsidTr="0035140A">
        <w:trPr>
          <w:trHeight w:val="385"/>
        </w:trPr>
        <w:tc>
          <w:tcPr>
            <w:tcW w:w="75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B5E686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Calibration </w:t>
            </w:r>
            <w:proofErr w:type="spellStart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curve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3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9597E8B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proofErr w:type="spellStart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LOD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b</w:t>
            </w:r>
            <w:proofErr w:type="spellEnd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br/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(ng/mL)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9586880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proofErr w:type="spellStart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LOQ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c</w:t>
            </w:r>
            <w:proofErr w:type="spellEnd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br/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(ng/mL)</w:t>
            </w:r>
          </w:p>
        </w:tc>
      </w:tr>
      <w:tr w:rsidR="00E155FC" w:rsidRPr="00E155FC" w14:paraId="75DBB7BD" w14:textId="77777777" w:rsidTr="0035140A">
        <w:trPr>
          <w:trHeight w:val="404"/>
        </w:trPr>
        <w:tc>
          <w:tcPr>
            <w:tcW w:w="43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E007AC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Equation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93313F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R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23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D4F69C" w14:textId="77777777" w:rsidR="00503562" w:rsidRPr="00E155FC" w:rsidRDefault="00503562" w:rsidP="0035140A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058568" w14:textId="77777777" w:rsidR="00503562" w:rsidRPr="00E155FC" w:rsidRDefault="00503562" w:rsidP="0035140A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E155FC" w:rsidRPr="00E155FC" w14:paraId="64A43BE4" w14:textId="77777777" w:rsidTr="0035140A">
        <w:trPr>
          <w:trHeight w:val="354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C4C3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y = 0.1698x – 1.1645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28B5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0.9980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869D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.12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0D3A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0.35</w:t>
            </w:r>
          </w:p>
        </w:tc>
      </w:tr>
      <w:tr w:rsidR="00E155FC" w:rsidRPr="00E155FC" w14:paraId="39EDF8B9" w14:textId="77777777" w:rsidTr="0035140A">
        <w:trPr>
          <w:trHeight w:val="727"/>
        </w:trPr>
        <w:tc>
          <w:tcPr>
            <w:tcW w:w="43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B9A8128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Concentration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br/>
              <w:t>(ng/mL)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59A184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proofErr w:type="spellStart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Recovery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d</w:t>
            </w:r>
            <w:proofErr w:type="spellEnd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 xml:space="preserve"> 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(%)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6961175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Intra-day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br/>
              <w:t>(RSD, %)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6287A70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Inter-day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br/>
              <w:t>(RSD, %)</w:t>
            </w:r>
          </w:p>
        </w:tc>
      </w:tr>
      <w:tr w:rsidR="00E155FC" w:rsidRPr="00E155FC" w14:paraId="7DA186A2" w14:textId="77777777" w:rsidTr="0035140A">
        <w:trPr>
          <w:trHeight w:val="354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BA978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15FC0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15.8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305AA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2.01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D3E73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2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.69</w:t>
            </w:r>
          </w:p>
        </w:tc>
      </w:tr>
      <w:tr w:rsidR="00E155FC" w:rsidRPr="00E155FC" w14:paraId="146480E2" w14:textId="77777777" w:rsidTr="0035140A">
        <w:trPr>
          <w:trHeight w:val="354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6F248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5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990B1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9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8.5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0BCA8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7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.79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23127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2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.35</w:t>
            </w:r>
          </w:p>
        </w:tc>
      </w:tr>
      <w:tr w:rsidR="00E155FC" w:rsidRPr="00E155FC" w14:paraId="4F905E4C" w14:textId="77777777" w:rsidTr="0035140A">
        <w:trPr>
          <w:trHeight w:val="371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11E2A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00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F16B7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01.0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71BDB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2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.20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4954B" w14:textId="77777777" w:rsidR="00503562" w:rsidRPr="00E155FC" w:rsidRDefault="00503562" w:rsidP="0035140A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.98</w:t>
            </w:r>
          </w:p>
        </w:tc>
      </w:tr>
      <w:tr w:rsidR="00E155FC" w:rsidRPr="00E155FC" w14:paraId="3E2CA842" w14:textId="77777777" w:rsidTr="0035140A">
        <w:trPr>
          <w:trHeight w:val="354"/>
        </w:trPr>
        <w:tc>
          <w:tcPr>
            <w:tcW w:w="1219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73C8" w14:textId="77777777" w:rsidR="00503562" w:rsidRPr="00E155FC" w:rsidRDefault="00503562" w:rsidP="0035140A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Calibration curve is analyzed in triplicate, LOD and LOQ were conducted seven times.</w:t>
            </w:r>
          </w:p>
        </w:tc>
      </w:tr>
      <w:tr w:rsidR="00E155FC" w:rsidRPr="00E155FC" w14:paraId="711C510C" w14:textId="77777777" w:rsidTr="0035140A">
        <w:trPr>
          <w:trHeight w:val="385"/>
        </w:trPr>
        <w:tc>
          <w:tcPr>
            <w:tcW w:w="12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B555" w14:textId="77777777" w:rsidR="00503562" w:rsidRPr="00E155FC" w:rsidRDefault="00503562" w:rsidP="0035140A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 xml:space="preserve">a 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Range of calibration curve was measured at 8 points: 0, 2.5, 5, 25, 150, 250, 500 and 1500ng/mL in water</w:t>
            </w:r>
          </w:p>
        </w:tc>
      </w:tr>
      <w:tr w:rsidR="00E155FC" w:rsidRPr="00E155FC" w14:paraId="45A57426" w14:textId="77777777" w:rsidTr="0035140A">
        <w:trPr>
          <w:trHeight w:val="385"/>
        </w:trPr>
        <w:tc>
          <w:tcPr>
            <w:tcW w:w="12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2B06" w14:textId="77777777" w:rsidR="00503562" w:rsidRPr="00E155FC" w:rsidRDefault="00503562" w:rsidP="0035140A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proofErr w:type="spellStart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b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LOD</w:t>
            </w:r>
            <w:proofErr w:type="spellEnd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= 3.14 * SD/slope (ng/mL), </w:t>
            </w:r>
            <w:proofErr w:type="spellStart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c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LOQ</w:t>
            </w:r>
            <w:proofErr w:type="spellEnd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= 10 * SD/slope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 xml:space="preserve"> 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(ng/mL)</w:t>
            </w:r>
          </w:p>
        </w:tc>
      </w:tr>
      <w:tr w:rsidR="00503562" w:rsidRPr="00E155FC" w14:paraId="131E7DF8" w14:textId="77777777" w:rsidTr="0035140A">
        <w:trPr>
          <w:trHeight w:val="385"/>
        </w:trPr>
        <w:tc>
          <w:tcPr>
            <w:tcW w:w="12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B004" w14:textId="77777777" w:rsidR="00503562" w:rsidRPr="00E155FC" w:rsidRDefault="00503562" w:rsidP="0035140A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proofErr w:type="spellStart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d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Recovery</w:t>
            </w:r>
            <w:proofErr w:type="spellEnd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(%) = (volume of furan in spiked standard solution – volume of furan in standard solution) × 100 / volume of spiking furan </w:t>
            </w:r>
          </w:p>
        </w:tc>
      </w:tr>
    </w:tbl>
    <w:p w14:paraId="13D357F5" w14:textId="77777777" w:rsidR="00503562" w:rsidRPr="00E155FC" w:rsidRDefault="00503562" w:rsidP="00503562"/>
    <w:p w14:paraId="4516BD9C" w14:textId="77777777" w:rsidR="00503562" w:rsidRPr="00E155FC" w:rsidRDefault="00503562" w:rsidP="00C42246">
      <w:pPr>
        <w:shd w:val="clear" w:color="auto" w:fill="FFFFFF"/>
        <w:jc w:val="left"/>
        <w:textAlignment w:val="baseline"/>
        <w:rPr>
          <w:rFonts w:ascii="Times New Roman" w:eastAsia="Malgun Gothic" w:hAnsi="Times New Roman" w:cs="Times New Roman"/>
          <w:b/>
          <w:bCs/>
          <w:sz w:val="22"/>
        </w:rPr>
      </w:pPr>
    </w:p>
    <w:p w14:paraId="649C3201" w14:textId="47EE5B7E" w:rsidR="00503562" w:rsidRPr="00E155FC" w:rsidRDefault="00503562" w:rsidP="00C42246">
      <w:pPr>
        <w:shd w:val="clear" w:color="auto" w:fill="FFFFFF"/>
        <w:jc w:val="left"/>
        <w:textAlignment w:val="baseline"/>
        <w:rPr>
          <w:rFonts w:ascii="Times New Roman" w:eastAsia="Malgun Gothic" w:hAnsi="Times New Roman" w:cs="Times New Roman"/>
          <w:b/>
          <w:bCs/>
          <w:sz w:val="22"/>
        </w:rPr>
      </w:pPr>
    </w:p>
    <w:p w14:paraId="1E38D781" w14:textId="05B02478" w:rsidR="00503562" w:rsidRPr="00E155FC" w:rsidRDefault="00503562" w:rsidP="00C42246">
      <w:pPr>
        <w:shd w:val="clear" w:color="auto" w:fill="FFFFFF"/>
        <w:jc w:val="left"/>
        <w:textAlignment w:val="baseline"/>
        <w:rPr>
          <w:rFonts w:ascii="Times New Roman" w:eastAsia="Malgun Gothic" w:hAnsi="Times New Roman" w:cs="Times New Roman"/>
          <w:b/>
          <w:bCs/>
          <w:sz w:val="22"/>
        </w:rPr>
      </w:pPr>
    </w:p>
    <w:p w14:paraId="5173B056" w14:textId="5E40BB8A" w:rsidR="00503562" w:rsidRPr="00E155FC" w:rsidRDefault="00503562" w:rsidP="00C42246">
      <w:pPr>
        <w:shd w:val="clear" w:color="auto" w:fill="FFFFFF"/>
        <w:jc w:val="left"/>
        <w:textAlignment w:val="baseline"/>
        <w:rPr>
          <w:rFonts w:ascii="Times New Roman" w:eastAsia="Malgun Gothic" w:hAnsi="Times New Roman" w:cs="Times New Roman"/>
          <w:b/>
          <w:bCs/>
          <w:sz w:val="22"/>
        </w:rPr>
      </w:pPr>
    </w:p>
    <w:p w14:paraId="74679757" w14:textId="77777777" w:rsidR="00503562" w:rsidRPr="00E155FC" w:rsidRDefault="00503562" w:rsidP="00C42246">
      <w:pPr>
        <w:shd w:val="clear" w:color="auto" w:fill="FFFFFF"/>
        <w:jc w:val="left"/>
        <w:textAlignment w:val="baseline"/>
        <w:rPr>
          <w:rFonts w:ascii="Times New Roman" w:eastAsia="Malgun Gothic" w:hAnsi="Times New Roman" w:cs="Times New Roman"/>
          <w:b/>
          <w:bCs/>
          <w:sz w:val="22"/>
        </w:rPr>
      </w:pPr>
    </w:p>
    <w:p w14:paraId="7ACAF984" w14:textId="77777777" w:rsidR="00503562" w:rsidRPr="00E155FC" w:rsidRDefault="00503562" w:rsidP="00C42246">
      <w:pPr>
        <w:shd w:val="clear" w:color="auto" w:fill="FFFFFF"/>
        <w:jc w:val="left"/>
        <w:textAlignment w:val="baseline"/>
        <w:rPr>
          <w:rFonts w:ascii="Times New Roman" w:eastAsia="Malgun Gothic" w:hAnsi="Times New Roman" w:cs="Times New Roman"/>
          <w:b/>
          <w:bCs/>
          <w:sz w:val="22"/>
        </w:rPr>
      </w:pPr>
    </w:p>
    <w:p w14:paraId="19C27926" w14:textId="57372D20" w:rsidR="00C42246" w:rsidRPr="00E155FC" w:rsidRDefault="004F6C8A" w:rsidP="00C42246">
      <w:pPr>
        <w:shd w:val="clear" w:color="auto" w:fill="FFFFFF"/>
        <w:jc w:val="left"/>
        <w:textAlignment w:val="baseline"/>
        <w:rPr>
          <w:rFonts w:ascii="Times New Roman" w:eastAsiaTheme="majorHAnsi" w:hAnsi="Times New Roman" w:cs="Times New Roman"/>
          <w:b/>
          <w:bCs/>
          <w:iCs/>
          <w:kern w:val="0"/>
          <w:sz w:val="24"/>
          <w:szCs w:val="24"/>
          <w:shd w:val="clear" w:color="auto" w:fill="FFFFFF"/>
        </w:rPr>
      </w:pPr>
      <w:r w:rsidRPr="00E155FC">
        <w:rPr>
          <w:rFonts w:ascii="Times New Roman" w:eastAsia="Malgun Gothic" w:hAnsi="Times New Roman" w:cs="Times New Roman"/>
          <w:b/>
          <w:bCs/>
          <w:sz w:val="22"/>
        </w:rPr>
        <w:lastRenderedPageBreak/>
        <w:t xml:space="preserve">Supplementary </w:t>
      </w:r>
      <w:r w:rsidR="00C42246" w:rsidRPr="00E155FC">
        <w:rPr>
          <w:rFonts w:ascii="Times New Roman" w:eastAsiaTheme="majorHAnsi" w:hAnsi="Times New Roman" w:cs="Times New Roman" w:hint="eastAsia"/>
          <w:b/>
          <w:bCs/>
          <w:iCs/>
          <w:kern w:val="0"/>
          <w:sz w:val="22"/>
          <w:shd w:val="clear" w:color="auto" w:fill="FFFFFF"/>
        </w:rPr>
        <w:t>T</w:t>
      </w:r>
      <w:r w:rsidR="00C42246" w:rsidRPr="00E155FC">
        <w:rPr>
          <w:rFonts w:ascii="Times New Roman" w:eastAsiaTheme="majorHAnsi" w:hAnsi="Times New Roman" w:cs="Times New Roman"/>
          <w:b/>
          <w:bCs/>
          <w:iCs/>
          <w:kern w:val="0"/>
          <w:sz w:val="22"/>
          <w:shd w:val="clear" w:color="auto" w:fill="FFFFFF"/>
        </w:rPr>
        <w:t xml:space="preserve">able </w:t>
      </w:r>
      <w:r w:rsidR="006861A6" w:rsidRPr="00E155FC">
        <w:rPr>
          <w:rFonts w:ascii="Times New Roman" w:eastAsiaTheme="majorHAnsi" w:hAnsi="Times New Roman" w:cs="Times New Roman"/>
          <w:b/>
          <w:bCs/>
          <w:iCs/>
          <w:kern w:val="0"/>
          <w:sz w:val="22"/>
          <w:shd w:val="clear" w:color="auto" w:fill="FFFFFF"/>
        </w:rPr>
        <w:t>4</w:t>
      </w:r>
      <w:r w:rsidR="00C42246" w:rsidRPr="00E155FC">
        <w:rPr>
          <w:rFonts w:ascii="Times New Roman" w:eastAsiaTheme="majorHAnsi" w:hAnsi="Times New Roman" w:cs="Times New Roman"/>
          <w:b/>
          <w:bCs/>
          <w:iCs/>
          <w:kern w:val="0"/>
          <w:sz w:val="22"/>
          <w:shd w:val="clear" w:color="auto" w:fill="FFFFFF"/>
        </w:rPr>
        <w:t>. SPME-GC/MS conditions for furan analysi</w:t>
      </w:r>
      <w:r w:rsidR="00C42246" w:rsidRPr="00E155FC">
        <w:rPr>
          <w:rFonts w:ascii="Times New Roman" w:eastAsiaTheme="majorHAnsi" w:hAnsi="Times New Roman" w:cs="Times New Roman" w:hint="eastAsia"/>
          <w:b/>
          <w:bCs/>
          <w:iCs/>
          <w:kern w:val="0"/>
          <w:sz w:val="22"/>
          <w:shd w:val="clear" w:color="auto" w:fill="FFFFFF"/>
        </w:rPr>
        <w:t>s</w:t>
      </w:r>
    </w:p>
    <w:tbl>
      <w:tblPr>
        <w:tblW w:w="113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2"/>
        <w:gridCol w:w="8786"/>
      </w:tblGrid>
      <w:tr w:rsidR="00E155FC" w:rsidRPr="00E155FC" w14:paraId="430348B6" w14:textId="7CB58DF1" w:rsidTr="003B380B">
        <w:trPr>
          <w:trHeight w:val="252"/>
        </w:trPr>
        <w:tc>
          <w:tcPr>
            <w:tcW w:w="1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54AE6FC9" w14:textId="77777777" w:rsidR="003B380B" w:rsidRPr="00E155FC" w:rsidRDefault="003B380B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 xml:space="preserve">Solid phase </w:t>
            </w:r>
            <w:proofErr w:type="spellStart"/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microextration</w:t>
            </w:r>
            <w:proofErr w:type="spellEnd"/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 xml:space="preserve"> (SPME)</w:t>
            </w:r>
          </w:p>
        </w:tc>
      </w:tr>
      <w:tr w:rsidR="00E155FC" w:rsidRPr="00E155FC" w14:paraId="04506E76" w14:textId="6CC5FDED" w:rsidTr="003B380B">
        <w:trPr>
          <w:trHeight w:val="252"/>
        </w:trPr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94E06" w14:textId="77777777" w:rsidR="003B380B" w:rsidRPr="00E155FC" w:rsidRDefault="003B380B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SPME fiber</w:t>
            </w:r>
          </w:p>
        </w:tc>
        <w:tc>
          <w:tcPr>
            <w:tcW w:w="8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032934" w14:textId="77777777" w:rsidR="003B380B" w:rsidRPr="00E155FC" w:rsidRDefault="003B380B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75μm </w:t>
            </w:r>
            <w:proofErr w:type="spellStart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Carboxen</w:t>
            </w:r>
            <w:proofErr w:type="spellEnd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/polydimethylsiloxane (CAR/PDMS)</w:t>
            </w:r>
          </w:p>
        </w:tc>
      </w:tr>
      <w:tr w:rsidR="00E155FC" w:rsidRPr="00E155FC" w14:paraId="4C262F7F" w14:textId="04E91C2B" w:rsidTr="003B380B">
        <w:trPr>
          <w:trHeight w:val="252"/>
        </w:trPr>
        <w:tc>
          <w:tcPr>
            <w:tcW w:w="113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CAA4BAF" w14:textId="77777777" w:rsidR="003B380B" w:rsidRPr="00E155FC" w:rsidRDefault="003B380B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Gas chromatography</w:t>
            </w:r>
          </w:p>
        </w:tc>
      </w:tr>
      <w:tr w:rsidR="00E155FC" w:rsidRPr="00E155FC" w14:paraId="27C3A942" w14:textId="23F09553" w:rsidTr="003B380B">
        <w:trPr>
          <w:trHeight w:val="252"/>
        </w:trPr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F8FA71" w14:textId="77777777" w:rsidR="003B380B" w:rsidRPr="00E155FC" w:rsidRDefault="003B380B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Instrument</w:t>
            </w:r>
          </w:p>
        </w:tc>
        <w:tc>
          <w:tcPr>
            <w:tcW w:w="87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ACC30D" w14:textId="77777777" w:rsidR="003B380B" w:rsidRPr="00E155FC" w:rsidRDefault="003B380B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Agilent 7820A gas chromatography</w:t>
            </w:r>
          </w:p>
        </w:tc>
      </w:tr>
      <w:tr w:rsidR="00E155FC" w:rsidRPr="00E155FC" w14:paraId="7F1FBCD2" w14:textId="30D45559" w:rsidTr="003B380B">
        <w:trPr>
          <w:trHeight w:val="252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411329" w14:textId="77777777" w:rsidR="003B380B" w:rsidRPr="00E155FC" w:rsidRDefault="003B380B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Carrier gas</w:t>
            </w:r>
          </w:p>
        </w:tc>
        <w:tc>
          <w:tcPr>
            <w:tcW w:w="8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88B8A1" w14:textId="77777777" w:rsidR="003B380B" w:rsidRPr="00E155FC" w:rsidRDefault="003B380B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1.5 ml/min helium (constant flow)</w:t>
            </w:r>
          </w:p>
        </w:tc>
      </w:tr>
      <w:tr w:rsidR="00E155FC" w:rsidRPr="00E155FC" w14:paraId="46CEECFE" w14:textId="5B51151A" w:rsidTr="003B380B">
        <w:trPr>
          <w:trHeight w:val="252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9BB74D" w14:textId="77777777" w:rsidR="003B380B" w:rsidRPr="00E155FC" w:rsidRDefault="003B380B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Column</w:t>
            </w:r>
          </w:p>
        </w:tc>
        <w:tc>
          <w:tcPr>
            <w:tcW w:w="8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D3FE49" w14:textId="77777777" w:rsidR="003B380B" w:rsidRPr="00E155FC" w:rsidRDefault="003B380B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HP-PLOT Q (15 m × 0.32 mm, 20 </w:t>
            </w:r>
            <w:proofErr w:type="spellStart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μm</w:t>
            </w:r>
            <w:proofErr w:type="spellEnd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film, J &amp; W Scientific, Folsom., CA)</w:t>
            </w:r>
          </w:p>
        </w:tc>
      </w:tr>
      <w:tr w:rsidR="00E155FC" w:rsidRPr="00E155FC" w14:paraId="34208DB1" w14:textId="2AB6B3E5" w:rsidTr="003B380B">
        <w:trPr>
          <w:trHeight w:val="252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66A824" w14:textId="77777777" w:rsidR="003B380B" w:rsidRPr="00E155FC" w:rsidRDefault="003B380B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Inlet temperature (℃)</w:t>
            </w:r>
          </w:p>
        </w:tc>
        <w:tc>
          <w:tcPr>
            <w:tcW w:w="8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4D14B6" w14:textId="77777777" w:rsidR="003B380B" w:rsidRPr="00E155FC" w:rsidRDefault="003B380B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250 ℃</w:t>
            </w:r>
          </w:p>
        </w:tc>
      </w:tr>
      <w:tr w:rsidR="00E155FC" w:rsidRPr="00E155FC" w14:paraId="34E01854" w14:textId="717A4D9D" w:rsidTr="003B380B">
        <w:trPr>
          <w:trHeight w:val="252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E897A4" w14:textId="77777777" w:rsidR="003B380B" w:rsidRPr="00E155FC" w:rsidRDefault="003B380B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Purge flow rate</w:t>
            </w:r>
          </w:p>
        </w:tc>
        <w:tc>
          <w:tcPr>
            <w:tcW w:w="8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0E4E55" w14:textId="77777777" w:rsidR="003B380B" w:rsidRPr="00E155FC" w:rsidRDefault="003B380B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50 ml/min for 1 min</w:t>
            </w:r>
          </w:p>
        </w:tc>
      </w:tr>
      <w:tr w:rsidR="00E155FC" w:rsidRPr="00E155FC" w14:paraId="78E95B17" w14:textId="38F1452B" w:rsidTr="003B380B">
        <w:trPr>
          <w:trHeight w:val="252"/>
        </w:trPr>
        <w:tc>
          <w:tcPr>
            <w:tcW w:w="25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121553" w14:textId="77777777" w:rsidR="003B380B" w:rsidRPr="00E155FC" w:rsidRDefault="003B380B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Oven temperature (℃)</w:t>
            </w:r>
          </w:p>
        </w:tc>
        <w:tc>
          <w:tcPr>
            <w:tcW w:w="8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C8DD95" w14:textId="77777777" w:rsidR="003B380B" w:rsidRPr="00E155FC" w:rsidRDefault="003B380B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50 ℃ for 5min</w:t>
            </w:r>
          </w:p>
        </w:tc>
      </w:tr>
      <w:tr w:rsidR="00E155FC" w:rsidRPr="00E155FC" w14:paraId="7B3782C1" w14:textId="1DC2B6A1" w:rsidTr="003B380B">
        <w:trPr>
          <w:trHeight w:val="252"/>
        </w:trPr>
        <w:tc>
          <w:tcPr>
            <w:tcW w:w="25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B5889E0" w14:textId="77777777" w:rsidR="003B380B" w:rsidRPr="00E155FC" w:rsidRDefault="003B380B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AE2E6A" w14:textId="77777777" w:rsidR="003B380B" w:rsidRPr="00E155FC" w:rsidRDefault="003B380B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25℃/min to 230℃ held for 2 min</w:t>
            </w:r>
          </w:p>
        </w:tc>
      </w:tr>
      <w:tr w:rsidR="00E155FC" w:rsidRPr="00E155FC" w14:paraId="29CB4F66" w14:textId="593FCA16" w:rsidTr="003B380B">
        <w:trPr>
          <w:trHeight w:val="252"/>
        </w:trPr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A015D5" w14:textId="77777777" w:rsidR="003B380B" w:rsidRPr="00E155FC" w:rsidRDefault="003B380B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Injection mode</w:t>
            </w:r>
          </w:p>
        </w:tc>
        <w:tc>
          <w:tcPr>
            <w:tcW w:w="8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725F9F" w14:textId="77777777" w:rsidR="003B380B" w:rsidRPr="00E155FC" w:rsidRDefault="003B380B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proofErr w:type="spellStart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Splitless</w:t>
            </w:r>
            <w:proofErr w:type="spellEnd"/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mode</w:t>
            </w:r>
          </w:p>
        </w:tc>
      </w:tr>
      <w:tr w:rsidR="00E155FC" w:rsidRPr="00E155FC" w14:paraId="793168D9" w14:textId="3B4ED38C" w:rsidTr="003B380B">
        <w:trPr>
          <w:trHeight w:val="252"/>
        </w:trPr>
        <w:tc>
          <w:tcPr>
            <w:tcW w:w="113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7B1C076" w14:textId="77777777" w:rsidR="003B380B" w:rsidRPr="00E155FC" w:rsidRDefault="003B380B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Mass spectrometry</w:t>
            </w:r>
          </w:p>
        </w:tc>
      </w:tr>
      <w:tr w:rsidR="00E155FC" w:rsidRPr="00E155FC" w14:paraId="25055612" w14:textId="27FC7D16" w:rsidTr="003B380B">
        <w:trPr>
          <w:trHeight w:val="252"/>
        </w:trPr>
        <w:tc>
          <w:tcPr>
            <w:tcW w:w="25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9041F1" w14:textId="77777777" w:rsidR="003B380B" w:rsidRPr="00E155FC" w:rsidRDefault="003B380B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Instrument</w:t>
            </w:r>
          </w:p>
        </w:tc>
        <w:tc>
          <w:tcPr>
            <w:tcW w:w="87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3EB727" w14:textId="77777777" w:rsidR="003B380B" w:rsidRPr="00E155FC" w:rsidRDefault="003B380B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Agilent 5977E mass spectrometry detector</w:t>
            </w:r>
          </w:p>
        </w:tc>
      </w:tr>
      <w:tr w:rsidR="00E155FC" w:rsidRPr="00E155FC" w14:paraId="48B8C5A5" w14:textId="62663D36" w:rsidTr="003B380B">
        <w:trPr>
          <w:trHeight w:val="252"/>
        </w:trPr>
        <w:tc>
          <w:tcPr>
            <w:tcW w:w="259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C3B09A" w14:textId="77777777" w:rsidR="003B380B" w:rsidRPr="00E155FC" w:rsidRDefault="003B380B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Fragmentation mode</w:t>
            </w:r>
          </w:p>
        </w:tc>
        <w:tc>
          <w:tcPr>
            <w:tcW w:w="878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5AE965" w14:textId="77777777" w:rsidR="003B380B" w:rsidRPr="00E155FC" w:rsidRDefault="003B380B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>Electron impact at 70eV</w:t>
            </w:r>
          </w:p>
        </w:tc>
      </w:tr>
      <w:tr w:rsidR="00E155FC" w:rsidRPr="00E155FC" w14:paraId="38C1A511" w14:textId="4DDA4BA8" w:rsidTr="003B380B">
        <w:trPr>
          <w:trHeight w:val="252"/>
        </w:trPr>
        <w:tc>
          <w:tcPr>
            <w:tcW w:w="259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8331BD" w14:textId="77777777" w:rsidR="003B380B" w:rsidRPr="00E155FC" w:rsidRDefault="003B380B" w:rsidP="00623DA0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  <w:t>SIM</w:t>
            </w:r>
          </w:p>
        </w:tc>
        <w:tc>
          <w:tcPr>
            <w:tcW w:w="878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1827F5" w14:textId="77777777" w:rsidR="003B380B" w:rsidRPr="00E155FC" w:rsidRDefault="003B380B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m/z 39, </w:t>
            </w: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68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for furan</w:t>
            </w:r>
          </w:p>
        </w:tc>
      </w:tr>
      <w:tr w:rsidR="003B380B" w:rsidRPr="00E155FC" w14:paraId="551F6940" w14:textId="5EDC68B2" w:rsidTr="003B380B">
        <w:trPr>
          <w:trHeight w:val="252"/>
        </w:trPr>
        <w:tc>
          <w:tcPr>
            <w:tcW w:w="2592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E64674" w14:textId="77777777" w:rsidR="003B380B" w:rsidRPr="00E155FC" w:rsidRDefault="003B380B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78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29C2B4" w14:textId="77777777" w:rsidR="003B380B" w:rsidRPr="00E155FC" w:rsidRDefault="003B380B" w:rsidP="00623DA0">
            <w:pPr>
              <w:spacing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m/z 42, </w:t>
            </w:r>
            <w:r w:rsidRPr="00E155FC">
              <w:rPr>
                <w:rFonts w:ascii="Times New Roman" w:eastAsia="Malgun Gothic" w:hAnsi="Times New Roman" w:cs="Times New Roman"/>
                <w:b/>
                <w:bCs/>
                <w:kern w:val="0"/>
                <w:szCs w:val="20"/>
              </w:rPr>
              <w:t>72</w:t>
            </w:r>
            <w:r w:rsidRPr="00E155F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for d4 furan </w:t>
            </w:r>
          </w:p>
        </w:tc>
      </w:tr>
    </w:tbl>
    <w:p w14:paraId="40C67D52" w14:textId="73A78AE7" w:rsidR="00C42246" w:rsidRPr="00E155FC" w:rsidRDefault="00C42246"/>
    <w:p w14:paraId="19629E26" w14:textId="0BEB234A" w:rsidR="000B016B" w:rsidRPr="00E155FC" w:rsidRDefault="000B016B">
      <w:pPr>
        <w:spacing w:after="160" w:line="259" w:lineRule="auto"/>
      </w:pPr>
      <w:r w:rsidRPr="00E155FC">
        <w:br w:type="page"/>
      </w:r>
    </w:p>
    <w:p w14:paraId="57537BA7" w14:textId="77777777" w:rsidR="001D453C" w:rsidRPr="00E155FC" w:rsidRDefault="001D453C">
      <w:pPr>
        <w:spacing w:after="160" w:line="259" w:lineRule="auto"/>
        <w:sectPr w:rsidR="001D453C" w:rsidRPr="00E155FC" w:rsidSect="00C42246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12D2CDFB" w14:textId="77777777" w:rsidR="001D453C" w:rsidRPr="00E155FC" w:rsidRDefault="001D453C" w:rsidP="001D453C">
      <w:pPr>
        <w:shd w:val="clear" w:color="auto" w:fill="FFFFFF"/>
        <w:jc w:val="center"/>
        <w:textAlignment w:val="baseline"/>
        <w:rPr>
          <w:rFonts w:ascii="Times New Roman" w:eastAsiaTheme="majorHAnsi" w:hAnsi="Times New Roman" w:cs="Times New Roman"/>
          <w:bCs/>
          <w:kern w:val="0"/>
          <w:sz w:val="22"/>
          <w:szCs w:val="24"/>
          <w:shd w:val="clear" w:color="auto" w:fill="FFFFFF"/>
        </w:rPr>
      </w:pPr>
      <w:r w:rsidRPr="00E155FC">
        <w:rPr>
          <w:rFonts w:ascii="Times New Roman" w:eastAsiaTheme="majorHAnsi" w:hAnsi="Times New Roman" w:cs="Times New Roman"/>
          <w:bCs/>
          <w:kern w:val="0"/>
          <w:sz w:val="22"/>
          <w:szCs w:val="24"/>
          <w:shd w:val="clear" w:color="auto" w:fill="FFFFFF"/>
        </w:rPr>
        <w:object w:dxaOrig="5897" w:dyaOrig="4139" w14:anchorId="38BBAC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55pt;height:238.1pt" o:ole="">
            <v:imagedata r:id="rId8" o:title=""/>
          </v:shape>
          <o:OLEObject Type="Embed" ProgID="Prism5.Document" ShapeID="_x0000_i1025" DrawAspect="Content" ObjectID="_1712124777" r:id="rId9"/>
        </w:object>
      </w:r>
    </w:p>
    <w:p w14:paraId="3C34DDBE" w14:textId="7FBE339A" w:rsidR="001D453C" w:rsidRPr="00E155FC" w:rsidRDefault="001D453C" w:rsidP="001D453C">
      <w:pPr>
        <w:shd w:val="clear" w:color="auto" w:fill="FFFFFF"/>
        <w:jc w:val="left"/>
        <w:textAlignment w:val="baseline"/>
        <w:rPr>
          <w:rFonts w:ascii="Times New Roman" w:eastAsiaTheme="majorHAnsi" w:hAnsi="Times New Roman" w:cs="Times New Roman"/>
          <w:b/>
          <w:kern w:val="0"/>
          <w:sz w:val="22"/>
          <w:szCs w:val="24"/>
          <w:shd w:val="clear" w:color="auto" w:fill="FFFFFF"/>
        </w:rPr>
        <w:sectPr w:rsidR="001D453C" w:rsidRPr="00E155FC" w:rsidSect="004446B3">
          <w:pgSz w:w="11906" w:h="16838" w:code="9"/>
          <w:pgMar w:top="2268" w:right="2268" w:bottom="2268" w:left="2268" w:header="851" w:footer="624" w:gutter="0"/>
          <w:pgNumType w:fmt="numberInDash"/>
          <w:cols w:space="425"/>
          <w:docGrid w:linePitch="360"/>
        </w:sectPr>
      </w:pPr>
      <w:bookmarkStart w:id="1" w:name="_Hlk95148658"/>
      <w:r w:rsidRPr="00E155FC">
        <w:rPr>
          <w:rFonts w:ascii="Times New Roman" w:eastAsia="Malgun Gothic" w:hAnsi="Times New Roman" w:cs="Times New Roman"/>
          <w:b/>
          <w:bCs/>
          <w:sz w:val="22"/>
        </w:rPr>
        <w:t>Supplementary</w:t>
      </w:r>
      <w:r w:rsidRPr="00E155FC">
        <w:rPr>
          <w:rFonts w:ascii="Times New Roman" w:eastAsiaTheme="majorHAnsi" w:hAnsi="Times New Roman" w:cs="Times New Roman" w:hint="eastAsia"/>
          <w:b/>
          <w:kern w:val="0"/>
          <w:sz w:val="22"/>
          <w:szCs w:val="24"/>
          <w:shd w:val="clear" w:color="auto" w:fill="FFFFFF"/>
        </w:rPr>
        <w:t xml:space="preserve"> F</w:t>
      </w:r>
      <w:r w:rsidRPr="00E155FC">
        <w:rPr>
          <w:rFonts w:ascii="Times New Roman" w:eastAsiaTheme="majorHAnsi" w:hAnsi="Times New Roman" w:cs="Times New Roman"/>
          <w:b/>
          <w:kern w:val="0"/>
          <w:sz w:val="22"/>
          <w:szCs w:val="24"/>
          <w:shd w:val="clear" w:color="auto" w:fill="FFFFFF"/>
        </w:rPr>
        <w:t>igure 1</w:t>
      </w:r>
      <w:bookmarkEnd w:id="1"/>
      <w:r w:rsidRPr="00E155FC">
        <w:rPr>
          <w:rFonts w:ascii="Times New Roman" w:eastAsiaTheme="majorHAnsi" w:hAnsi="Times New Roman" w:cs="Times New Roman"/>
          <w:b/>
          <w:kern w:val="0"/>
          <w:sz w:val="22"/>
          <w:szCs w:val="24"/>
          <w:shd w:val="clear" w:color="auto" w:fill="FFFFFF"/>
        </w:rPr>
        <w:t>. Calibration curve of furan using SPME-GC/M</w:t>
      </w:r>
    </w:p>
    <w:p w14:paraId="462BBE48" w14:textId="47F68243" w:rsidR="00FC2C76" w:rsidRPr="00E155FC" w:rsidRDefault="00FC2C76">
      <w:pPr>
        <w:spacing w:after="160" w:line="259" w:lineRule="auto"/>
      </w:pPr>
    </w:p>
    <w:p w14:paraId="4EC2E54C" w14:textId="77777777" w:rsidR="00FC2C76" w:rsidRPr="00E155FC" w:rsidRDefault="00FC2C76" w:rsidP="00FC2C76">
      <w:pPr>
        <w:pStyle w:val="ListParagraph"/>
        <w:shd w:val="clear" w:color="auto" w:fill="FFFFFF"/>
        <w:tabs>
          <w:tab w:val="left" w:pos="613"/>
          <w:tab w:val="center" w:pos="5584"/>
        </w:tabs>
        <w:ind w:leftChars="0" w:left="100" w:hangingChars="50" w:hanging="100"/>
        <w:jc w:val="center"/>
        <w:textAlignment w:val="baseline"/>
      </w:pPr>
      <w:r w:rsidRPr="00E155FC">
        <w:rPr>
          <w:noProof/>
        </w:rPr>
        <w:drawing>
          <wp:inline distT="0" distB="0" distL="0" distR="0" wp14:anchorId="3E70A9DA" wp14:editId="0330F14E">
            <wp:extent cx="5681652" cy="3190875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7" t="46716"/>
                    <a:stretch/>
                  </pic:blipFill>
                  <pic:spPr bwMode="auto">
                    <a:xfrm>
                      <a:off x="0" y="0"/>
                      <a:ext cx="5684596" cy="319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36A8E" w14:textId="2794DE8D" w:rsidR="00107BB2" w:rsidRPr="00E155FC" w:rsidRDefault="004F6C8A" w:rsidP="001D453C">
      <w:pPr>
        <w:pStyle w:val="ListParagraph"/>
        <w:shd w:val="clear" w:color="auto" w:fill="FFFFFF"/>
        <w:tabs>
          <w:tab w:val="left" w:pos="613"/>
          <w:tab w:val="center" w:pos="5584"/>
        </w:tabs>
        <w:ind w:leftChars="0" w:left="110" w:hangingChars="50" w:hanging="110"/>
        <w:jc w:val="left"/>
        <w:textAlignment w:val="baseline"/>
        <w:rPr>
          <w:rFonts w:ascii="Times New Roman" w:eastAsia="Batang" w:hAnsi="Times New Roman" w:cs="Times New Roman"/>
          <w:iCs/>
          <w:sz w:val="22"/>
        </w:rPr>
      </w:pPr>
      <w:r w:rsidRPr="00E155FC">
        <w:rPr>
          <w:rFonts w:ascii="Times New Roman" w:eastAsia="Malgun Gothic" w:hAnsi="Times New Roman" w:cs="Times New Roman"/>
          <w:b/>
          <w:bCs/>
          <w:sz w:val="22"/>
        </w:rPr>
        <w:t xml:space="preserve">Supplementary </w:t>
      </w:r>
      <w:r w:rsidR="00FC2C76" w:rsidRPr="00E155FC">
        <w:rPr>
          <w:rFonts w:ascii="Times New Roman" w:hAnsi="Times New Roman" w:cs="Times New Roman"/>
          <w:b/>
          <w:bCs/>
          <w:sz w:val="22"/>
        </w:rPr>
        <w:t xml:space="preserve">Figure </w:t>
      </w:r>
      <w:r w:rsidR="001D453C" w:rsidRPr="00E155FC">
        <w:rPr>
          <w:rFonts w:ascii="Times New Roman" w:hAnsi="Times New Roman" w:cs="Times New Roman"/>
          <w:b/>
          <w:bCs/>
          <w:sz w:val="22"/>
        </w:rPr>
        <w:t>2</w:t>
      </w:r>
      <w:r w:rsidR="00FC2C76" w:rsidRPr="00E155FC">
        <w:rPr>
          <w:rFonts w:ascii="Times New Roman" w:hAnsi="Times New Roman" w:cs="Times New Roman"/>
          <w:b/>
          <w:bCs/>
          <w:sz w:val="22"/>
        </w:rPr>
        <w:t xml:space="preserve">. Comparison of furan levels in cooked (boiling, roasting and frying) red pepper, </w:t>
      </w:r>
      <w:proofErr w:type="gramStart"/>
      <w:r w:rsidR="00FC2C76" w:rsidRPr="00E155FC">
        <w:rPr>
          <w:rFonts w:ascii="Times New Roman" w:hAnsi="Times New Roman" w:cs="Times New Roman"/>
          <w:b/>
          <w:bCs/>
          <w:sz w:val="22"/>
        </w:rPr>
        <w:t>soup</w:t>
      </w:r>
      <w:proofErr w:type="gramEnd"/>
      <w:r w:rsidR="00FC2C76" w:rsidRPr="00E155FC">
        <w:rPr>
          <w:rFonts w:ascii="Times New Roman" w:hAnsi="Times New Roman" w:cs="Times New Roman"/>
          <w:b/>
          <w:bCs/>
          <w:sz w:val="22"/>
        </w:rPr>
        <w:t xml:space="preserve"> and oil samples at 80 </w:t>
      </w:r>
      <w:r w:rsidR="00FC2C76" w:rsidRPr="00E155FC">
        <w:rPr>
          <w:rFonts w:ascii="Times New Roman" w:eastAsia="Batang" w:hAnsi="Times New Roman" w:cs="Times New Roman"/>
          <w:iCs/>
          <w:sz w:val="22"/>
        </w:rPr>
        <w:t>℃</w:t>
      </w:r>
    </w:p>
    <w:p w14:paraId="152A8617" w14:textId="77777777" w:rsidR="00107BB2" w:rsidRPr="00E155FC" w:rsidRDefault="00107BB2">
      <w:pPr>
        <w:spacing w:after="160" w:line="259" w:lineRule="auto"/>
        <w:rPr>
          <w:rFonts w:ascii="Times New Roman" w:eastAsia="Batang" w:hAnsi="Times New Roman" w:cs="Times New Roman"/>
          <w:iCs/>
          <w:sz w:val="22"/>
        </w:rPr>
      </w:pPr>
      <w:r w:rsidRPr="00E155FC">
        <w:rPr>
          <w:rFonts w:ascii="Times New Roman" w:eastAsia="Batang" w:hAnsi="Times New Roman" w:cs="Times New Roman"/>
          <w:iCs/>
          <w:sz w:val="22"/>
        </w:rPr>
        <w:br w:type="page"/>
      </w:r>
    </w:p>
    <w:p w14:paraId="1B66E30B" w14:textId="77777777" w:rsidR="00107BB2" w:rsidRPr="00E155FC" w:rsidRDefault="00107BB2" w:rsidP="00107BB2">
      <w:pPr>
        <w:jc w:val="center"/>
      </w:pPr>
      <w:r w:rsidRPr="00E155FC">
        <w:rPr>
          <w:rFonts w:hint="eastAsia"/>
          <w:noProof/>
        </w:rPr>
        <w:lastRenderedPageBreak/>
        <w:drawing>
          <wp:inline distT="0" distB="0" distL="0" distR="0" wp14:anchorId="6AB617EA" wp14:editId="66C05FEB">
            <wp:extent cx="5492189" cy="31051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1" t="47080"/>
                    <a:stretch/>
                  </pic:blipFill>
                  <pic:spPr bwMode="auto">
                    <a:xfrm>
                      <a:off x="0" y="0"/>
                      <a:ext cx="5494605" cy="310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0E9CC" w14:textId="77777777" w:rsidR="00107BB2" w:rsidRPr="00E155FC" w:rsidRDefault="00107BB2" w:rsidP="00107BB2">
      <w:pPr>
        <w:pStyle w:val="ListParagraph"/>
        <w:shd w:val="clear" w:color="auto" w:fill="FFFFFF"/>
        <w:tabs>
          <w:tab w:val="left" w:pos="613"/>
          <w:tab w:val="center" w:pos="5584"/>
        </w:tabs>
        <w:ind w:leftChars="0" w:left="110" w:hangingChars="50" w:hanging="110"/>
        <w:jc w:val="left"/>
        <w:textAlignment w:val="baseline"/>
        <w:rPr>
          <w:rFonts w:ascii="Times New Roman" w:eastAsiaTheme="majorHAnsi" w:hAnsi="Times New Roman" w:cs="Times New Roman"/>
          <w:b/>
          <w:bCs/>
          <w:iCs/>
          <w:kern w:val="0"/>
          <w:sz w:val="22"/>
          <w:shd w:val="clear" w:color="auto" w:fill="FFFFFF"/>
        </w:rPr>
      </w:pPr>
      <w:r w:rsidRPr="00E155FC">
        <w:rPr>
          <w:rFonts w:ascii="Times New Roman" w:eastAsia="Malgun Gothic" w:hAnsi="Times New Roman" w:cs="Times New Roman"/>
          <w:b/>
          <w:bCs/>
          <w:sz w:val="22"/>
        </w:rPr>
        <w:t xml:space="preserve">Supplementary </w:t>
      </w:r>
      <w:r w:rsidRPr="00E155FC">
        <w:rPr>
          <w:rFonts w:ascii="Times New Roman" w:hAnsi="Times New Roman" w:cs="Times New Roman"/>
          <w:b/>
          <w:bCs/>
          <w:sz w:val="22"/>
        </w:rPr>
        <w:t xml:space="preserve">Figure 3. Comparison of furan levels in cooked (boiling, roasting and frying) red pepper, </w:t>
      </w:r>
      <w:proofErr w:type="gramStart"/>
      <w:r w:rsidRPr="00E155FC">
        <w:rPr>
          <w:rFonts w:ascii="Times New Roman" w:hAnsi="Times New Roman" w:cs="Times New Roman"/>
          <w:b/>
          <w:bCs/>
          <w:sz w:val="22"/>
        </w:rPr>
        <w:t>soup</w:t>
      </w:r>
      <w:proofErr w:type="gramEnd"/>
      <w:r w:rsidRPr="00E155FC">
        <w:rPr>
          <w:rFonts w:ascii="Times New Roman" w:hAnsi="Times New Roman" w:cs="Times New Roman"/>
          <w:b/>
          <w:bCs/>
          <w:sz w:val="22"/>
        </w:rPr>
        <w:t xml:space="preserve"> and oil samples at 100 </w:t>
      </w:r>
      <w:r w:rsidRPr="00E155FC">
        <w:rPr>
          <w:rFonts w:ascii="Times New Roman" w:eastAsia="Batang" w:hAnsi="Times New Roman" w:cs="Times New Roman"/>
          <w:iCs/>
          <w:sz w:val="22"/>
        </w:rPr>
        <w:t>℃</w:t>
      </w:r>
    </w:p>
    <w:p w14:paraId="72EA74EF" w14:textId="77777777" w:rsidR="005974B2" w:rsidRPr="00E155FC" w:rsidRDefault="005974B2" w:rsidP="001D453C">
      <w:pPr>
        <w:pStyle w:val="ListParagraph"/>
        <w:shd w:val="clear" w:color="auto" w:fill="FFFFFF"/>
        <w:tabs>
          <w:tab w:val="left" w:pos="613"/>
          <w:tab w:val="center" w:pos="5584"/>
        </w:tabs>
        <w:ind w:leftChars="0" w:left="110" w:hangingChars="50" w:hanging="110"/>
        <w:jc w:val="left"/>
        <w:textAlignment w:val="baseline"/>
        <w:rPr>
          <w:rFonts w:ascii="Times New Roman" w:eastAsia="Batang" w:hAnsi="Times New Roman" w:cs="Times New Roman"/>
          <w:iCs/>
          <w:sz w:val="22"/>
        </w:rPr>
      </w:pPr>
    </w:p>
    <w:p w14:paraId="167CE312" w14:textId="6E821387" w:rsidR="005974B2" w:rsidRPr="00E155FC" w:rsidRDefault="005974B2">
      <w:pPr>
        <w:spacing w:after="160" w:line="259" w:lineRule="auto"/>
        <w:rPr>
          <w:rFonts w:ascii="Times New Roman" w:eastAsia="Batang" w:hAnsi="Times New Roman" w:cs="Times New Roman"/>
          <w:iCs/>
          <w:sz w:val="22"/>
        </w:rPr>
      </w:pPr>
    </w:p>
    <w:sectPr w:rsidR="005974B2" w:rsidRPr="00E155FC" w:rsidSect="001D45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6E42" w14:textId="77777777" w:rsidR="00E6055A" w:rsidRDefault="00E6055A" w:rsidP="003B380B">
      <w:pPr>
        <w:spacing w:line="240" w:lineRule="auto"/>
      </w:pPr>
      <w:r>
        <w:separator/>
      </w:r>
    </w:p>
  </w:endnote>
  <w:endnote w:type="continuationSeparator" w:id="0">
    <w:p w14:paraId="5A2F14C2" w14:textId="77777777" w:rsidR="00E6055A" w:rsidRDefault="00E6055A" w:rsidP="003B3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DF84" w14:textId="77777777" w:rsidR="00E6055A" w:rsidRDefault="00E6055A" w:rsidP="003B380B">
      <w:pPr>
        <w:spacing w:line="240" w:lineRule="auto"/>
      </w:pPr>
      <w:r>
        <w:separator/>
      </w:r>
    </w:p>
  </w:footnote>
  <w:footnote w:type="continuationSeparator" w:id="0">
    <w:p w14:paraId="47976157" w14:textId="77777777" w:rsidR="00E6055A" w:rsidRDefault="00E6055A" w:rsidP="003B3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02E37"/>
    <w:multiLevelType w:val="hybridMultilevel"/>
    <w:tmpl w:val="C4A80F34"/>
    <w:lvl w:ilvl="0" w:tplc="AE86EBA6">
      <w:start w:val="1"/>
      <w:numFmt w:val="decimal"/>
      <w:lvlText w:val="%1)"/>
      <w:lvlJc w:val="left"/>
      <w:pPr>
        <w:ind w:left="760" w:hanging="360"/>
      </w:pPr>
      <w:rPr>
        <w:rFonts w:eastAsia="Malgun Gothic" w:hint="default"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0469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46"/>
    <w:rsid w:val="000B016B"/>
    <w:rsid w:val="000D518D"/>
    <w:rsid w:val="00107BB2"/>
    <w:rsid w:val="001D453C"/>
    <w:rsid w:val="003B380B"/>
    <w:rsid w:val="004F6C8A"/>
    <w:rsid w:val="00503562"/>
    <w:rsid w:val="005974B2"/>
    <w:rsid w:val="005F267D"/>
    <w:rsid w:val="00652730"/>
    <w:rsid w:val="006861A6"/>
    <w:rsid w:val="00772D10"/>
    <w:rsid w:val="0079659E"/>
    <w:rsid w:val="00AA1624"/>
    <w:rsid w:val="00B421DB"/>
    <w:rsid w:val="00C42246"/>
    <w:rsid w:val="00E155FC"/>
    <w:rsid w:val="00E6055A"/>
    <w:rsid w:val="00F03401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90BB7"/>
  <w15:chartTrackingRefBased/>
  <w15:docId w15:val="{02B56ABD-41A6-4F68-AA37-215491B7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46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C76"/>
    <w:pPr>
      <w:ind w:leftChars="400" w:left="800"/>
    </w:pPr>
  </w:style>
  <w:style w:type="paragraph" w:customStyle="1" w:styleId="Affiliation">
    <w:name w:val="Affiliation"/>
    <w:basedOn w:val="Normal"/>
    <w:qFormat/>
    <w:rsid w:val="005974B2"/>
    <w:pPr>
      <w:spacing w:before="240" w:line="360" w:lineRule="auto"/>
      <w:jc w:val="left"/>
    </w:pPr>
    <w:rPr>
      <w:rFonts w:ascii="Times New Roman" w:eastAsia="Malgun Gothic" w:hAnsi="Times New Roman" w:cs="Times New Roman"/>
      <w:i/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80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B380B"/>
  </w:style>
  <w:style w:type="paragraph" w:styleId="Footer">
    <w:name w:val="footer"/>
    <w:basedOn w:val="Normal"/>
    <w:link w:val="FooterChar"/>
    <w:uiPriority w:val="99"/>
    <w:unhideWhenUsed/>
    <w:rsid w:val="003B380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B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7A72-2C30-4F34-A3AD-D9749BBF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하은</dc:creator>
  <cp:keywords/>
  <dc:description/>
  <cp:lastModifiedBy>Sandhya Patel</cp:lastModifiedBy>
  <cp:revision>3</cp:revision>
  <dcterms:created xsi:type="dcterms:W3CDTF">2022-04-22T08:26:00Z</dcterms:created>
  <dcterms:modified xsi:type="dcterms:W3CDTF">2022-04-22T08:26:00Z</dcterms:modified>
</cp:coreProperties>
</file>