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0B1" w14:textId="77777777" w:rsidR="005F5EF9" w:rsidRPr="00D87D08" w:rsidRDefault="005F5EF9" w:rsidP="005F5EF9">
      <w:pPr>
        <w:spacing w:before="100" w:beforeAutospacing="1" w:after="100" w:afterAutospacing="1"/>
        <w:jc w:val="both"/>
        <w:rPr>
          <w:rFonts w:eastAsia="Times New Roman"/>
          <w:b/>
          <w:bCs/>
          <w:lang w:val="en-US" w:eastAsia="pt-BR"/>
        </w:rPr>
      </w:pPr>
      <w:r w:rsidRPr="00D87D08">
        <w:rPr>
          <w:rFonts w:eastAsia="Times New Roman"/>
          <w:b/>
          <w:bCs/>
          <w:lang w:val="en-US" w:eastAsia="pt-BR"/>
        </w:rPr>
        <w:t>Supplementary Material</w:t>
      </w:r>
    </w:p>
    <w:p w14:paraId="7D5D551E" w14:textId="77777777" w:rsidR="005F5EF9" w:rsidRDefault="005F5EF9" w:rsidP="005F5EF9">
      <w:pPr>
        <w:ind w:left="-709"/>
        <w:rPr>
          <w:lang w:val="en-US"/>
        </w:rPr>
      </w:pPr>
      <w:r>
        <w:rPr>
          <w:noProof/>
          <w:lang w:val="pt-BR" w:eastAsia="pt-BR"/>
        </w:rPr>
        <w:drawing>
          <wp:inline distT="0" distB="0" distL="0" distR="0" wp14:anchorId="61EF23AA" wp14:editId="2E380A39">
            <wp:extent cx="9996110" cy="3059723"/>
            <wp:effectExtent l="0" t="0" r="0" b="1270"/>
            <wp:docPr id="1" name="Imagem 1" descr="Ícon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662" cy="309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7528B" w14:textId="1CDC2B86" w:rsidR="005F5EF9" w:rsidRDefault="005F5EF9" w:rsidP="005F5EF9">
      <w:pPr>
        <w:jc w:val="both"/>
        <w:rPr>
          <w:lang w:val="en-US"/>
        </w:rPr>
      </w:pPr>
      <w:r w:rsidRPr="00D87D08">
        <w:rPr>
          <w:b/>
          <w:bCs/>
          <w:color w:val="000000" w:themeColor="text1"/>
          <w:lang w:val="en-US"/>
        </w:rPr>
        <w:t>Supplementa</w:t>
      </w:r>
      <w:r>
        <w:rPr>
          <w:b/>
          <w:bCs/>
          <w:color w:val="000000" w:themeColor="text1"/>
          <w:lang w:val="en-US"/>
        </w:rPr>
        <w:t>ry</w:t>
      </w:r>
      <w:r w:rsidRPr="00D87D08">
        <w:rPr>
          <w:b/>
          <w:bCs/>
          <w:color w:val="000000" w:themeColor="text1"/>
          <w:lang w:val="en-US"/>
        </w:rPr>
        <w:t xml:space="preserve"> figure </w:t>
      </w:r>
      <w:r w:rsidR="00BF26F3">
        <w:rPr>
          <w:b/>
          <w:bCs/>
          <w:color w:val="000000" w:themeColor="text1"/>
          <w:lang w:val="en-US"/>
        </w:rPr>
        <w:t>S</w:t>
      </w:r>
      <w:r w:rsidRPr="00D87D08">
        <w:rPr>
          <w:b/>
          <w:bCs/>
          <w:color w:val="000000" w:themeColor="text1"/>
          <w:lang w:val="en-US"/>
        </w:rPr>
        <w:t>1:</w:t>
      </w:r>
      <w:r w:rsidRPr="00D87D08">
        <w:rPr>
          <w:color w:val="000000" w:themeColor="text1"/>
          <w:lang w:val="en-US"/>
        </w:rPr>
        <w:t xml:space="preserve"> </w:t>
      </w:r>
      <w:r w:rsidRPr="00C746AB">
        <w:rPr>
          <w:lang w:val="en-US"/>
        </w:rPr>
        <w:t xml:space="preserve">Antagonistic activity of metabolites secreted by different </w:t>
      </w:r>
      <w:r w:rsidRPr="00D87D08">
        <w:rPr>
          <w:i/>
          <w:iCs/>
          <w:lang w:val="en-US"/>
        </w:rPr>
        <w:t>P. aeruginosa</w:t>
      </w:r>
      <w:r w:rsidRPr="00C746AB">
        <w:rPr>
          <w:lang w:val="en-US"/>
        </w:rPr>
        <w:t xml:space="preserve"> </w:t>
      </w:r>
      <w:r>
        <w:rPr>
          <w:lang w:val="en-US"/>
        </w:rPr>
        <w:t xml:space="preserve">strains </w:t>
      </w:r>
      <w:r w:rsidRPr="00C746AB">
        <w:rPr>
          <w:lang w:val="en-US"/>
        </w:rPr>
        <w:t>(PAO1 and PA14) and mutants (PAO1ΔH1, PAO1ΔH2, PAO1ΔH3, PAO1ΔH1ΔH2, PAO1ΔH1ΔH3, PAO1ΔH2ΔH3, PAO1ΔH1ΔH2ΔH3, PA14ΔpscN, PA14ΔpscNΔH2, PA14ΔpscNΔvgrG14rhs14) inhibiting</w:t>
      </w:r>
      <w:r>
        <w:rPr>
          <w:lang w:val="en-US"/>
        </w:rPr>
        <w:t xml:space="preserve"> </w:t>
      </w:r>
      <w:r w:rsidRPr="00D87D08">
        <w:rPr>
          <w:i/>
          <w:iCs/>
          <w:lang w:val="en-US"/>
        </w:rPr>
        <w:t xml:space="preserve">C. </w:t>
      </w:r>
      <w:proofErr w:type="spellStart"/>
      <w:r w:rsidRPr="00D87D08">
        <w:rPr>
          <w:i/>
          <w:iCs/>
          <w:lang w:val="en-US"/>
        </w:rPr>
        <w:t>gattii</w:t>
      </w:r>
      <w:proofErr w:type="spellEnd"/>
      <w:r w:rsidRPr="00C746AB">
        <w:rPr>
          <w:lang w:val="en-US"/>
        </w:rPr>
        <w:t xml:space="preserve"> (L27/01</w:t>
      </w:r>
      <w:r>
        <w:rPr>
          <w:lang w:val="en-US"/>
        </w:rPr>
        <w:t xml:space="preserve"> strain</w:t>
      </w:r>
      <w:r w:rsidRPr="00C746AB">
        <w:rPr>
          <w:lang w:val="en-US"/>
        </w:rPr>
        <w:t>)</w:t>
      </w:r>
      <w:r>
        <w:rPr>
          <w:lang w:val="en-US"/>
        </w:rPr>
        <w:t xml:space="preserve"> growth</w:t>
      </w:r>
      <w:r w:rsidRPr="00C746AB">
        <w:rPr>
          <w:lang w:val="en-US"/>
        </w:rPr>
        <w:t xml:space="preserve">. </w:t>
      </w:r>
    </w:p>
    <w:p w14:paraId="48464EAD" w14:textId="77777777" w:rsidR="005F5EF9" w:rsidRDefault="005F5EF9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4C4514D2" w14:textId="77777777" w:rsidR="005F5EF9" w:rsidRDefault="005F5EF9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  <w:sectPr w:rsidR="005F5EF9" w:rsidSect="00C37349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5A69AA" w14:textId="77777777" w:rsidR="003710EF" w:rsidRDefault="003D47EF" w:rsidP="003710EF">
      <w:pPr>
        <w:spacing w:line="360" w:lineRule="auto"/>
        <w:jc w:val="center"/>
      </w:pPr>
      <w:r>
        <w:rPr>
          <w:noProof/>
        </w:rPr>
        <w:object w:dxaOrig="6957" w:dyaOrig="4979" w14:anchorId="5933E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2.8pt;height:215pt;mso-width-percent:0;mso-height-percent:0;mso-width-percent:0;mso-height-percent:0" o:ole="">
            <v:imagedata r:id="rId5" o:title=""/>
          </v:shape>
          <o:OLEObject Type="Embed" ProgID="Prism6.Document" ShapeID="_x0000_i1025" DrawAspect="Content" ObjectID="_1709540894" r:id="rId6"/>
        </w:object>
      </w:r>
    </w:p>
    <w:p w14:paraId="16947AB3" w14:textId="04F1FB4E" w:rsidR="003710EF" w:rsidRPr="003710EF" w:rsidRDefault="003710EF" w:rsidP="003710EF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  <w:lang w:val="en-US" w:eastAsia="pt-BR"/>
        </w:rPr>
      </w:pPr>
      <w:r w:rsidRPr="00C37349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pt-BR"/>
        </w:rPr>
        <w:t xml:space="preserve">Supplementary Figure S2: BMDMs Viability assessed through the  MTT assay. DMSO: BMDM treated with </w:t>
      </w:r>
      <w:proofErr w:type="spellStart"/>
      <w:r w:rsidRPr="00C37349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pt-BR"/>
        </w:rPr>
        <w:t>dimethylsulfoxide</w:t>
      </w:r>
      <w:proofErr w:type="spellEnd"/>
      <w:r w:rsidRPr="00C37349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pt-BR"/>
        </w:rPr>
        <w:t xml:space="preserve">. NI: Non-infected BMDM. Pa: BMDM infected with </w:t>
      </w:r>
      <w:r w:rsidRPr="00C37349">
        <w:rPr>
          <w:rFonts w:ascii="Times" w:eastAsia="Times New Roman" w:hAnsi="Times" w:cs="Arial"/>
          <w:i/>
          <w:iCs/>
          <w:color w:val="000000" w:themeColor="text1"/>
          <w:shd w:val="clear" w:color="auto" w:fill="FFFFFF"/>
          <w:lang w:val="en-US" w:eastAsia="pt-BR"/>
        </w:rPr>
        <w:t>Pseudomonas aeruginosa</w:t>
      </w:r>
      <w:r w:rsidRPr="00C37349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pt-BR"/>
        </w:rPr>
        <w:t xml:space="preserve"> during the whole protocol. Cg: BMDM infected with </w:t>
      </w:r>
      <w:r w:rsidRPr="00C37349">
        <w:rPr>
          <w:rFonts w:ascii="Times" w:eastAsia="Times New Roman" w:hAnsi="Times" w:cs="Arial"/>
          <w:i/>
          <w:iCs/>
          <w:color w:val="000000" w:themeColor="text1"/>
          <w:shd w:val="clear" w:color="auto" w:fill="FFFFFF"/>
          <w:lang w:val="en-US" w:eastAsia="pt-BR"/>
        </w:rPr>
        <w:t xml:space="preserve">Cryptococcus </w:t>
      </w:r>
      <w:proofErr w:type="spellStart"/>
      <w:r w:rsidRPr="00C37349">
        <w:rPr>
          <w:rFonts w:ascii="Times" w:eastAsia="Times New Roman" w:hAnsi="Times" w:cs="Arial"/>
          <w:i/>
          <w:iCs/>
          <w:color w:val="000000" w:themeColor="text1"/>
          <w:shd w:val="clear" w:color="auto" w:fill="FFFFFF"/>
          <w:lang w:val="en-US" w:eastAsia="pt-BR"/>
        </w:rPr>
        <w:t>gattii</w:t>
      </w:r>
      <w:proofErr w:type="spellEnd"/>
      <w:r w:rsidRPr="00C37349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pt-BR"/>
        </w:rPr>
        <w:t>.</w:t>
      </w:r>
    </w:p>
    <w:p w14:paraId="113C96A8" w14:textId="524295F5" w:rsidR="005F5EF9" w:rsidRDefault="005F5EF9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5F7FC1CD" w14:textId="433AC198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4021C22E" w14:textId="6A233002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62F599A3" w14:textId="0313E50D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2D46C73D" w14:textId="0F564CC0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7CCB2735" w14:textId="18AC04B5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1A3D4F53" w14:textId="3D18E624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7F41B563" w14:textId="16D88DA7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0CBF0EB9" w14:textId="18A47486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7816FDB0" w14:textId="250F2DF1" w:rsidR="003710EF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52624AB2" w14:textId="77777777" w:rsidR="003710EF" w:rsidRPr="00C746AB" w:rsidRDefault="003710EF" w:rsidP="005F5EF9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14:paraId="5C6C60C1" w14:textId="77777777" w:rsidR="005F5EF9" w:rsidRDefault="003D47EF" w:rsidP="005F5EF9">
      <w:pPr>
        <w:spacing w:before="100" w:beforeAutospacing="1" w:after="100" w:afterAutospacing="1"/>
        <w:ind w:left="-851"/>
        <w:jc w:val="both"/>
        <w:rPr>
          <w:shd w:val="clear" w:color="auto" w:fill="FFFFFF"/>
          <w:lang w:val="en-US"/>
        </w:rPr>
      </w:pPr>
      <w:r>
        <w:rPr>
          <w:noProof/>
        </w:rPr>
        <w:object w:dxaOrig="11398" w:dyaOrig="4423" w14:anchorId="36ED01E7">
          <v:shape id="_x0000_i1026" type="#_x0000_t75" alt="" style="width:546.9pt;height:208.35pt;mso-width-percent:0;mso-height-percent:0;mso-width-percent:0;mso-height-percent:0" o:ole="">
            <v:imagedata r:id="rId7" o:title=""/>
          </v:shape>
          <o:OLEObject Type="Embed" ProgID="Prism6.Document" ShapeID="_x0000_i1026" DrawAspect="Content" ObjectID="_1709540895" r:id="rId8"/>
        </w:object>
      </w:r>
    </w:p>
    <w:p w14:paraId="44C8AF05" w14:textId="766BC36D" w:rsidR="005F5EF9" w:rsidRPr="006D2D2C" w:rsidRDefault="005F5EF9" w:rsidP="005F5EF9">
      <w:pPr>
        <w:jc w:val="both"/>
        <w:rPr>
          <w:lang w:val="en-US"/>
        </w:rPr>
      </w:pPr>
      <w:r w:rsidRPr="00D87D08">
        <w:rPr>
          <w:rFonts w:eastAsia="Times New Roman"/>
          <w:b/>
          <w:bCs/>
          <w:color w:val="000000" w:themeColor="text1"/>
          <w:lang w:val="en-US" w:eastAsia="pt-BR"/>
        </w:rPr>
        <w:t>Supplementa</w:t>
      </w:r>
      <w:r>
        <w:rPr>
          <w:rFonts w:eastAsia="Times New Roman"/>
          <w:b/>
          <w:bCs/>
          <w:color w:val="000000" w:themeColor="text1"/>
          <w:lang w:val="en-US" w:eastAsia="pt-BR"/>
        </w:rPr>
        <w:t>ry</w:t>
      </w:r>
      <w:r w:rsidRPr="00D87D08">
        <w:rPr>
          <w:rFonts w:eastAsia="Times New Roman"/>
          <w:b/>
          <w:bCs/>
          <w:color w:val="000000" w:themeColor="text1"/>
          <w:lang w:val="en-US" w:eastAsia="pt-BR"/>
        </w:rPr>
        <w:t xml:space="preserve"> Figure </w:t>
      </w:r>
      <w:r w:rsidR="00BF26F3">
        <w:rPr>
          <w:rFonts w:eastAsia="Times New Roman"/>
          <w:b/>
          <w:bCs/>
          <w:color w:val="000000" w:themeColor="text1"/>
          <w:lang w:val="en-US" w:eastAsia="pt-BR"/>
        </w:rPr>
        <w:t>S3</w:t>
      </w:r>
      <w:r w:rsidRPr="00D87D08">
        <w:rPr>
          <w:rFonts w:eastAsia="Times New Roman"/>
          <w:b/>
          <w:bCs/>
          <w:color w:val="000000" w:themeColor="text1"/>
          <w:lang w:val="en-US" w:eastAsia="pt-BR"/>
        </w:rPr>
        <w:t>:</w:t>
      </w:r>
      <w:r w:rsidRPr="00D87D08">
        <w:rPr>
          <w:rFonts w:eastAsia="Times New Roman"/>
          <w:color w:val="000000" w:themeColor="text1"/>
          <w:lang w:val="en-US" w:eastAsia="pt-BR"/>
        </w:rPr>
        <w:t xml:space="preserve"> </w:t>
      </w:r>
      <w:r w:rsidRPr="006D2D2C">
        <w:rPr>
          <w:lang w:val="en-US"/>
        </w:rPr>
        <w:t xml:space="preserve">Survival Curves with heat killed </w:t>
      </w:r>
      <w:r>
        <w:rPr>
          <w:lang w:val="en-US"/>
        </w:rPr>
        <w:t xml:space="preserve">(HK) </w:t>
      </w:r>
      <w:r w:rsidRPr="006D2D2C">
        <w:rPr>
          <w:lang w:val="en-US"/>
        </w:rPr>
        <w:t>Pa.</w:t>
      </w:r>
      <w:r>
        <w:rPr>
          <w:lang w:val="en-US"/>
        </w:rPr>
        <w:t xml:space="preserve"> </w:t>
      </w:r>
      <w:r w:rsidRPr="00D87D08">
        <w:rPr>
          <w:b/>
          <w:bCs/>
          <w:lang w:val="en-US"/>
        </w:rPr>
        <w:t xml:space="preserve">A) </w:t>
      </w:r>
      <w:r w:rsidRPr="006D2D2C">
        <w:rPr>
          <w:lang w:val="en-US"/>
        </w:rPr>
        <w:t>Survival curve of mice infected intratracheally with 10</w:t>
      </w:r>
      <w:r w:rsidRPr="006D2D2C">
        <w:rPr>
          <w:vertAlign w:val="superscript"/>
          <w:lang w:val="en-US"/>
        </w:rPr>
        <w:t xml:space="preserve">4 </w:t>
      </w:r>
      <w:proofErr w:type="spellStart"/>
      <w:r w:rsidRPr="006D2D2C">
        <w:rPr>
          <w:lang w:val="en-US"/>
        </w:rPr>
        <w:t>viable</w:t>
      </w:r>
      <w:r>
        <w:rPr>
          <w:lang w:val="en-US"/>
        </w:rPr>
        <w:t>s</w:t>
      </w:r>
      <w:proofErr w:type="spellEnd"/>
      <w:r w:rsidRPr="006D2D2C">
        <w:rPr>
          <w:lang w:val="en-US"/>
        </w:rPr>
        <w:t xml:space="preserve"> Cg cells or </w:t>
      </w:r>
      <w:r>
        <w:rPr>
          <w:lang w:val="en-US"/>
        </w:rPr>
        <w:t>coinfected</w:t>
      </w:r>
      <w:r w:rsidRPr="006D2D2C">
        <w:rPr>
          <w:lang w:val="en-US"/>
        </w:rPr>
        <w:t xml:space="preserve"> intranasally with 10</w:t>
      </w:r>
      <w:r w:rsidRPr="006D2D2C">
        <w:rPr>
          <w:vertAlign w:val="superscript"/>
          <w:lang w:val="en-US"/>
        </w:rPr>
        <w:t>5</w:t>
      </w:r>
      <w:r w:rsidRPr="006D2D2C">
        <w:rPr>
          <w:lang w:val="en-US"/>
        </w:rPr>
        <w:t xml:space="preserve"> non </w:t>
      </w:r>
      <w:proofErr w:type="spellStart"/>
      <w:r w:rsidRPr="006D2D2C">
        <w:rPr>
          <w:lang w:val="en-US"/>
        </w:rPr>
        <w:t>viables</w:t>
      </w:r>
      <w:proofErr w:type="spellEnd"/>
      <w:r w:rsidRPr="006D2D2C">
        <w:rPr>
          <w:lang w:val="en-US"/>
        </w:rPr>
        <w:t xml:space="preserve"> Pa cells (Pa Heat killed (HK)).</w:t>
      </w:r>
      <w:r>
        <w:rPr>
          <w:lang w:val="en-US"/>
        </w:rPr>
        <w:t xml:space="preserve"> </w:t>
      </w:r>
      <w:proofErr w:type="spellStart"/>
      <w:r w:rsidRPr="006D2D2C">
        <w:rPr>
          <w:lang w:val="en-US"/>
        </w:rPr>
        <w:t>PaHK</w:t>
      </w:r>
      <w:proofErr w:type="spellEnd"/>
      <w:r w:rsidRPr="006D2D2C">
        <w:rPr>
          <w:lang w:val="en-US"/>
        </w:rPr>
        <w:t xml:space="preserve">: group infected with </w:t>
      </w:r>
      <w:r w:rsidRPr="006D2D2C">
        <w:rPr>
          <w:i/>
          <w:lang w:val="en-US"/>
        </w:rPr>
        <w:t>P.</w:t>
      </w:r>
      <w:r>
        <w:rPr>
          <w:lang w:val="en-US"/>
        </w:rPr>
        <w:t xml:space="preserve"> </w:t>
      </w:r>
      <w:r w:rsidRPr="006D2D2C">
        <w:rPr>
          <w:i/>
          <w:lang w:val="en-US"/>
        </w:rPr>
        <w:t>aeruginosa</w:t>
      </w:r>
      <w:r w:rsidRPr="006D2D2C">
        <w:rPr>
          <w:lang w:val="en-US"/>
        </w:rPr>
        <w:t xml:space="preserve"> HK.</w:t>
      </w:r>
      <w:r>
        <w:rPr>
          <w:lang w:val="en-US"/>
        </w:rPr>
        <w:t xml:space="preserve"> </w:t>
      </w:r>
      <w:r w:rsidRPr="006D2D2C">
        <w:rPr>
          <w:lang w:val="en-US"/>
        </w:rPr>
        <w:t xml:space="preserve">Cg: group infected with </w:t>
      </w:r>
      <w:r w:rsidRPr="006D2D2C">
        <w:rPr>
          <w:i/>
          <w:lang w:val="en-US"/>
        </w:rPr>
        <w:t xml:space="preserve">C. </w:t>
      </w:r>
      <w:proofErr w:type="spellStart"/>
      <w:r w:rsidRPr="006D2D2C">
        <w:rPr>
          <w:i/>
          <w:lang w:val="en-US"/>
        </w:rPr>
        <w:t>gattii</w:t>
      </w:r>
      <w:proofErr w:type="spellEnd"/>
      <w:r w:rsidRPr="006D2D2C">
        <w:rPr>
          <w:lang w:val="en-US"/>
        </w:rPr>
        <w:t xml:space="preserve">; </w:t>
      </w:r>
      <w:proofErr w:type="spellStart"/>
      <w:r w:rsidRPr="006D2D2C">
        <w:rPr>
          <w:lang w:val="en-US"/>
        </w:rPr>
        <w:t>PaHK+Cg</w:t>
      </w:r>
      <w:proofErr w:type="spellEnd"/>
      <w:r w:rsidRPr="006D2D2C">
        <w:rPr>
          <w:lang w:val="en-US"/>
        </w:rPr>
        <w:t xml:space="preserve">: </w:t>
      </w:r>
      <w:r>
        <w:rPr>
          <w:lang w:val="en-US"/>
        </w:rPr>
        <w:t>group infected</w:t>
      </w:r>
      <w:r w:rsidRPr="006D2D2C">
        <w:rPr>
          <w:lang w:val="en-US"/>
        </w:rPr>
        <w:t xml:space="preserve"> with </w:t>
      </w:r>
      <w:r w:rsidRPr="006D2D2C">
        <w:rPr>
          <w:i/>
          <w:lang w:val="en-US"/>
        </w:rPr>
        <w:t>P. aeruginosa</w:t>
      </w:r>
      <w:r w:rsidRPr="006D2D2C">
        <w:rPr>
          <w:lang w:val="en-US"/>
        </w:rPr>
        <w:t xml:space="preserve"> HK 3 days before infection with </w:t>
      </w:r>
      <w:r w:rsidRPr="006D2D2C">
        <w:rPr>
          <w:i/>
          <w:lang w:val="en-US"/>
        </w:rPr>
        <w:t xml:space="preserve">C. </w:t>
      </w:r>
      <w:proofErr w:type="spellStart"/>
      <w:r w:rsidRPr="006D2D2C">
        <w:rPr>
          <w:i/>
          <w:lang w:val="en-US"/>
        </w:rPr>
        <w:t>gattii</w:t>
      </w:r>
      <w:proofErr w:type="spellEnd"/>
      <w:r w:rsidRPr="006D2D2C">
        <w:rPr>
          <w:lang w:val="en-US"/>
        </w:rPr>
        <w:t xml:space="preserve">; </w:t>
      </w:r>
      <w:proofErr w:type="spellStart"/>
      <w:r w:rsidRPr="006D2D2C">
        <w:rPr>
          <w:lang w:val="en-US"/>
        </w:rPr>
        <w:t>Cg+PaHK</w:t>
      </w:r>
      <w:proofErr w:type="spellEnd"/>
      <w:r w:rsidRPr="006D2D2C">
        <w:rPr>
          <w:lang w:val="en-US"/>
        </w:rPr>
        <w:t xml:space="preserve">: group infected with </w:t>
      </w:r>
      <w:r w:rsidRPr="006D2D2C">
        <w:rPr>
          <w:i/>
          <w:lang w:val="en-US"/>
        </w:rPr>
        <w:t>P. aeruginosa</w:t>
      </w:r>
      <w:r w:rsidRPr="006D2D2C">
        <w:rPr>
          <w:lang w:val="en-US"/>
        </w:rPr>
        <w:t xml:space="preserve"> HK 3 days after infection with </w:t>
      </w:r>
      <w:r w:rsidRPr="006D2D2C">
        <w:rPr>
          <w:i/>
          <w:lang w:val="en-US"/>
        </w:rPr>
        <w:t xml:space="preserve">C. </w:t>
      </w:r>
      <w:proofErr w:type="spellStart"/>
      <w:r w:rsidRPr="006D2D2C">
        <w:rPr>
          <w:i/>
          <w:lang w:val="en-US"/>
        </w:rPr>
        <w:t>gattii</w:t>
      </w:r>
      <w:proofErr w:type="spellEnd"/>
      <w:r w:rsidRPr="00D87D08">
        <w:rPr>
          <w:lang w:val="en-US"/>
        </w:rPr>
        <w:t>.</w:t>
      </w:r>
      <w:r w:rsidRPr="00D87D08">
        <w:rPr>
          <w:b/>
          <w:bCs/>
          <w:lang w:val="en-US"/>
        </w:rPr>
        <w:t xml:space="preserve"> B)</w:t>
      </w:r>
      <w:r w:rsidRPr="006D2D2C">
        <w:rPr>
          <w:lang w:val="en-US"/>
        </w:rPr>
        <w:t xml:space="preserve"> Survival curve of mice infected intratracheally with 10</w:t>
      </w:r>
      <w:r w:rsidRPr="006D2D2C">
        <w:rPr>
          <w:vertAlign w:val="superscript"/>
          <w:lang w:val="en-US"/>
        </w:rPr>
        <w:t>4</w:t>
      </w:r>
      <w:r w:rsidRPr="006D2D2C">
        <w:rPr>
          <w:lang w:val="en-US"/>
        </w:rPr>
        <w:t xml:space="preserve"> viable Cg cells or </w:t>
      </w:r>
      <w:r>
        <w:rPr>
          <w:lang w:val="en-US"/>
        </w:rPr>
        <w:t>coinfected</w:t>
      </w:r>
      <w:r w:rsidRPr="006D2D2C">
        <w:rPr>
          <w:lang w:val="en-US"/>
        </w:rPr>
        <w:t xml:space="preserve"> intranasally with 10</w:t>
      </w:r>
      <w:r w:rsidRPr="006D2D2C">
        <w:rPr>
          <w:vertAlign w:val="superscript"/>
          <w:lang w:val="en-US"/>
        </w:rPr>
        <w:t xml:space="preserve">5 </w:t>
      </w:r>
      <w:r w:rsidRPr="006D2D2C">
        <w:rPr>
          <w:lang w:val="en-US"/>
        </w:rPr>
        <w:t xml:space="preserve">non </w:t>
      </w:r>
      <w:proofErr w:type="spellStart"/>
      <w:r w:rsidRPr="006D2D2C">
        <w:rPr>
          <w:lang w:val="en-US"/>
        </w:rPr>
        <w:t>viables</w:t>
      </w:r>
      <w:proofErr w:type="spellEnd"/>
      <w:r w:rsidRPr="006D2D2C">
        <w:rPr>
          <w:lang w:val="en-US"/>
        </w:rPr>
        <w:t xml:space="preserve"> Pa cells (Pa Heat killed (HK)).</w:t>
      </w:r>
      <w:r>
        <w:rPr>
          <w:lang w:val="en-US"/>
        </w:rPr>
        <w:t xml:space="preserve"> </w:t>
      </w:r>
      <w:proofErr w:type="spellStart"/>
      <w:r w:rsidRPr="006D2D2C">
        <w:rPr>
          <w:lang w:val="en-US"/>
        </w:rPr>
        <w:t>PaHK</w:t>
      </w:r>
      <w:proofErr w:type="spellEnd"/>
      <w:r w:rsidRPr="006D2D2C">
        <w:rPr>
          <w:lang w:val="en-US"/>
        </w:rPr>
        <w:t xml:space="preserve">: group infected with </w:t>
      </w:r>
      <w:r w:rsidRPr="006D2D2C">
        <w:rPr>
          <w:i/>
          <w:lang w:val="en-US"/>
        </w:rPr>
        <w:t>P.</w:t>
      </w:r>
      <w:r>
        <w:rPr>
          <w:lang w:val="en-US"/>
        </w:rPr>
        <w:t xml:space="preserve"> </w:t>
      </w:r>
      <w:r w:rsidRPr="006D2D2C">
        <w:rPr>
          <w:i/>
          <w:lang w:val="en-US"/>
        </w:rPr>
        <w:t>aeruginosa</w:t>
      </w:r>
      <w:r w:rsidRPr="006D2D2C">
        <w:rPr>
          <w:lang w:val="en-US"/>
        </w:rPr>
        <w:t xml:space="preserve"> HK.</w:t>
      </w:r>
      <w:r>
        <w:rPr>
          <w:lang w:val="en-US"/>
        </w:rPr>
        <w:t xml:space="preserve"> </w:t>
      </w:r>
      <w:r w:rsidRPr="006D2D2C">
        <w:rPr>
          <w:lang w:val="en-US"/>
        </w:rPr>
        <w:t xml:space="preserve">Cg: group infected with </w:t>
      </w:r>
      <w:r w:rsidRPr="006D2D2C">
        <w:rPr>
          <w:i/>
          <w:lang w:val="en-US"/>
        </w:rPr>
        <w:t xml:space="preserve">C. </w:t>
      </w:r>
      <w:proofErr w:type="spellStart"/>
      <w:r w:rsidRPr="006D2D2C">
        <w:rPr>
          <w:i/>
          <w:lang w:val="en-US"/>
        </w:rPr>
        <w:t>gattii</w:t>
      </w:r>
      <w:proofErr w:type="spellEnd"/>
      <w:r w:rsidRPr="006D2D2C">
        <w:rPr>
          <w:lang w:val="en-US"/>
        </w:rPr>
        <w:t xml:space="preserve">; </w:t>
      </w:r>
      <w:proofErr w:type="spellStart"/>
      <w:r w:rsidRPr="006D2D2C">
        <w:rPr>
          <w:lang w:val="en-US"/>
        </w:rPr>
        <w:t>PaHK+Cg</w:t>
      </w:r>
      <w:proofErr w:type="spellEnd"/>
      <w:r w:rsidRPr="006D2D2C">
        <w:rPr>
          <w:lang w:val="en-US"/>
        </w:rPr>
        <w:t xml:space="preserve">: </w:t>
      </w:r>
      <w:r>
        <w:rPr>
          <w:lang w:val="en-US"/>
        </w:rPr>
        <w:t xml:space="preserve">group </w:t>
      </w:r>
      <w:r w:rsidRPr="006D2D2C">
        <w:rPr>
          <w:lang w:val="en-US"/>
        </w:rPr>
        <w:t xml:space="preserve">infected with </w:t>
      </w:r>
      <w:r w:rsidRPr="006D2D2C">
        <w:rPr>
          <w:i/>
          <w:lang w:val="en-US"/>
        </w:rPr>
        <w:t>P. aeruginosa</w:t>
      </w:r>
      <w:r w:rsidRPr="006D2D2C">
        <w:rPr>
          <w:lang w:val="en-US"/>
        </w:rPr>
        <w:t xml:space="preserve"> HK 5 hours before infection with </w:t>
      </w:r>
      <w:r w:rsidRPr="006D2D2C">
        <w:rPr>
          <w:i/>
          <w:lang w:val="en-US"/>
        </w:rPr>
        <w:t xml:space="preserve">C. </w:t>
      </w:r>
      <w:proofErr w:type="spellStart"/>
      <w:r w:rsidRPr="006D2D2C">
        <w:rPr>
          <w:i/>
          <w:lang w:val="en-US"/>
        </w:rPr>
        <w:t>gattii</w:t>
      </w:r>
      <w:proofErr w:type="spellEnd"/>
      <w:r w:rsidRPr="006D2D2C">
        <w:rPr>
          <w:lang w:val="en-US"/>
        </w:rPr>
        <w:t>.</w:t>
      </w:r>
    </w:p>
    <w:p w14:paraId="39263E12" w14:textId="77777777" w:rsidR="00D953A9" w:rsidRPr="005F5EF9" w:rsidRDefault="00D953A9">
      <w:pPr>
        <w:rPr>
          <w:lang w:val="en-US"/>
        </w:rPr>
      </w:pPr>
    </w:p>
    <w:sectPr w:rsidR="00D953A9" w:rsidRPr="005F5EF9" w:rsidSect="00D24E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F9"/>
    <w:rsid w:val="003710EF"/>
    <w:rsid w:val="003C5B3D"/>
    <w:rsid w:val="003D47EF"/>
    <w:rsid w:val="005F5EF9"/>
    <w:rsid w:val="00BF26F3"/>
    <w:rsid w:val="00C37349"/>
    <w:rsid w:val="00D24E63"/>
    <w:rsid w:val="00D953A9"/>
    <w:rsid w:val="00F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D133"/>
  <w15:chartTrackingRefBased/>
  <w15:docId w15:val="{4D038726-52FA-B046-900A-224FB84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F9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Assis Santos</dc:creator>
  <cp:keywords/>
  <dc:description/>
  <cp:lastModifiedBy>Claire Percival</cp:lastModifiedBy>
  <cp:revision>4</cp:revision>
  <dcterms:created xsi:type="dcterms:W3CDTF">2022-02-04T12:59:00Z</dcterms:created>
  <dcterms:modified xsi:type="dcterms:W3CDTF">2022-03-23T11:42:00Z</dcterms:modified>
</cp:coreProperties>
</file>