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4E796D" w:rsidRDefault="00654E8F" w:rsidP="0001436A">
      <w:pPr>
        <w:pStyle w:val="SupplementaryMaterial"/>
        <w:rPr>
          <w:b w:val="0"/>
        </w:rPr>
      </w:pPr>
      <w:r w:rsidRPr="004E796D">
        <w:t>Supplementary Material</w:t>
      </w:r>
    </w:p>
    <w:p w14:paraId="117630D6" w14:textId="77777777" w:rsidR="00274820" w:rsidRPr="004E796D" w:rsidRDefault="00274820" w:rsidP="00274820">
      <w:pPr>
        <w:spacing w:before="240"/>
      </w:pPr>
      <w:r w:rsidRPr="004E796D">
        <w:rPr>
          <w:b/>
          <w:bCs/>
        </w:rPr>
        <w:t>S</w:t>
      </w:r>
      <w:proofErr w:type="spellStart"/>
      <w:r w:rsidRPr="004E796D">
        <w:rPr>
          <w:b/>
          <w:bCs/>
          <w:lang w:val="en-SG"/>
        </w:rPr>
        <w:t>upplementary</w:t>
      </w:r>
      <w:proofErr w:type="spellEnd"/>
      <w:r w:rsidRPr="004E796D">
        <w:rPr>
          <w:b/>
          <w:bCs/>
          <w:lang w:val="en-SG"/>
        </w:rPr>
        <w:t xml:space="preserve"> Table 1:</w:t>
      </w:r>
      <w:r w:rsidRPr="004E796D">
        <w:rPr>
          <w:lang w:val="en-SG"/>
        </w:rPr>
        <w:t xml:space="preserve"> The composition and ratio of fatty acids in the 3 intervention oils</w:t>
      </w:r>
    </w:p>
    <w:tbl>
      <w:tblPr>
        <w:tblW w:w="9081" w:type="dxa"/>
        <w:tblLook w:val="04A0" w:firstRow="1" w:lastRow="0" w:firstColumn="1" w:lastColumn="0" w:noHBand="0" w:noVBand="1"/>
      </w:tblPr>
      <w:tblGrid>
        <w:gridCol w:w="5989"/>
        <w:gridCol w:w="1136"/>
        <w:gridCol w:w="978"/>
        <w:gridCol w:w="978"/>
      </w:tblGrid>
      <w:tr w:rsidR="00274820" w:rsidRPr="004E796D" w14:paraId="4F051192" w14:textId="77777777" w:rsidTr="00FA48E6">
        <w:trPr>
          <w:trHeight w:val="300"/>
        </w:trPr>
        <w:tc>
          <w:tcPr>
            <w:tcW w:w="5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3C4925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 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CF149D" w14:textId="77777777" w:rsidR="00274820" w:rsidRPr="004E796D" w:rsidRDefault="00274820" w:rsidP="001F173C">
            <w:pPr>
              <w:spacing w:after="120"/>
              <w:rPr>
                <w:b/>
                <w:bCs/>
                <w:lang w:val="en-SG"/>
              </w:rPr>
            </w:pPr>
            <w:r w:rsidRPr="004E796D">
              <w:rPr>
                <w:b/>
                <w:bCs/>
                <w:lang w:val="en-SG"/>
              </w:rPr>
              <w:t>ROO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56B4C2" w14:textId="77777777" w:rsidR="00274820" w:rsidRPr="004E796D" w:rsidRDefault="00274820" w:rsidP="001F173C">
            <w:pPr>
              <w:spacing w:after="120"/>
              <w:rPr>
                <w:b/>
                <w:bCs/>
                <w:lang w:val="en-SG"/>
              </w:rPr>
            </w:pPr>
            <w:r w:rsidRPr="004E796D">
              <w:rPr>
                <w:b/>
                <w:bCs/>
                <w:lang w:val="en-SG"/>
              </w:rPr>
              <w:t>BO1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615BA1" w14:textId="77777777" w:rsidR="00274820" w:rsidRPr="004E796D" w:rsidRDefault="00274820" w:rsidP="001F173C">
            <w:pPr>
              <w:spacing w:after="120"/>
              <w:rPr>
                <w:b/>
                <w:bCs/>
                <w:lang w:val="en-SG"/>
              </w:rPr>
            </w:pPr>
            <w:r w:rsidRPr="004E796D">
              <w:rPr>
                <w:b/>
                <w:bCs/>
                <w:lang w:val="en-SG"/>
              </w:rPr>
              <w:t>BO2</w:t>
            </w:r>
          </w:p>
        </w:tc>
      </w:tr>
      <w:tr w:rsidR="00274820" w:rsidRPr="004E796D" w14:paraId="37CE42DE" w14:textId="77777777" w:rsidTr="00FA48E6">
        <w:trPr>
          <w:trHeight w:val="290"/>
        </w:trPr>
        <w:tc>
          <w:tcPr>
            <w:tcW w:w="71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DEF7" w14:textId="77777777" w:rsidR="00274820" w:rsidRPr="004E796D" w:rsidRDefault="00274820" w:rsidP="001F173C">
            <w:pPr>
              <w:spacing w:after="120"/>
              <w:rPr>
                <w:b/>
                <w:bCs/>
                <w:lang w:val="en-SG"/>
              </w:rPr>
            </w:pPr>
            <w:r w:rsidRPr="004E796D">
              <w:rPr>
                <w:b/>
                <w:bCs/>
                <w:lang w:val="en-SG"/>
              </w:rPr>
              <w:t>Fatty Acid Composition (% of total fatty acids)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63CE" w14:textId="77777777" w:rsidR="00274820" w:rsidRPr="004E796D" w:rsidRDefault="00274820" w:rsidP="001F173C">
            <w:pPr>
              <w:spacing w:after="120"/>
              <w:rPr>
                <w:b/>
                <w:bCs/>
                <w:lang w:val="en-SG"/>
              </w:rPr>
            </w:pPr>
            <w:r w:rsidRPr="004E796D">
              <w:rPr>
                <w:b/>
                <w:bCs/>
                <w:lang w:val="en-SG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808B" w14:textId="77777777" w:rsidR="00274820" w:rsidRPr="004E796D" w:rsidRDefault="00274820" w:rsidP="001F173C">
            <w:pPr>
              <w:spacing w:after="120"/>
              <w:rPr>
                <w:b/>
                <w:bCs/>
                <w:lang w:val="en-SG"/>
              </w:rPr>
            </w:pPr>
            <w:r w:rsidRPr="004E796D">
              <w:rPr>
                <w:b/>
                <w:bCs/>
                <w:lang w:val="en-SG"/>
              </w:rPr>
              <w:t> </w:t>
            </w:r>
          </w:p>
        </w:tc>
      </w:tr>
      <w:tr w:rsidR="00274820" w:rsidRPr="004E796D" w14:paraId="317208E1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077A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Saturated Fat, SFA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C271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16.6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2AEA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14.9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1FE2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13.6</w:t>
            </w:r>
          </w:p>
        </w:tc>
      </w:tr>
      <w:tr w:rsidR="00274820" w:rsidRPr="004E796D" w14:paraId="218B489C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692A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Monounsaturated Fat, MUFA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70C2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70.8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B018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32.9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7EF5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28.1</w:t>
            </w:r>
          </w:p>
        </w:tc>
      </w:tr>
      <w:tr w:rsidR="00274820" w:rsidRPr="004E796D" w14:paraId="5052BCA4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46B6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Polyunsaturated Fat, PUFA n-6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9D3E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11.5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275F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30.8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24CE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23.9</w:t>
            </w:r>
          </w:p>
        </w:tc>
      </w:tr>
      <w:tr w:rsidR="00274820" w:rsidRPr="004E796D" w14:paraId="0D724EEE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B633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Polyunsaturated Fat, PUFA n-3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751A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1.0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5797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21.4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FA20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34.5</w:t>
            </w:r>
          </w:p>
        </w:tc>
      </w:tr>
      <w:tr w:rsidR="00274820" w:rsidRPr="004E796D" w14:paraId="36C4DE90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4F61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proofErr w:type="gramStart"/>
            <w:r w:rsidRPr="004E796D">
              <w:rPr>
                <w:lang w:val="en-SG"/>
              </w:rPr>
              <w:t>MUFA :</w:t>
            </w:r>
            <w:proofErr w:type="gramEnd"/>
            <w:r w:rsidRPr="004E796D">
              <w:rPr>
                <w:lang w:val="en-SG"/>
              </w:rPr>
              <w:t xml:space="preserve"> SAFA ratio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23A3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4.26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1787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2.21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84DD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2.07</w:t>
            </w:r>
          </w:p>
        </w:tc>
      </w:tr>
      <w:tr w:rsidR="00274820" w:rsidRPr="004E796D" w14:paraId="1C84C091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10B5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proofErr w:type="gramStart"/>
            <w:r w:rsidRPr="004E796D">
              <w:rPr>
                <w:lang w:val="en-SG"/>
              </w:rPr>
              <w:t>PUFA :</w:t>
            </w:r>
            <w:proofErr w:type="gramEnd"/>
            <w:r w:rsidRPr="004E796D">
              <w:rPr>
                <w:lang w:val="en-SG"/>
              </w:rPr>
              <w:t xml:space="preserve"> SAFA ratio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B3CB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0.75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2387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3.50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AF08" w14:textId="77777777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4.29</w:t>
            </w:r>
          </w:p>
        </w:tc>
      </w:tr>
      <w:tr w:rsidR="00274820" w:rsidRPr="004E796D" w14:paraId="21DD6D39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3B7E" w14:textId="49586FBC" w:rsidR="00274820" w:rsidRPr="004E796D" w:rsidRDefault="00274820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PUFA n-</w:t>
            </w:r>
            <w:proofErr w:type="gramStart"/>
            <w:r w:rsidR="005E48DE" w:rsidRPr="004E796D">
              <w:rPr>
                <w:lang w:val="en-SG"/>
              </w:rPr>
              <w:t>6</w:t>
            </w:r>
            <w:r w:rsidRPr="004E796D">
              <w:rPr>
                <w:lang w:val="en-SG"/>
              </w:rPr>
              <w:t xml:space="preserve"> :</w:t>
            </w:r>
            <w:proofErr w:type="gramEnd"/>
            <w:r w:rsidRPr="004E796D">
              <w:rPr>
                <w:lang w:val="en-SG"/>
              </w:rPr>
              <w:t xml:space="preserve"> PUFA n-</w:t>
            </w:r>
            <w:r w:rsidR="005E48DE" w:rsidRPr="004E796D">
              <w:rPr>
                <w:lang w:val="en-SG"/>
              </w:rPr>
              <w:t>3</w:t>
            </w:r>
            <w:r w:rsidRPr="004E796D">
              <w:rPr>
                <w:lang w:val="en-SG"/>
              </w:rPr>
              <w:t xml:space="preserve"> ratio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08D2" w14:textId="56FEF43C" w:rsidR="00274820" w:rsidRPr="004E796D" w:rsidRDefault="005E48DE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11.5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3509" w14:textId="2F7F71AD" w:rsidR="00274820" w:rsidRPr="004E796D" w:rsidRDefault="005E48DE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1.4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5E74" w14:textId="4AD42E2A" w:rsidR="00274820" w:rsidRPr="004E796D" w:rsidRDefault="005E48DE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0.7</w:t>
            </w:r>
          </w:p>
        </w:tc>
      </w:tr>
      <w:tr w:rsidR="001F173C" w:rsidRPr="004E796D" w14:paraId="5814E7DD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DC40F" w14:textId="095EA5A9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Phytosterol (mg/kg)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776A6" w14:textId="0F05F1E1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1780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F9A3E" w14:textId="721D0207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7600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D117F" w14:textId="5DE3B6B6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5700</w:t>
            </w:r>
          </w:p>
        </w:tc>
      </w:tr>
      <w:tr w:rsidR="001F173C" w:rsidRPr="004E796D" w14:paraId="5DE79CAC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BB6C" w14:textId="03E53AD0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Squalene (mg/kg)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615E6" w14:textId="0C0DF71C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1480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2CF1B" w14:textId="0ECDB3D5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N.A.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FFB46" w14:textId="0478B0E0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N.A.</w:t>
            </w:r>
          </w:p>
        </w:tc>
      </w:tr>
      <w:tr w:rsidR="001F173C" w:rsidRPr="004E796D" w14:paraId="680C7A1C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5C2A6" w14:textId="25262139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Tocopherol (mg/kg)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928FC" w14:textId="42D542C0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186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5F462" w14:textId="0A6E9EB0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325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D2D37" w14:textId="50CA7EBC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315</w:t>
            </w:r>
          </w:p>
        </w:tc>
      </w:tr>
      <w:tr w:rsidR="001F173C" w:rsidRPr="004E796D" w14:paraId="7CC3C691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F07D1" w14:textId="036CC000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Olive Polyphenol (mg/kg)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BC00F" w14:textId="7E0E8156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3BED7" w14:textId="0D84A912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N.A.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D0B35" w14:textId="3556CF83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N.A.</w:t>
            </w:r>
          </w:p>
        </w:tc>
      </w:tr>
      <w:tr w:rsidR="001F173C" w:rsidRPr="004E796D" w14:paraId="4ED9F63F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AC150" w14:textId="5E63A25D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Oryzanol (mg/kg)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6E1D9" w14:textId="2F58B875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N.A.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F5C3" w14:textId="79A91ED7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8000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AE899" w14:textId="6811231A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4800</w:t>
            </w:r>
          </w:p>
        </w:tc>
      </w:tr>
      <w:tr w:rsidR="001F173C" w:rsidRPr="004E796D" w14:paraId="1D5A2496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1FD49" w14:textId="747C862B" w:rsidR="001F173C" w:rsidRPr="004E796D" w:rsidRDefault="001F173C" w:rsidP="001F173C">
            <w:pPr>
              <w:spacing w:after="120"/>
              <w:rPr>
                <w:lang w:val="en-SG"/>
              </w:rPr>
            </w:pPr>
            <w:proofErr w:type="spellStart"/>
            <w:r w:rsidRPr="004E796D">
              <w:rPr>
                <w:rFonts w:eastAsia="Times New Roman" w:cs="Times New Roman"/>
                <w:color w:val="000000"/>
                <w:lang w:bidi="bn-IN"/>
              </w:rPr>
              <w:t>Sesamin</w:t>
            </w:r>
            <w:proofErr w:type="spellEnd"/>
            <w:r w:rsidRPr="004E796D">
              <w:rPr>
                <w:rFonts w:eastAsia="Times New Roman" w:cs="Times New Roman"/>
                <w:color w:val="000000"/>
                <w:lang w:bidi="bn-IN"/>
              </w:rPr>
              <w:t xml:space="preserve"> (mg/kg)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ECE08" w14:textId="683404C6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N.A.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2F40F" w14:textId="2EA80229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720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98D2F" w14:textId="7E67BDC0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300</w:t>
            </w:r>
          </w:p>
        </w:tc>
      </w:tr>
      <w:tr w:rsidR="001F173C" w:rsidRPr="004E796D" w14:paraId="0ACEF216" w14:textId="77777777" w:rsidTr="00FA48E6">
        <w:trPr>
          <w:trHeight w:val="300"/>
        </w:trPr>
        <w:tc>
          <w:tcPr>
            <w:tcW w:w="59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3D875" w14:textId="05591B3D" w:rsidR="001F173C" w:rsidRPr="004E796D" w:rsidRDefault="001F173C" w:rsidP="001F173C">
            <w:pPr>
              <w:spacing w:after="120"/>
              <w:rPr>
                <w:lang w:val="en-SG"/>
              </w:rPr>
            </w:pPr>
            <w:proofErr w:type="spellStart"/>
            <w:r w:rsidRPr="004E796D">
              <w:rPr>
                <w:rFonts w:eastAsia="Times New Roman" w:cs="Times New Roman"/>
                <w:color w:val="000000"/>
                <w:lang w:bidi="bn-IN"/>
              </w:rPr>
              <w:t>Sesamolin</w:t>
            </w:r>
            <w:proofErr w:type="spellEnd"/>
            <w:r w:rsidRPr="004E796D">
              <w:rPr>
                <w:rFonts w:eastAsia="Times New Roman" w:cs="Times New Roman"/>
                <w:color w:val="000000"/>
                <w:lang w:bidi="bn-IN"/>
              </w:rPr>
              <w:t xml:space="preserve"> (mg/kg)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83D58B" w14:textId="4E376BAA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N.A.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A43BEA" w14:textId="54144486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9B7B1D" w14:textId="124BBA2D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rFonts w:eastAsia="Times New Roman" w:cs="Times New Roman"/>
                <w:color w:val="000000"/>
                <w:lang w:bidi="bn-IN"/>
              </w:rPr>
              <w:t>125</w:t>
            </w:r>
          </w:p>
        </w:tc>
      </w:tr>
      <w:tr w:rsidR="001F173C" w:rsidRPr="004E796D" w14:paraId="79FB11C0" w14:textId="77777777" w:rsidTr="00FA48E6">
        <w:trPr>
          <w:trHeight w:val="290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F4DB" w14:textId="77777777" w:rsidR="001F173C" w:rsidRPr="004E796D" w:rsidRDefault="001F173C" w:rsidP="001F173C">
            <w:pPr>
              <w:spacing w:after="120"/>
              <w:rPr>
                <w:lang w:val="en-SG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5E9C" w14:textId="77777777" w:rsidR="001F173C" w:rsidRPr="004E796D" w:rsidRDefault="001F173C" w:rsidP="001F173C">
            <w:pPr>
              <w:spacing w:after="120"/>
              <w:rPr>
                <w:lang w:val="en-S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537A" w14:textId="77777777" w:rsidR="001F173C" w:rsidRPr="004E796D" w:rsidRDefault="001F173C" w:rsidP="001F173C">
            <w:pPr>
              <w:spacing w:after="120"/>
              <w:rPr>
                <w:lang w:val="en-SG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29C3" w14:textId="77777777" w:rsidR="001F173C" w:rsidRPr="004E796D" w:rsidRDefault="001F173C" w:rsidP="001F173C">
            <w:pPr>
              <w:spacing w:after="120"/>
              <w:rPr>
                <w:lang w:val="en-SG"/>
              </w:rPr>
            </w:pPr>
          </w:p>
        </w:tc>
      </w:tr>
      <w:tr w:rsidR="001F173C" w:rsidRPr="004E796D" w14:paraId="11C0C84E" w14:textId="77777777" w:rsidTr="00FA48E6">
        <w:trPr>
          <w:trHeight w:val="290"/>
        </w:trPr>
        <w:tc>
          <w:tcPr>
            <w:tcW w:w="8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F2E1" w14:textId="77777777" w:rsidR="001F173C" w:rsidRPr="004E796D" w:rsidRDefault="001F173C" w:rsidP="001F173C">
            <w:pPr>
              <w:spacing w:after="120"/>
              <w:rPr>
                <w:lang w:val="en-SG"/>
              </w:rPr>
            </w:pPr>
            <w:r w:rsidRPr="004E796D">
              <w:rPr>
                <w:lang w:val="en-SG"/>
              </w:rPr>
              <w:t>ROO: Refined Olive Oil, BO1: Blended Oil 1 and BO2: Blended Oil 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6C97" w14:textId="77777777" w:rsidR="001F173C" w:rsidRPr="004E796D" w:rsidRDefault="001F173C" w:rsidP="001F173C">
            <w:pPr>
              <w:spacing w:after="120"/>
              <w:rPr>
                <w:lang w:val="en-SG"/>
              </w:rPr>
            </w:pPr>
          </w:p>
        </w:tc>
      </w:tr>
    </w:tbl>
    <w:p w14:paraId="2BD11E19" w14:textId="6BB097BC" w:rsidR="00274820" w:rsidRPr="004E796D" w:rsidRDefault="00274820" w:rsidP="00274820">
      <w:pPr>
        <w:spacing w:before="240"/>
      </w:pPr>
    </w:p>
    <w:p w14:paraId="70B9FEA8" w14:textId="77777777" w:rsidR="00274820" w:rsidRPr="004E796D" w:rsidRDefault="00274820">
      <w:pPr>
        <w:spacing w:before="0" w:after="200" w:line="276" w:lineRule="auto"/>
      </w:pPr>
      <w:r w:rsidRPr="004E796D">
        <w:br w:type="page"/>
      </w:r>
    </w:p>
    <w:p w14:paraId="1AE13732" w14:textId="77777777" w:rsidR="00274820" w:rsidRPr="004E796D" w:rsidRDefault="00274820" w:rsidP="00274820">
      <w:pPr>
        <w:spacing w:before="240"/>
        <w:sectPr w:rsidR="00274820" w:rsidRPr="004E796D" w:rsidSect="009342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0E658340" w14:textId="77777777" w:rsidR="005E46CE" w:rsidRPr="004E796D" w:rsidRDefault="005E46CE" w:rsidP="005E46CE">
      <w:pPr>
        <w:spacing w:before="0" w:after="200" w:line="276" w:lineRule="auto"/>
        <w:rPr>
          <w:rFonts w:eastAsia="Calibri" w:cs="Times New Roman"/>
          <w:szCs w:val="24"/>
          <w:lang w:val="en-SG"/>
        </w:rPr>
      </w:pPr>
      <w:r w:rsidRPr="004E796D">
        <w:rPr>
          <w:rFonts w:eastAsia="Calibri" w:cs="Times New Roman"/>
          <w:b/>
          <w:bCs/>
          <w:szCs w:val="24"/>
          <w:lang w:val="en-SG"/>
        </w:rPr>
        <w:lastRenderedPageBreak/>
        <w:t xml:space="preserve">Supplementary Table 2. </w:t>
      </w:r>
      <w:r w:rsidRPr="004E796D">
        <w:rPr>
          <w:rFonts w:eastAsia="Calibri" w:cs="Times New Roman"/>
          <w:szCs w:val="24"/>
          <w:lang w:val="en-SG"/>
        </w:rPr>
        <w:t xml:space="preserve">Presents baseline and end of intervention (week 8) body composition measurements obtained using DXA in the overall dataset. Data are presented as mean ± standard error of the mean. Data is pooled over treatment groups at each time point. </w:t>
      </w:r>
    </w:p>
    <w:tbl>
      <w:tblPr>
        <w:tblStyle w:val="PlainTable1"/>
        <w:tblpPr w:leftFromText="180" w:rightFromText="180" w:vertAnchor="page" w:horzAnchor="margin" w:tblpY="2767"/>
        <w:tblW w:w="5107" w:type="pct"/>
        <w:tblLook w:val="0420" w:firstRow="1" w:lastRow="0" w:firstColumn="0" w:lastColumn="0" w:noHBand="0" w:noVBand="1"/>
      </w:tblPr>
      <w:tblGrid>
        <w:gridCol w:w="2245"/>
        <w:gridCol w:w="1683"/>
        <w:gridCol w:w="1680"/>
        <w:gridCol w:w="1708"/>
        <w:gridCol w:w="2134"/>
        <w:gridCol w:w="2195"/>
        <w:gridCol w:w="2195"/>
      </w:tblGrid>
      <w:tr w:rsidR="005E46CE" w:rsidRPr="004E796D" w14:paraId="40D76B5A" w14:textId="77777777" w:rsidTr="005E4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tcW w:w="811" w:type="pct"/>
            <w:hideMark/>
          </w:tcPr>
          <w:p w14:paraId="42DAB65D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Variables</w:t>
            </w:r>
          </w:p>
        </w:tc>
        <w:tc>
          <w:tcPr>
            <w:tcW w:w="608" w:type="pct"/>
            <w:hideMark/>
          </w:tcPr>
          <w:p w14:paraId="5B92E9CC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 xml:space="preserve">Week 0 </w:t>
            </w:r>
          </w:p>
        </w:tc>
        <w:tc>
          <w:tcPr>
            <w:tcW w:w="607" w:type="pct"/>
            <w:hideMark/>
          </w:tcPr>
          <w:p w14:paraId="2E20130C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Week 8</w:t>
            </w:r>
          </w:p>
        </w:tc>
        <w:tc>
          <w:tcPr>
            <w:tcW w:w="617" w:type="pct"/>
            <w:hideMark/>
          </w:tcPr>
          <w:p w14:paraId="1F878855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P value (time)</w:t>
            </w:r>
          </w:p>
        </w:tc>
        <w:tc>
          <w:tcPr>
            <w:tcW w:w="771" w:type="pct"/>
            <w:hideMark/>
          </w:tcPr>
          <w:p w14:paraId="2D85D79B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P value (treatment)</w:t>
            </w:r>
          </w:p>
        </w:tc>
        <w:tc>
          <w:tcPr>
            <w:tcW w:w="793" w:type="pct"/>
            <w:hideMark/>
          </w:tcPr>
          <w:p w14:paraId="02AD2E07" w14:textId="77777777" w:rsidR="005E46CE" w:rsidRPr="004E796D" w:rsidRDefault="005E46CE" w:rsidP="005E46CE">
            <w:pPr>
              <w:spacing w:before="0" w:after="200"/>
              <w:rPr>
                <w:rFonts w:eastAsia="Calibri"/>
                <w:vertAlign w:val="superscript"/>
              </w:rPr>
            </w:pPr>
            <w:r w:rsidRPr="004E796D">
              <w:rPr>
                <w:rFonts w:eastAsia="Calibri"/>
              </w:rPr>
              <w:t>P value (interaction)</w:t>
            </w:r>
            <w:r w:rsidRPr="004E796D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793" w:type="pct"/>
          </w:tcPr>
          <w:p w14:paraId="48CB786B" w14:textId="77777777" w:rsidR="005E46CE" w:rsidRPr="004E796D" w:rsidRDefault="005E46CE" w:rsidP="005E46CE">
            <w:pPr>
              <w:spacing w:before="0" w:after="200"/>
              <w:rPr>
                <w:rFonts w:eastAsia="Calibri"/>
                <w:vertAlign w:val="superscript"/>
              </w:rPr>
            </w:pPr>
            <w:r w:rsidRPr="004E796D">
              <w:rPr>
                <w:rFonts w:eastAsia="Calibri"/>
              </w:rPr>
              <w:t>P value (gender interaction)</w:t>
            </w:r>
            <w:r w:rsidRPr="004E796D">
              <w:rPr>
                <w:rFonts w:eastAsia="Calibri"/>
                <w:vertAlign w:val="superscript"/>
              </w:rPr>
              <w:t>2</w:t>
            </w:r>
          </w:p>
        </w:tc>
      </w:tr>
      <w:tr w:rsidR="005E46CE" w:rsidRPr="004E796D" w14:paraId="39C6DBB9" w14:textId="77777777" w:rsidTr="005E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811" w:type="pct"/>
            <w:hideMark/>
          </w:tcPr>
          <w:p w14:paraId="233E3B4E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Total body mass (kg)</w:t>
            </w:r>
          </w:p>
        </w:tc>
        <w:tc>
          <w:tcPr>
            <w:tcW w:w="608" w:type="pct"/>
            <w:hideMark/>
          </w:tcPr>
          <w:p w14:paraId="2575F07C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58.5 ± 0.85</w:t>
            </w:r>
          </w:p>
        </w:tc>
        <w:tc>
          <w:tcPr>
            <w:tcW w:w="607" w:type="pct"/>
            <w:hideMark/>
          </w:tcPr>
          <w:p w14:paraId="38979406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58.8 ± 0.86</w:t>
            </w:r>
          </w:p>
        </w:tc>
        <w:tc>
          <w:tcPr>
            <w:tcW w:w="617" w:type="pct"/>
            <w:hideMark/>
          </w:tcPr>
          <w:p w14:paraId="2A166EE4" w14:textId="77777777" w:rsidR="005E46CE" w:rsidRPr="004E796D" w:rsidRDefault="005E46CE" w:rsidP="005E46CE">
            <w:pPr>
              <w:spacing w:before="0" w:after="200"/>
              <w:rPr>
                <w:rFonts w:eastAsia="Calibri"/>
                <w:b/>
              </w:rPr>
            </w:pPr>
            <w:r w:rsidRPr="004E796D">
              <w:rPr>
                <w:rFonts w:eastAsia="Calibri"/>
                <w:b/>
              </w:rPr>
              <w:t>0.001</w:t>
            </w:r>
          </w:p>
        </w:tc>
        <w:tc>
          <w:tcPr>
            <w:tcW w:w="771" w:type="pct"/>
            <w:hideMark/>
          </w:tcPr>
          <w:p w14:paraId="39A8E9F5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0.81</w:t>
            </w:r>
          </w:p>
        </w:tc>
        <w:tc>
          <w:tcPr>
            <w:tcW w:w="793" w:type="pct"/>
            <w:hideMark/>
          </w:tcPr>
          <w:p w14:paraId="202440A3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0.26</w:t>
            </w:r>
          </w:p>
        </w:tc>
        <w:tc>
          <w:tcPr>
            <w:tcW w:w="793" w:type="pct"/>
          </w:tcPr>
          <w:p w14:paraId="29D05E85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0.47</w:t>
            </w:r>
          </w:p>
        </w:tc>
      </w:tr>
      <w:tr w:rsidR="005E46CE" w:rsidRPr="004E796D" w14:paraId="57BB7950" w14:textId="77777777" w:rsidTr="005E46CE">
        <w:trPr>
          <w:trHeight w:val="21"/>
        </w:trPr>
        <w:tc>
          <w:tcPr>
            <w:tcW w:w="811" w:type="pct"/>
            <w:hideMark/>
          </w:tcPr>
          <w:p w14:paraId="1CE82605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Total fat mass (kg)</w:t>
            </w:r>
          </w:p>
        </w:tc>
        <w:tc>
          <w:tcPr>
            <w:tcW w:w="608" w:type="pct"/>
            <w:hideMark/>
          </w:tcPr>
          <w:p w14:paraId="1107512E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18.8 ± 0.40</w:t>
            </w:r>
          </w:p>
        </w:tc>
        <w:tc>
          <w:tcPr>
            <w:tcW w:w="607" w:type="pct"/>
            <w:hideMark/>
          </w:tcPr>
          <w:p w14:paraId="60C21080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18.8 ± 0.41</w:t>
            </w:r>
          </w:p>
        </w:tc>
        <w:tc>
          <w:tcPr>
            <w:tcW w:w="617" w:type="pct"/>
            <w:hideMark/>
          </w:tcPr>
          <w:p w14:paraId="0FFFE096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0.99</w:t>
            </w:r>
          </w:p>
        </w:tc>
        <w:tc>
          <w:tcPr>
            <w:tcW w:w="771" w:type="pct"/>
            <w:hideMark/>
          </w:tcPr>
          <w:p w14:paraId="6657850D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0.95</w:t>
            </w:r>
          </w:p>
        </w:tc>
        <w:tc>
          <w:tcPr>
            <w:tcW w:w="793" w:type="pct"/>
            <w:hideMark/>
          </w:tcPr>
          <w:p w14:paraId="46982428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0.22</w:t>
            </w:r>
          </w:p>
        </w:tc>
        <w:tc>
          <w:tcPr>
            <w:tcW w:w="793" w:type="pct"/>
          </w:tcPr>
          <w:p w14:paraId="55AFE39A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0.89</w:t>
            </w:r>
          </w:p>
        </w:tc>
      </w:tr>
      <w:tr w:rsidR="005E46CE" w:rsidRPr="004E796D" w14:paraId="2F8A03A5" w14:textId="77777777" w:rsidTr="005E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811" w:type="pct"/>
            <w:hideMark/>
          </w:tcPr>
          <w:p w14:paraId="4E29E141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Visceral fat mass (g)</w:t>
            </w:r>
          </w:p>
        </w:tc>
        <w:tc>
          <w:tcPr>
            <w:tcW w:w="608" w:type="pct"/>
            <w:hideMark/>
          </w:tcPr>
          <w:p w14:paraId="37B369BC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457 ± 16.4</w:t>
            </w:r>
          </w:p>
        </w:tc>
        <w:tc>
          <w:tcPr>
            <w:tcW w:w="607" w:type="pct"/>
            <w:hideMark/>
          </w:tcPr>
          <w:p w14:paraId="78EC1315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447 ± 16.0</w:t>
            </w:r>
          </w:p>
        </w:tc>
        <w:tc>
          <w:tcPr>
            <w:tcW w:w="617" w:type="pct"/>
            <w:hideMark/>
          </w:tcPr>
          <w:p w14:paraId="13A4F8E7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0.27</w:t>
            </w:r>
          </w:p>
        </w:tc>
        <w:tc>
          <w:tcPr>
            <w:tcW w:w="771" w:type="pct"/>
            <w:hideMark/>
          </w:tcPr>
          <w:p w14:paraId="3AED7B87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0.90</w:t>
            </w:r>
          </w:p>
        </w:tc>
        <w:tc>
          <w:tcPr>
            <w:tcW w:w="793" w:type="pct"/>
            <w:hideMark/>
          </w:tcPr>
          <w:p w14:paraId="43A8BA11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0.79</w:t>
            </w:r>
          </w:p>
        </w:tc>
        <w:tc>
          <w:tcPr>
            <w:tcW w:w="793" w:type="pct"/>
          </w:tcPr>
          <w:p w14:paraId="3AF6F7B7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0.42</w:t>
            </w:r>
          </w:p>
        </w:tc>
      </w:tr>
      <w:tr w:rsidR="005E46CE" w:rsidRPr="004E796D" w14:paraId="22557419" w14:textId="77777777" w:rsidTr="005E46CE">
        <w:trPr>
          <w:trHeight w:val="21"/>
        </w:trPr>
        <w:tc>
          <w:tcPr>
            <w:tcW w:w="811" w:type="pct"/>
            <w:hideMark/>
          </w:tcPr>
          <w:p w14:paraId="5CBA9473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Total fat (%)</w:t>
            </w:r>
          </w:p>
        </w:tc>
        <w:tc>
          <w:tcPr>
            <w:tcW w:w="608" w:type="pct"/>
            <w:hideMark/>
          </w:tcPr>
          <w:p w14:paraId="7CDDF2DD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32.5 ± 0.64</w:t>
            </w:r>
          </w:p>
        </w:tc>
        <w:tc>
          <w:tcPr>
            <w:tcW w:w="607" w:type="pct"/>
            <w:hideMark/>
          </w:tcPr>
          <w:p w14:paraId="69BB087C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32.2 ± 0.65</w:t>
            </w:r>
          </w:p>
        </w:tc>
        <w:tc>
          <w:tcPr>
            <w:tcW w:w="617" w:type="pct"/>
            <w:hideMark/>
          </w:tcPr>
          <w:p w14:paraId="47417528" w14:textId="77777777" w:rsidR="005E46CE" w:rsidRPr="004E796D" w:rsidRDefault="005E46CE" w:rsidP="005E46CE">
            <w:pPr>
              <w:spacing w:before="0" w:after="200"/>
              <w:rPr>
                <w:rFonts w:eastAsia="Calibri"/>
                <w:b/>
              </w:rPr>
            </w:pPr>
            <w:r w:rsidRPr="004E796D">
              <w:rPr>
                <w:rFonts w:eastAsia="Calibri"/>
                <w:b/>
              </w:rPr>
              <w:t>0.02</w:t>
            </w:r>
          </w:p>
        </w:tc>
        <w:tc>
          <w:tcPr>
            <w:tcW w:w="771" w:type="pct"/>
            <w:hideMark/>
          </w:tcPr>
          <w:p w14:paraId="35385FE4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0.85</w:t>
            </w:r>
          </w:p>
        </w:tc>
        <w:tc>
          <w:tcPr>
            <w:tcW w:w="793" w:type="pct"/>
            <w:hideMark/>
          </w:tcPr>
          <w:p w14:paraId="4EC377EE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0.22</w:t>
            </w:r>
          </w:p>
        </w:tc>
        <w:tc>
          <w:tcPr>
            <w:tcW w:w="793" w:type="pct"/>
          </w:tcPr>
          <w:p w14:paraId="3BDCD7F4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0.91</w:t>
            </w:r>
          </w:p>
        </w:tc>
      </w:tr>
      <w:tr w:rsidR="005E46CE" w:rsidRPr="004E796D" w14:paraId="67063DAE" w14:textId="77777777" w:rsidTr="005E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tcW w:w="811" w:type="pct"/>
            <w:hideMark/>
          </w:tcPr>
          <w:p w14:paraId="4353AF5C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Android fat (%)</w:t>
            </w:r>
          </w:p>
        </w:tc>
        <w:tc>
          <w:tcPr>
            <w:tcW w:w="608" w:type="pct"/>
            <w:hideMark/>
          </w:tcPr>
          <w:p w14:paraId="7C7B32D0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35.6 ± 0.69</w:t>
            </w:r>
          </w:p>
        </w:tc>
        <w:tc>
          <w:tcPr>
            <w:tcW w:w="607" w:type="pct"/>
            <w:hideMark/>
          </w:tcPr>
          <w:p w14:paraId="1D593FF7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proofErr w:type="gramStart"/>
            <w:r w:rsidRPr="004E796D">
              <w:rPr>
                <w:rFonts w:eastAsia="Calibri"/>
              </w:rPr>
              <w:t>35.1  ±</w:t>
            </w:r>
            <w:proofErr w:type="gramEnd"/>
            <w:r w:rsidRPr="004E796D">
              <w:rPr>
                <w:rFonts w:eastAsia="Calibri"/>
              </w:rPr>
              <w:t xml:space="preserve"> 0. 70</w:t>
            </w:r>
          </w:p>
        </w:tc>
        <w:tc>
          <w:tcPr>
            <w:tcW w:w="617" w:type="pct"/>
            <w:hideMark/>
          </w:tcPr>
          <w:p w14:paraId="03F79783" w14:textId="77777777" w:rsidR="005E46CE" w:rsidRPr="004E796D" w:rsidRDefault="005E46CE" w:rsidP="005E46CE">
            <w:pPr>
              <w:spacing w:before="0" w:after="200"/>
              <w:rPr>
                <w:rFonts w:eastAsia="Calibri"/>
                <w:b/>
              </w:rPr>
            </w:pPr>
            <w:r w:rsidRPr="004E796D">
              <w:rPr>
                <w:rFonts w:eastAsia="Calibri"/>
                <w:b/>
              </w:rPr>
              <w:t>0.02</w:t>
            </w:r>
          </w:p>
        </w:tc>
        <w:tc>
          <w:tcPr>
            <w:tcW w:w="771" w:type="pct"/>
            <w:hideMark/>
          </w:tcPr>
          <w:p w14:paraId="4C7C3995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0.90</w:t>
            </w:r>
          </w:p>
        </w:tc>
        <w:tc>
          <w:tcPr>
            <w:tcW w:w="793" w:type="pct"/>
            <w:hideMark/>
          </w:tcPr>
          <w:p w14:paraId="54B9DD6C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0.33</w:t>
            </w:r>
          </w:p>
        </w:tc>
        <w:tc>
          <w:tcPr>
            <w:tcW w:w="793" w:type="pct"/>
          </w:tcPr>
          <w:p w14:paraId="79705F55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0.94</w:t>
            </w:r>
          </w:p>
        </w:tc>
      </w:tr>
      <w:tr w:rsidR="005E46CE" w:rsidRPr="004E796D" w14:paraId="0FDDACBB" w14:textId="77777777" w:rsidTr="005E46CE">
        <w:trPr>
          <w:trHeight w:val="268"/>
        </w:trPr>
        <w:tc>
          <w:tcPr>
            <w:tcW w:w="811" w:type="pct"/>
            <w:hideMark/>
          </w:tcPr>
          <w:p w14:paraId="75793B83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Gynoid fat (%)</w:t>
            </w:r>
          </w:p>
        </w:tc>
        <w:tc>
          <w:tcPr>
            <w:tcW w:w="608" w:type="pct"/>
            <w:hideMark/>
          </w:tcPr>
          <w:p w14:paraId="46ED01BB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35.5 ± 0.76</w:t>
            </w:r>
          </w:p>
        </w:tc>
        <w:tc>
          <w:tcPr>
            <w:tcW w:w="607" w:type="pct"/>
            <w:hideMark/>
          </w:tcPr>
          <w:p w14:paraId="0D684791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35.3 ± 0.77</w:t>
            </w:r>
          </w:p>
        </w:tc>
        <w:tc>
          <w:tcPr>
            <w:tcW w:w="617" w:type="pct"/>
            <w:hideMark/>
          </w:tcPr>
          <w:p w14:paraId="748E36FA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0.06</w:t>
            </w:r>
          </w:p>
        </w:tc>
        <w:tc>
          <w:tcPr>
            <w:tcW w:w="771" w:type="pct"/>
            <w:hideMark/>
          </w:tcPr>
          <w:p w14:paraId="0EE00298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0.83</w:t>
            </w:r>
          </w:p>
        </w:tc>
        <w:tc>
          <w:tcPr>
            <w:tcW w:w="793" w:type="pct"/>
            <w:hideMark/>
          </w:tcPr>
          <w:p w14:paraId="42D038BE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0.25</w:t>
            </w:r>
          </w:p>
        </w:tc>
        <w:tc>
          <w:tcPr>
            <w:tcW w:w="793" w:type="pct"/>
          </w:tcPr>
          <w:p w14:paraId="491D9B5A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0.08</w:t>
            </w:r>
          </w:p>
        </w:tc>
      </w:tr>
      <w:tr w:rsidR="005E46CE" w:rsidRPr="004E796D" w14:paraId="3292A42D" w14:textId="77777777" w:rsidTr="005E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tcW w:w="811" w:type="pct"/>
            <w:hideMark/>
          </w:tcPr>
          <w:p w14:paraId="46383E07" w14:textId="77777777" w:rsidR="005E46CE" w:rsidRPr="004E796D" w:rsidRDefault="005E46CE" w:rsidP="005E46CE">
            <w:pPr>
              <w:spacing w:before="0" w:after="200"/>
              <w:rPr>
                <w:rFonts w:eastAsia="Calibri"/>
                <w:vertAlign w:val="superscript"/>
              </w:rPr>
            </w:pPr>
            <w:r w:rsidRPr="004E796D">
              <w:rPr>
                <w:rFonts w:eastAsia="Calibri"/>
              </w:rPr>
              <w:t xml:space="preserve">Android fat % to gynoid fat % ratio </w:t>
            </w:r>
          </w:p>
        </w:tc>
        <w:tc>
          <w:tcPr>
            <w:tcW w:w="608" w:type="pct"/>
            <w:hideMark/>
          </w:tcPr>
          <w:p w14:paraId="76B05FF1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1.03 ± 0.02</w:t>
            </w:r>
          </w:p>
        </w:tc>
        <w:tc>
          <w:tcPr>
            <w:tcW w:w="607" w:type="pct"/>
            <w:hideMark/>
          </w:tcPr>
          <w:p w14:paraId="675D92BD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1.02 ± 0.02</w:t>
            </w:r>
          </w:p>
        </w:tc>
        <w:tc>
          <w:tcPr>
            <w:tcW w:w="617" w:type="pct"/>
            <w:hideMark/>
          </w:tcPr>
          <w:p w14:paraId="0BD355F9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0.23</w:t>
            </w:r>
          </w:p>
        </w:tc>
        <w:tc>
          <w:tcPr>
            <w:tcW w:w="771" w:type="pct"/>
            <w:hideMark/>
          </w:tcPr>
          <w:p w14:paraId="4595E7DB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0.93</w:t>
            </w:r>
          </w:p>
        </w:tc>
        <w:tc>
          <w:tcPr>
            <w:tcW w:w="793" w:type="pct"/>
            <w:hideMark/>
          </w:tcPr>
          <w:p w14:paraId="22EC9174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0.58</w:t>
            </w:r>
          </w:p>
        </w:tc>
        <w:tc>
          <w:tcPr>
            <w:tcW w:w="793" w:type="pct"/>
          </w:tcPr>
          <w:p w14:paraId="6894E143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0.35</w:t>
            </w:r>
          </w:p>
        </w:tc>
      </w:tr>
      <w:tr w:rsidR="005E46CE" w:rsidRPr="004E796D" w14:paraId="3A4FAE0D" w14:textId="77777777" w:rsidTr="005E46CE">
        <w:trPr>
          <w:trHeight w:val="21"/>
        </w:trPr>
        <w:tc>
          <w:tcPr>
            <w:tcW w:w="811" w:type="pct"/>
            <w:hideMark/>
          </w:tcPr>
          <w:p w14:paraId="3EB12E36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Trunk fat (%)</w:t>
            </w:r>
          </w:p>
        </w:tc>
        <w:tc>
          <w:tcPr>
            <w:tcW w:w="608" w:type="pct"/>
            <w:hideMark/>
          </w:tcPr>
          <w:p w14:paraId="2E469B9E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33.3 ± 0.64</w:t>
            </w:r>
          </w:p>
        </w:tc>
        <w:tc>
          <w:tcPr>
            <w:tcW w:w="607" w:type="pct"/>
            <w:hideMark/>
          </w:tcPr>
          <w:p w14:paraId="65CCD99B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33.2 ± 0.64</w:t>
            </w:r>
          </w:p>
        </w:tc>
        <w:tc>
          <w:tcPr>
            <w:tcW w:w="617" w:type="pct"/>
            <w:hideMark/>
          </w:tcPr>
          <w:p w14:paraId="7EC50E02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0.75</w:t>
            </w:r>
          </w:p>
        </w:tc>
        <w:tc>
          <w:tcPr>
            <w:tcW w:w="771" w:type="pct"/>
            <w:hideMark/>
          </w:tcPr>
          <w:p w14:paraId="68B768D9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0.91</w:t>
            </w:r>
          </w:p>
        </w:tc>
        <w:tc>
          <w:tcPr>
            <w:tcW w:w="793" w:type="pct"/>
            <w:hideMark/>
          </w:tcPr>
          <w:p w14:paraId="5F3E2C10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0.15</w:t>
            </w:r>
          </w:p>
        </w:tc>
        <w:tc>
          <w:tcPr>
            <w:tcW w:w="793" w:type="pct"/>
          </w:tcPr>
          <w:p w14:paraId="6F2D5CD8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0.82</w:t>
            </w:r>
          </w:p>
        </w:tc>
      </w:tr>
      <w:tr w:rsidR="005E46CE" w:rsidRPr="004E796D" w14:paraId="2E0FC128" w14:textId="77777777" w:rsidTr="005E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811" w:type="pct"/>
            <w:hideMark/>
          </w:tcPr>
          <w:p w14:paraId="1DD4EBA3" w14:textId="08B8D13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Total lean mass (kg)</w:t>
            </w:r>
          </w:p>
        </w:tc>
        <w:tc>
          <w:tcPr>
            <w:tcW w:w="608" w:type="pct"/>
            <w:hideMark/>
          </w:tcPr>
          <w:p w14:paraId="0C608790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37.7 ± 0.74</w:t>
            </w:r>
          </w:p>
        </w:tc>
        <w:tc>
          <w:tcPr>
            <w:tcW w:w="607" w:type="pct"/>
            <w:hideMark/>
          </w:tcPr>
          <w:p w14:paraId="6E3D4D64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38.0 ± 0.75</w:t>
            </w:r>
          </w:p>
        </w:tc>
        <w:tc>
          <w:tcPr>
            <w:tcW w:w="617" w:type="pct"/>
            <w:hideMark/>
          </w:tcPr>
          <w:p w14:paraId="40CEEA5E" w14:textId="77777777" w:rsidR="005E46CE" w:rsidRPr="004E796D" w:rsidRDefault="005E46CE" w:rsidP="005E46CE">
            <w:pPr>
              <w:spacing w:before="0" w:after="200"/>
              <w:rPr>
                <w:rFonts w:eastAsia="Calibri"/>
                <w:b/>
              </w:rPr>
            </w:pPr>
            <w:r w:rsidRPr="004E796D">
              <w:rPr>
                <w:rFonts w:eastAsia="Calibri"/>
                <w:b/>
              </w:rPr>
              <w:t>&lt;0.0001</w:t>
            </w:r>
          </w:p>
        </w:tc>
        <w:tc>
          <w:tcPr>
            <w:tcW w:w="771" w:type="pct"/>
            <w:hideMark/>
          </w:tcPr>
          <w:p w14:paraId="5D01E77F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0.79</w:t>
            </w:r>
          </w:p>
        </w:tc>
        <w:tc>
          <w:tcPr>
            <w:tcW w:w="793" w:type="pct"/>
            <w:hideMark/>
          </w:tcPr>
          <w:p w14:paraId="2D1ADAB0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0.20</w:t>
            </w:r>
          </w:p>
        </w:tc>
        <w:tc>
          <w:tcPr>
            <w:tcW w:w="793" w:type="pct"/>
          </w:tcPr>
          <w:p w14:paraId="7A446CD3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0.40</w:t>
            </w:r>
          </w:p>
        </w:tc>
      </w:tr>
      <w:tr w:rsidR="005E46CE" w:rsidRPr="004E796D" w14:paraId="3D5756F7" w14:textId="77777777" w:rsidTr="005E46CE">
        <w:trPr>
          <w:trHeight w:val="21"/>
        </w:trPr>
        <w:tc>
          <w:tcPr>
            <w:tcW w:w="811" w:type="pct"/>
          </w:tcPr>
          <w:p w14:paraId="2D71E197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Whole body total BMD (g/cm</w:t>
            </w:r>
            <w:r w:rsidRPr="004E796D">
              <w:rPr>
                <w:rFonts w:eastAsia="Calibri"/>
                <w:vertAlign w:val="superscript"/>
              </w:rPr>
              <w:t>2</w:t>
            </w:r>
            <w:r w:rsidRPr="004E796D">
              <w:rPr>
                <w:rFonts w:eastAsia="Calibri"/>
              </w:rPr>
              <w:t>)</w:t>
            </w:r>
          </w:p>
        </w:tc>
        <w:tc>
          <w:tcPr>
            <w:tcW w:w="608" w:type="pct"/>
          </w:tcPr>
          <w:p w14:paraId="04E83154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1.05 ± 0.01</w:t>
            </w:r>
          </w:p>
        </w:tc>
        <w:tc>
          <w:tcPr>
            <w:tcW w:w="607" w:type="pct"/>
          </w:tcPr>
          <w:p w14:paraId="5AB92454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1.05 ± 0.01</w:t>
            </w:r>
          </w:p>
        </w:tc>
        <w:tc>
          <w:tcPr>
            <w:tcW w:w="617" w:type="pct"/>
          </w:tcPr>
          <w:p w14:paraId="0BB388EE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0.19</w:t>
            </w:r>
          </w:p>
        </w:tc>
        <w:tc>
          <w:tcPr>
            <w:tcW w:w="771" w:type="pct"/>
          </w:tcPr>
          <w:p w14:paraId="0198C0D8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0.21</w:t>
            </w:r>
          </w:p>
        </w:tc>
        <w:tc>
          <w:tcPr>
            <w:tcW w:w="793" w:type="pct"/>
          </w:tcPr>
          <w:p w14:paraId="5C2AE2A7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0.35</w:t>
            </w:r>
          </w:p>
        </w:tc>
        <w:tc>
          <w:tcPr>
            <w:tcW w:w="793" w:type="pct"/>
          </w:tcPr>
          <w:p w14:paraId="744605BF" w14:textId="77777777" w:rsidR="005E46CE" w:rsidRPr="004E796D" w:rsidRDefault="005E46CE" w:rsidP="005E46CE">
            <w:pPr>
              <w:spacing w:before="0" w:after="200"/>
              <w:rPr>
                <w:rFonts w:eastAsia="Calibri"/>
              </w:rPr>
            </w:pPr>
            <w:r w:rsidRPr="004E796D">
              <w:rPr>
                <w:rFonts w:eastAsia="Calibri"/>
              </w:rPr>
              <w:t>0.97</w:t>
            </w:r>
          </w:p>
        </w:tc>
      </w:tr>
    </w:tbl>
    <w:p w14:paraId="0F6D46CE" w14:textId="35F819A5" w:rsidR="005E46CE" w:rsidRPr="004E796D" w:rsidRDefault="005E46CE" w:rsidP="005E46CE">
      <w:pPr>
        <w:spacing w:before="0" w:after="200" w:line="276" w:lineRule="auto"/>
        <w:rPr>
          <w:rFonts w:eastAsia="Calibri" w:cs="Times New Roman"/>
          <w:szCs w:val="24"/>
        </w:rPr>
      </w:pPr>
      <w:r w:rsidRPr="004E796D">
        <w:rPr>
          <w:rFonts w:eastAsia="Calibri" w:cs="Times New Roman"/>
          <w:szCs w:val="24"/>
          <w:vertAlign w:val="superscript"/>
        </w:rPr>
        <w:t xml:space="preserve">1 </w:t>
      </w:r>
      <w:r w:rsidRPr="004E796D">
        <w:rPr>
          <w:rFonts w:eastAsia="Calibri" w:cs="Times New Roman"/>
          <w:szCs w:val="24"/>
        </w:rPr>
        <w:t>Refers to the treatment by time interaction in the model without gender as a fixed factor.</w:t>
      </w:r>
      <w:r w:rsidRPr="004E796D">
        <w:rPr>
          <w:rFonts w:eastAsia="Calibri" w:cs="Times New Roman"/>
          <w:szCs w:val="24"/>
          <w:vertAlign w:val="superscript"/>
        </w:rPr>
        <w:t xml:space="preserve"> 2</w:t>
      </w:r>
      <w:r w:rsidRPr="004E796D">
        <w:rPr>
          <w:rFonts w:eastAsia="Calibri" w:cs="Times New Roman"/>
          <w:szCs w:val="24"/>
        </w:rPr>
        <w:t xml:space="preserve">Model with the gender, time and treatment included and testing the gender x time x treatment interaction. </w:t>
      </w:r>
      <w:r w:rsidR="008A6CE9">
        <w:rPr>
          <w:rFonts w:eastAsia="Calibri" w:cs="Times New Roman"/>
          <w:szCs w:val="24"/>
        </w:rPr>
        <w:t>Bold values indicate p&lt;0.05.</w:t>
      </w:r>
    </w:p>
    <w:p w14:paraId="49633539" w14:textId="77777777" w:rsidR="005E46CE" w:rsidRPr="004E796D" w:rsidRDefault="005E46CE">
      <w:pPr>
        <w:spacing w:before="0" w:after="200" w:line="276" w:lineRule="auto"/>
        <w:rPr>
          <w:rFonts w:eastAsia="Calibri" w:cs="Times New Roman"/>
          <w:b/>
          <w:bCs/>
          <w:szCs w:val="24"/>
          <w:lang w:val="en-SG"/>
        </w:rPr>
      </w:pPr>
      <w:r w:rsidRPr="004E796D">
        <w:rPr>
          <w:rFonts w:eastAsia="Calibri" w:cs="Times New Roman"/>
          <w:b/>
          <w:bCs/>
          <w:szCs w:val="24"/>
          <w:lang w:val="en-SG"/>
        </w:rPr>
        <w:br w:type="page"/>
      </w:r>
    </w:p>
    <w:p w14:paraId="3B6A620C" w14:textId="7A0DA2CA" w:rsidR="00FD18D0" w:rsidRPr="004E796D" w:rsidRDefault="00FD18D0" w:rsidP="00FD18D0">
      <w:pPr>
        <w:spacing w:before="0" w:after="0"/>
        <w:rPr>
          <w:rFonts w:eastAsia="Calibri" w:cs="Times New Roman"/>
          <w:szCs w:val="24"/>
          <w:lang w:val="en-SG"/>
        </w:rPr>
      </w:pPr>
      <w:r w:rsidRPr="004E796D">
        <w:rPr>
          <w:rFonts w:eastAsia="Calibri" w:cs="Times New Roman"/>
          <w:b/>
          <w:bCs/>
          <w:szCs w:val="24"/>
          <w:lang w:val="en-SG"/>
        </w:rPr>
        <w:lastRenderedPageBreak/>
        <w:t xml:space="preserve">Supplementary Table </w:t>
      </w:r>
      <w:r w:rsidR="00E36F6A" w:rsidRPr="004E796D">
        <w:rPr>
          <w:rFonts w:eastAsia="Calibri" w:cs="Times New Roman"/>
          <w:b/>
          <w:bCs/>
          <w:szCs w:val="24"/>
          <w:lang w:val="en-SG"/>
        </w:rPr>
        <w:t>3</w:t>
      </w:r>
      <w:r w:rsidRPr="004E796D">
        <w:rPr>
          <w:rFonts w:eastAsia="Calibri" w:cs="Times New Roman"/>
          <w:b/>
          <w:bCs/>
          <w:szCs w:val="24"/>
          <w:lang w:val="en-SG"/>
        </w:rPr>
        <w:t>.</w:t>
      </w:r>
      <w:r w:rsidRPr="004E796D">
        <w:rPr>
          <w:rFonts w:eastAsia="Calibri" w:cs="Times New Roman"/>
          <w:szCs w:val="24"/>
          <w:lang w:val="en-SG"/>
        </w:rPr>
        <w:t xml:space="preserve"> Frequency (n (%)) of the participants in the different categories of bone health status defined using T scores. T scores* less than or equal to -2.5 are defined to be osteoporosis, T scores between -2.5 and -1 are defined to be osteopenia and T scores greater than or equal to -1 are defined to be normal. The descriptive table below was based on those with complete data both at week 0 and week 8 (n=128). </w:t>
      </w:r>
    </w:p>
    <w:p w14:paraId="1C560F20" w14:textId="4204562A" w:rsidR="00FD18D0" w:rsidRPr="004E796D" w:rsidRDefault="00FD18D0" w:rsidP="00FD18D0">
      <w:pPr>
        <w:spacing w:before="0" w:after="0"/>
        <w:rPr>
          <w:rFonts w:eastAsia="Calibri" w:cs="Times New Roman"/>
          <w:szCs w:val="24"/>
          <w:lang w:val="en-SG"/>
        </w:rPr>
      </w:pPr>
      <w:r w:rsidRPr="004E796D">
        <w:rPr>
          <w:rFonts w:ascii="Calibri" w:eastAsia="Calibri" w:hAnsi="Calibri" w:cs="Times New Roman"/>
          <w:sz w:val="22"/>
          <w:lang w:val="en-SG"/>
        </w:rPr>
        <w:fldChar w:fldCharType="begin"/>
      </w:r>
      <w:r w:rsidRPr="004E796D">
        <w:rPr>
          <w:rFonts w:ascii="Calibri" w:eastAsia="Calibri" w:hAnsi="Calibri" w:cs="Times New Roman"/>
          <w:sz w:val="22"/>
          <w:lang w:val="en-SG"/>
        </w:rPr>
        <w:instrText xml:space="preserve"> LINK Excel.Sheet.12 "C:\\Users\\SPONNALAGU\\Desktop\\everything from H drive\\Sumanto\\farhana and sumanto\\to save the updated results from 12thmay 2021 after checking dexa data again\\Copy of DEXA t scores_visit 1 and 5_updated14 jan 2022.xlsx" table!R5C4:R10C11 \a \f 4 \h  \* MERGEFORMAT </w:instrText>
      </w:r>
      <w:r w:rsidRPr="004E796D">
        <w:rPr>
          <w:rFonts w:ascii="Calibri" w:eastAsia="Calibri" w:hAnsi="Calibri" w:cs="Times New Roman"/>
          <w:sz w:val="22"/>
          <w:lang w:val="en-SG"/>
        </w:rPr>
        <w:fldChar w:fldCharType="separate"/>
      </w:r>
    </w:p>
    <w:tbl>
      <w:tblPr>
        <w:tblStyle w:val="GridTable1Light1"/>
        <w:tblW w:w="13948" w:type="dxa"/>
        <w:tblLook w:val="04A0" w:firstRow="1" w:lastRow="0" w:firstColumn="1" w:lastColumn="0" w:noHBand="0" w:noVBand="1"/>
      </w:tblPr>
      <w:tblGrid>
        <w:gridCol w:w="1718"/>
        <w:gridCol w:w="1711"/>
        <w:gridCol w:w="1545"/>
        <w:gridCol w:w="1146"/>
        <w:gridCol w:w="1718"/>
        <w:gridCol w:w="1711"/>
        <w:gridCol w:w="1545"/>
        <w:gridCol w:w="1146"/>
        <w:gridCol w:w="1708"/>
      </w:tblGrid>
      <w:tr w:rsidR="00FD18D0" w:rsidRPr="004E796D" w14:paraId="67808A2A" w14:textId="77777777" w:rsidTr="00B95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gridSpan w:val="4"/>
            <w:noWrap/>
            <w:hideMark/>
          </w:tcPr>
          <w:p w14:paraId="2C8EF39A" w14:textId="77777777" w:rsidR="00FD18D0" w:rsidRPr="004E796D" w:rsidRDefault="00FD18D0" w:rsidP="00FD18D0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lang w:eastAsia="en-SG"/>
              </w:rPr>
            </w:pPr>
            <w:r w:rsidRPr="004E796D">
              <w:rPr>
                <w:rFonts w:ascii="Calibri" w:hAnsi="Calibri" w:cs="Calibri"/>
                <w:color w:val="000000"/>
                <w:sz w:val="22"/>
                <w:lang w:eastAsia="en-SG"/>
              </w:rPr>
              <w:t>week 0</w:t>
            </w:r>
          </w:p>
        </w:tc>
        <w:tc>
          <w:tcPr>
            <w:tcW w:w="6120" w:type="dxa"/>
            <w:gridSpan w:val="4"/>
            <w:noWrap/>
            <w:hideMark/>
          </w:tcPr>
          <w:p w14:paraId="03241E89" w14:textId="77777777" w:rsidR="00FD18D0" w:rsidRPr="004E796D" w:rsidRDefault="00FD18D0" w:rsidP="00FD18D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lang w:eastAsia="en-SG"/>
              </w:rPr>
            </w:pPr>
            <w:r w:rsidRPr="004E796D">
              <w:rPr>
                <w:rFonts w:ascii="Calibri" w:hAnsi="Calibri" w:cs="Calibri"/>
                <w:color w:val="000000"/>
                <w:sz w:val="22"/>
                <w:lang w:eastAsia="en-SG"/>
              </w:rPr>
              <w:t>week 8</w:t>
            </w:r>
          </w:p>
        </w:tc>
        <w:tc>
          <w:tcPr>
            <w:tcW w:w="1708" w:type="dxa"/>
          </w:tcPr>
          <w:p w14:paraId="1BB41B1B" w14:textId="77777777" w:rsidR="00FD18D0" w:rsidRPr="004E796D" w:rsidRDefault="00FD18D0" w:rsidP="00FD18D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lang w:eastAsia="en-SG"/>
              </w:rPr>
            </w:pPr>
          </w:p>
        </w:tc>
      </w:tr>
      <w:tr w:rsidR="00FD18D0" w:rsidRPr="004E796D" w14:paraId="16530865" w14:textId="77777777" w:rsidTr="00B95F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noWrap/>
            <w:hideMark/>
          </w:tcPr>
          <w:p w14:paraId="4941564F" w14:textId="77777777" w:rsidR="00FD18D0" w:rsidRPr="004E796D" w:rsidRDefault="00FD18D0" w:rsidP="00FD18D0">
            <w:pPr>
              <w:spacing w:before="0" w:after="0"/>
              <w:rPr>
                <w:rFonts w:ascii="Calibri" w:hAnsi="Calibri" w:cs="Calibri"/>
                <w:color w:val="000000"/>
                <w:sz w:val="22"/>
                <w:lang w:eastAsia="en-SG"/>
              </w:rPr>
            </w:pPr>
            <w:r w:rsidRPr="004E796D">
              <w:rPr>
                <w:rFonts w:ascii="Calibri" w:hAnsi="Calibri" w:cs="Calibri"/>
                <w:color w:val="000000"/>
                <w:sz w:val="22"/>
                <w:lang w:eastAsia="en-SG"/>
              </w:rPr>
              <w:t>Treatment group</w:t>
            </w:r>
          </w:p>
        </w:tc>
        <w:tc>
          <w:tcPr>
            <w:tcW w:w="1711" w:type="dxa"/>
            <w:noWrap/>
            <w:hideMark/>
          </w:tcPr>
          <w:p w14:paraId="6A98E180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Osteoporosis (%)</w:t>
            </w:r>
          </w:p>
        </w:tc>
        <w:tc>
          <w:tcPr>
            <w:tcW w:w="1545" w:type="dxa"/>
            <w:noWrap/>
            <w:hideMark/>
          </w:tcPr>
          <w:p w14:paraId="060FCC50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Osteopenia (%)</w:t>
            </w:r>
          </w:p>
        </w:tc>
        <w:tc>
          <w:tcPr>
            <w:tcW w:w="1146" w:type="dxa"/>
            <w:noWrap/>
            <w:hideMark/>
          </w:tcPr>
          <w:p w14:paraId="271DC040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Normal (%)</w:t>
            </w:r>
          </w:p>
        </w:tc>
        <w:tc>
          <w:tcPr>
            <w:tcW w:w="1718" w:type="dxa"/>
            <w:noWrap/>
            <w:hideMark/>
          </w:tcPr>
          <w:p w14:paraId="3B653104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Treatment group</w:t>
            </w:r>
          </w:p>
        </w:tc>
        <w:tc>
          <w:tcPr>
            <w:tcW w:w="1711" w:type="dxa"/>
            <w:noWrap/>
            <w:hideMark/>
          </w:tcPr>
          <w:p w14:paraId="34163128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Osteoporosis (%)</w:t>
            </w:r>
          </w:p>
        </w:tc>
        <w:tc>
          <w:tcPr>
            <w:tcW w:w="1545" w:type="dxa"/>
            <w:noWrap/>
            <w:hideMark/>
          </w:tcPr>
          <w:p w14:paraId="5268A90A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Osteopenia (%)</w:t>
            </w:r>
          </w:p>
        </w:tc>
        <w:tc>
          <w:tcPr>
            <w:tcW w:w="1146" w:type="dxa"/>
            <w:noWrap/>
            <w:hideMark/>
          </w:tcPr>
          <w:p w14:paraId="1429D8D9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Normal (%)</w:t>
            </w:r>
          </w:p>
        </w:tc>
        <w:tc>
          <w:tcPr>
            <w:tcW w:w="1708" w:type="dxa"/>
          </w:tcPr>
          <w:p w14:paraId="2470CC1C" w14:textId="77777777" w:rsidR="00FD18D0" w:rsidRPr="004E796D" w:rsidRDefault="00FD18D0" w:rsidP="00FD18D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000000"/>
                <w:szCs w:val="24"/>
                <w:vertAlign w:val="superscript"/>
                <w:lang w:eastAsia="en-SG"/>
              </w:rPr>
            </w:pPr>
            <w:r w:rsidRPr="004E796D">
              <w:rPr>
                <w:rFonts w:cs="Times New Roman"/>
                <w:i/>
                <w:color w:val="000000"/>
                <w:szCs w:val="24"/>
                <w:lang w:eastAsia="en-SG"/>
              </w:rPr>
              <w:t>P</w:t>
            </w:r>
            <w:r w:rsidRPr="004E796D">
              <w:rPr>
                <w:rFonts w:cs="Times New Roman"/>
                <w:i/>
                <w:color w:val="000000"/>
                <w:szCs w:val="24"/>
                <w:vertAlign w:val="superscript"/>
                <w:lang w:eastAsia="en-SG"/>
              </w:rPr>
              <w:t>#</w:t>
            </w:r>
          </w:p>
        </w:tc>
      </w:tr>
      <w:tr w:rsidR="00FD18D0" w:rsidRPr="004E796D" w14:paraId="04431763" w14:textId="77777777" w:rsidTr="00B95F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noWrap/>
            <w:hideMark/>
          </w:tcPr>
          <w:p w14:paraId="0A75C357" w14:textId="77777777" w:rsidR="00FD18D0" w:rsidRPr="004E796D" w:rsidRDefault="00FD18D0" w:rsidP="00FD18D0">
            <w:pPr>
              <w:spacing w:before="0" w:after="0"/>
              <w:rPr>
                <w:rFonts w:ascii="Calibri" w:hAnsi="Calibri" w:cs="Calibri"/>
                <w:color w:val="000000"/>
                <w:sz w:val="22"/>
                <w:lang w:eastAsia="en-SG"/>
              </w:rPr>
            </w:pPr>
            <w:r w:rsidRPr="004E796D">
              <w:rPr>
                <w:rFonts w:ascii="Calibri" w:hAnsi="Calibri" w:cs="Calibri"/>
                <w:color w:val="000000"/>
                <w:sz w:val="22"/>
                <w:lang w:eastAsia="en-SG"/>
              </w:rPr>
              <w:t>ROO</w:t>
            </w:r>
          </w:p>
        </w:tc>
        <w:tc>
          <w:tcPr>
            <w:tcW w:w="1711" w:type="dxa"/>
            <w:noWrap/>
            <w:hideMark/>
          </w:tcPr>
          <w:p w14:paraId="62D3A05E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5 (11.1)</w:t>
            </w:r>
          </w:p>
        </w:tc>
        <w:tc>
          <w:tcPr>
            <w:tcW w:w="1545" w:type="dxa"/>
            <w:noWrap/>
            <w:hideMark/>
          </w:tcPr>
          <w:p w14:paraId="6BBC2617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19 (42.2)</w:t>
            </w:r>
          </w:p>
        </w:tc>
        <w:tc>
          <w:tcPr>
            <w:tcW w:w="1146" w:type="dxa"/>
            <w:noWrap/>
            <w:hideMark/>
          </w:tcPr>
          <w:p w14:paraId="2C0E286F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21 (46.7)</w:t>
            </w:r>
          </w:p>
        </w:tc>
        <w:tc>
          <w:tcPr>
            <w:tcW w:w="1718" w:type="dxa"/>
            <w:noWrap/>
            <w:hideMark/>
          </w:tcPr>
          <w:p w14:paraId="3631E957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ROO</w:t>
            </w:r>
          </w:p>
        </w:tc>
        <w:tc>
          <w:tcPr>
            <w:tcW w:w="1711" w:type="dxa"/>
            <w:noWrap/>
            <w:hideMark/>
          </w:tcPr>
          <w:p w14:paraId="33D17F3B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6 (13.3)</w:t>
            </w:r>
          </w:p>
        </w:tc>
        <w:tc>
          <w:tcPr>
            <w:tcW w:w="1545" w:type="dxa"/>
            <w:noWrap/>
            <w:hideMark/>
          </w:tcPr>
          <w:p w14:paraId="070ABEFF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19 (42.2)</w:t>
            </w:r>
          </w:p>
        </w:tc>
        <w:tc>
          <w:tcPr>
            <w:tcW w:w="1146" w:type="dxa"/>
            <w:noWrap/>
            <w:hideMark/>
          </w:tcPr>
          <w:p w14:paraId="424DF7D5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20 (44.4)</w:t>
            </w:r>
          </w:p>
        </w:tc>
        <w:tc>
          <w:tcPr>
            <w:tcW w:w="1708" w:type="dxa"/>
          </w:tcPr>
          <w:p w14:paraId="44296CE3" w14:textId="77777777" w:rsidR="00FD18D0" w:rsidRPr="004E796D" w:rsidRDefault="00FD18D0" w:rsidP="00FD18D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0.50</w:t>
            </w:r>
          </w:p>
        </w:tc>
      </w:tr>
      <w:tr w:rsidR="00FD18D0" w:rsidRPr="004E796D" w14:paraId="359E8F97" w14:textId="77777777" w:rsidTr="00B95F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noWrap/>
            <w:hideMark/>
          </w:tcPr>
          <w:p w14:paraId="1CE4D90E" w14:textId="77777777" w:rsidR="00FD18D0" w:rsidRPr="004E796D" w:rsidRDefault="00FD18D0" w:rsidP="00FD18D0">
            <w:pPr>
              <w:spacing w:before="0" w:after="0"/>
              <w:rPr>
                <w:rFonts w:ascii="Calibri" w:hAnsi="Calibri" w:cs="Calibri"/>
                <w:color w:val="000000"/>
                <w:sz w:val="22"/>
                <w:lang w:eastAsia="en-SG"/>
              </w:rPr>
            </w:pPr>
            <w:r w:rsidRPr="004E796D">
              <w:rPr>
                <w:rFonts w:ascii="Calibri" w:hAnsi="Calibri" w:cs="Calibri"/>
                <w:color w:val="000000"/>
                <w:sz w:val="22"/>
                <w:lang w:eastAsia="en-SG"/>
              </w:rPr>
              <w:t>BO1</w:t>
            </w:r>
          </w:p>
        </w:tc>
        <w:tc>
          <w:tcPr>
            <w:tcW w:w="1711" w:type="dxa"/>
            <w:noWrap/>
            <w:hideMark/>
          </w:tcPr>
          <w:p w14:paraId="1267A862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8 (18.6)</w:t>
            </w:r>
          </w:p>
        </w:tc>
        <w:tc>
          <w:tcPr>
            <w:tcW w:w="1545" w:type="dxa"/>
            <w:noWrap/>
            <w:hideMark/>
          </w:tcPr>
          <w:p w14:paraId="2DB37738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11 (25.6)</w:t>
            </w:r>
          </w:p>
        </w:tc>
        <w:tc>
          <w:tcPr>
            <w:tcW w:w="1146" w:type="dxa"/>
            <w:noWrap/>
            <w:hideMark/>
          </w:tcPr>
          <w:p w14:paraId="58F15AFC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24 (55.8)</w:t>
            </w:r>
          </w:p>
        </w:tc>
        <w:tc>
          <w:tcPr>
            <w:tcW w:w="1718" w:type="dxa"/>
            <w:noWrap/>
            <w:hideMark/>
          </w:tcPr>
          <w:p w14:paraId="3E3C65DD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BO1</w:t>
            </w:r>
          </w:p>
        </w:tc>
        <w:tc>
          <w:tcPr>
            <w:tcW w:w="1711" w:type="dxa"/>
            <w:noWrap/>
            <w:hideMark/>
          </w:tcPr>
          <w:p w14:paraId="2E1CB3D7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8 (18.6)</w:t>
            </w:r>
          </w:p>
        </w:tc>
        <w:tc>
          <w:tcPr>
            <w:tcW w:w="1545" w:type="dxa"/>
            <w:noWrap/>
            <w:hideMark/>
          </w:tcPr>
          <w:p w14:paraId="1E2C0FCE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12 (27.9)</w:t>
            </w:r>
          </w:p>
        </w:tc>
        <w:tc>
          <w:tcPr>
            <w:tcW w:w="1146" w:type="dxa"/>
            <w:noWrap/>
            <w:hideMark/>
          </w:tcPr>
          <w:p w14:paraId="1B671D5E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23 (53.5)</w:t>
            </w:r>
          </w:p>
        </w:tc>
        <w:tc>
          <w:tcPr>
            <w:tcW w:w="1708" w:type="dxa"/>
          </w:tcPr>
          <w:p w14:paraId="5DDE5638" w14:textId="77777777" w:rsidR="00FD18D0" w:rsidRPr="004E796D" w:rsidRDefault="00FD18D0" w:rsidP="00FD18D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&gt;0.99</w:t>
            </w:r>
          </w:p>
        </w:tc>
      </w:tr>
      <w:tr w:rsidR="00FD18D0" w:rsidRPr="004E796D" w14:paraId="485FE3B4" w14:textId="77777777" w:rsidTr="00B95F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noWrap/>
            <w:hideMark/>
          </w:tcPr>
          <w:p w14:paraId="1EF76741" w14:textId="77777777" w:rsidR="00FD18D0" w:rsidRPr="004E796D" w:rsidRDefault="00FD18D0" w:rsidP="00FD18D0">
            <w:pPr>
              <w:spacing w:before="0" w:after="0"/>
              <w:rPr>
                <w:rFonts w:ascii="Calibri" w:hAnsi="Calibri" w:cs="Calibri"/>
                <w:color w:val="000000"/>
                <w:sz w:val="22"/>
                <w:lang w:eastAsia="en-SG"/>
              </w:rPr>
            </w:pPr>
            <w:r w:rsidRPr="004E796D">
              <w:rPr>
                <w:rFonts w:ascii="Calibri" w:hAnsi="Calibri" w:cs="Calibri"/>
                <w:color w:val="000000"/>
                <w:sz w:val="22"/>
                <w:lang w:eastAsia="en-SG"/>
              </w:rPr>
              <w:t>BO2</w:t>
            </w:r>
          </w:p>
        </w:tc>
        <w:tc>
          <w:tcPr>
            <w:tcW w:w="1711" w:type="dxa"/>
            <w:noWrap/>
            <w:hideMark/>
          </w:tcPr>
          <w:p w14:paraId="1440E276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7 (17.5)</w:t>
            </w:r>
          </w:p>
        </w:tc>
        <w:tc>
          <w:tcPr>
            <w:tcW w:w="1545" w:type="dxa"/>
            <w:noWrap/>
            <w:hideMark/>
          </w:tcPr>
          <w:p w14:paraId="183C850A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19 (47.5)</w:t>
            </w:r>
          </w:p>
        </w:tc>
        <w:tc>
          <w:tcPr>
            <w:tcW w:w="1146" w:type="dxa"/>
            <w:noWrap/>
            <w:hideMark/>
          </w:tcPr>
          <w:p w14:paraId="64C87EA3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14 (35.0)</w:t>
            </w:r>
          </w:p>
        </w:tc>
        <w:tc>
          <w:tcPr>
            <w:tcW w:w="1718" w:type="dxa"/>
            <w:noWrap/>
            <w:hideMark/>
          </w:tcPr>
          <w:p w14:paraId="7AAF2148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BO2</w:t>
            </w:r>
          </w:p>
        </w:tc>
        <w:tc>
          <w:tcPr>
            <w:tcW w:w="1711" w:type="dxa"/>
            <w:noWrap/>
            <w:hideMark/>
          </w:tcPr>
          <w:p w14:paraId="2B9CC0D7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5 (12.5)</w:t>
            </w:r>
          </w:p>
        </w:tc>
        <w:tc>
          <w:tcPr>
            <w:tcW w:w="1545" w:type="dxa"/>
            <w:noWrap/>
            <w:hideMark/>
          </w:tcPr>
          <w:p w14:paraId="379ED159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23 (57.5)</w:t>
            </w:r>
          </w:p>
        </w:tc>
        <w:tc>
          <w:tcPr>
            <w:tcW w:w="1146" w:type="dxa"/>
            <w:noWrap/>
            <w:hideMark/>
          </w:tcPr>
          <w:p w14:paraId="62D2039E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12 (30.0)</w:t>
            </w:r>
          </w:p>
        </w:tc>
        <w:tc>
          <w:tcPr>
            <w:tcW w:w="1708" w:type="dxa"/>
          </w:tcPr>
          <w:p w14:paraId="2DE1BEC2" w14:textId="77777777" w:rsidR="00FD18D0" w:rsidRPr="004E796D" w:rsidRDefault="00FD18D0" w:rsidP="00FD18D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&gt;0.99</w:t>
            </w:r>
          </w:p>
        </w:tc>
      </w:tr>
      <w:tr w:rsidR="00FD18D0" w:rsidRPr="004E796D" w14:paraId="10946545" w14:textId="77777777" w:rsidTr="00B95F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noWrap/>
            <w:hideMark/>
          </w:tcPr>
          <w:p w14:paraId="21AF5851" w14:textId="77777777" w:rsidR="00FD18D0" w:rsidRPr="004E796D" w:rsidRDefault="00FD18D0" w:rsidP="00FD18D0">
            <w:pPr>
              <w:spacing w:before="0" w:after="0"/>
              <w:rPr>
                <w:rFonts w:ascii="Calibri" w:hAnsi="Calibri" w:cs="Calibri"/>
                <w:color w:val="000000"/>
                <w:sz w:val="22"/>
                <w:lang w:eastAsia="en-SG"/>
              </w:rPr>
            </w:pPr>
            <w:r w:rsidRPr="004E796D">
              <w:rPr>
                <w:rFonts w:ascii="Calibri" w:hAnsi="Calibri" w:cs="Calibri"/>
                <w:color w:val="000000"/>
                <w:sz w:val="22"/>
                <w:lang w:eastAsia="en-SG"/>
              </w:rPr>
              <w:t>Pooled^</w:t>
            </w:r>
          </w:p>
        </w:tc>
        <w:tc>
          <w:tcPr>
            <w:tcW w:w="1711" w:type="dxa"/>
            <w:noWrap/>
            <w:hideMark/>
          </w:tcPr>
          <w:p w14:paraId="5EDBF2CA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20 (15.6)</w:t>
            </w:r>
          </w:p>
        </w:tc>
        <w:tc>
          <w:tcPr>
            <w:tcW w:w="1545" w:type="dxa"/>
            <w:noWrap/>
            <w:hideMark/>
          </w:tcPr>
          <w:p w14:paraId="36FE27A5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49 (38.3)</w:t>
            </w:r>
          </w:p>
        </w:tc>
        <w:tc>
          <w:tcPr>
            <w:tcW w:w="1146" w:type="dxa"/>
            <w:noWrap/>
            <w:hideMark/>
          </w:tcPr>
          <w:p w14:paraId="4F43ACDF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59 (46.1)</w:t>
            </w:r>
          </w:p>
        </w:tc>
        <w:tc>
          <w:tcPr>
            <w:tcW w:w="1718" w:type="dxa"/>
            <w:noWrap/>
            <w:hideMark/>
          </w:tcPr>
          <w:p w14:paraId="724BCF3C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Pooled</w:t>
            </w:r>
          </w:p>
        </w:tc>
        <w:tc>
          <w:tcPr>
            <w:tcW w:w="1711" w:type="dxa"/>
            <w:noWrap/>
            <w:hideMark/>
          </w:tcPr>
          <w:p w14:paraId="615A2409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19 (14.8)</w:t>
            </w:r>
          </w:p>
        </w:tc>
        <w:tc>
          <w:tcPr>
            <w:tcW w:w="1545" w:type="dxa"/>
            <w:noWrap/>
            <w:hideMark/>
          </w:tcPr>
          <w:p w14:paraId="5A255532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54 (42.2)</w:t>
            </w:r>
          </w:p>
        </w:tc>
        <w:tc>
          <w:tcPr>
            <w:tcW w:w="1146" w:type="dxa"/>
            <w:noWrap/>
            <w:hideMark/>
          </w:tcPr>
          <w:p w14:paraId="65423687" w14:textId="77777777" w:rsidR="00FD18D0" w:rsidRPr="004E796D" w:rsidRDefault="00FD18D0" w:rsidP="00FD18D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55 (43.0)</w:t>
            </w:r>
          </w:p>
        </w:tc>
        <w:tc>
          <w:tcPr>
            <w:tcW w:w="1708" w:type="dxa"/>
          </w:tcPr>
          <w:p w14:paraId="3832D14E" w14:textId="77777777" w:rsidR="00FD18D0" w:rsidRPr="004E796D" w:rsidRDefault="00FD18D0" w:rsidP="00FD18D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eastAsia="en-SG"/>
              </w:rPr>
            </w:pPr>
            <w:r w:rsidRPr="004E796D">
              <w:rPr>
                <w:rFonts w:cs="Times New Roman"/>
                <w:color w:val="000000"/>
                <w:szCs w:val="24"/>
                <w:lang w:eastAsia="en-SG"/>
              </w:rPr>
              <w:t>-</w:t>
            </w:r>
          </w:p>
        </w:tc>
      </w:tr>
    </w:tbl>
    <w:p w14:paraId="27FDC9EE" w14:textId="6768C8CA" w:rsidR="00FD18D0" w:rsidRPr="004E796D" w:rsidRDefault="00FD18D0" w:rsidP="00FD18D0">
      <w:pPr>
        <w:spacing w:before="0" w:after="160" w:line="259" w:lineRule="auto"/>
        <w:rPr>
          <w:rFonts w:eastAsia="Calibri" w:cs="Times New Roman"/>
          <w:szCs w:val="24"/>
          <w:lang w:val="en-SG"/>
        </w:rPr>
      </w:pPr>
      <w:r w:rsidRPr="004E796D">
        <w:rPr>
          <w:rFonts w:eastAsia="Calibri" w:cs="Times New Roman"/>
          <w:szCs w:val="24"/>
          <w:lang w:val="en-SG"/>
        </w:rPr>
        <w:fldChar w:fldCharType="end"/>
      </w:r>
      <w:r w:rsidRPr="004E796D">
        <w:rPr>
          <w:rFonts w:eastAsia="Calibri" w:cs="Times New Roman"/>
          <w:szCs w:val="24"/>
          <w:lang w:val="en-SG"/>
        </w:rPr>
        <w:t xml:space="preserve">^Pooled over the treatment groups within the respective weeks. </w:t>
      </w:r>
      <w:r w:rsidRPr="004E796D">
        <w:rPr>
          <w:rFonts w:eastAsia="Calibri" w:cs="Times New Roman"/>
          <w:szCs w:val="24"/>
          <w:vertAlign w:val="superscript"/>
          <w:lang w:val="en-SG"/>
        </w:rPr>
        <w:t xml:space="preserve"># </w:t>
      </w:r>
      <w:r w:rsidR="00B27D8E" w:rsidRPr="004E796D">
        <w:rPr>
          <w:rFonts w:eastAsia="Calibri" w:cs="Times New Roman"/>
          <w:szCs w:val="24"/>
          <w:lang w:val="en-SG"/>
        </w:rPr>
        <w:t xml:space="preserve">Unadjusted </w:t>
      </w:r>
      <w:r w:rsidRPr="004E796D">
        <w:rPr>
          <w:rFonts w:eastAsia="Calibri" w:cs="Times New Roman"/>
          <w:szCs w:val="24"/>
          <w:lang w:val="en-SG"/>
        </w:rPr>
        <w:t xml:space="preserve">P-value from sign test conducted separately within each treatment group, α is 0.0167. </w:t>
      </w:r>
    </w:p>
    <w:p w14:paraId="0115E272" w14:textId="646D139C" w:rsidR="00FD18D0" w:rsidRPr="006E744C" w:rsidRDefault="00FD18D0" w:rsidP="006E744C">
      <w:pPr>
        <w:spacing w:before="0" w:after="160" w:line="259" w:lineRule="auto"/>
        <w:rPr>
          <w:rFonts w:ascii="Calibri" w:eastAsia="Calibri" w:hAnsi="Calibri" w:cs="Calibri"/>
          <w:color w:val="1F497D"/>
          <w:sz w:val="22"/>
          <w:lang w:val="en-SG"/>
        </w:rPr>
      </w:pPr>
      <w:r w:rsidRPr="004E796D">
        <w:rPr>
          <w:rFonts w:eastAsia="Calibri" w:cs="Times New Roman"/>
          <w:szCs w:val="24"/>
          <w:lang w:val="en-SG"/>
        </w:rPr>
        <w:t>* As per Ministry of Health (MoH) guidelines, Singapore:</w:t>
      </w:r>
      <w:r w:rsidRPr="004E796D">
        <w:rPr>
          <w:rFonts w:ascii="Calibri" w:eastAsia="Calibri" w:hAnsi="Calibri" w:cs="Calibri"/>
          <w:color w:val="1F497D"/>
          <w:sz w:val="22"/>
          <w:lang w:val="en-SG"/>
        </w:rPr>
        <w:t xml:space="preserve"> </w:t>
      </w:r>
      <w:hyperlink r:id="rId14" w:history="1">
        <w:r w:rsidRPr="004E796D">
          <w:rPr>
            <w:rFonts w:ascii="Calibri" w:eastAsia="Calibri" w:hAnsi="Calibri" w:cs="Calibri"/>
            <w:color w:val="0000FF"/>
            <w:sz w:val="22"/>
            <w:u w:val="single"/>
            <w:lang w:val="en-SG"/>
          </w:rPr>
          <w:t>https://www.moh.gov.sg/docs/librariesprovider4/guidelines/cpg_osteoporosis.pdf</w:t>
        </w:r>
      </w:hyperlink>
      <w:r w:rsidRPr="004E796D">
        <w:rPr>
          <w:rFonts w:ascii="Calibri" w:eastAsia="Calibri" w:hAnsi="Calibri" w:cs="Calibri"/>
          <w:color w:val="1F497D"/>
          <w:sz w:val="22"/>
          <w:lang w:val="en-SG"/>
        </w:rPr>
        <w:t xml:space="preserve">, </w:t>
      </w:r>
      <w:r w:rsidRPr="004E796D">
        <w:rPr>
          <w:rFonts w:ascii="Calibri" w:eastAsia="Calibri" w:hAnsi="Calibri" w:cs="Calibri"/>
          <w:sz w:val="22"/>
          <w:lang w:val="en-SG"/>
        </w:rPr>
        <w:t>accessed on 21</w:t>
      </w:r>
      <w:r w:rsidRPr="004E796D">
        <w:rPr>
          <w:rFonts w:ascii="Calibri" w:eastAsia="Calibri" w:hAnsi="Calibri" w:cs="Calibri"/>
          <w:sz w:val="22"/>
          <w:vertAlign w:val="superscript"/>
          <w:lang w:val="en-SG"/>
        </w:rPr>
        <w:t>st</w:t>
      </w:r>
      <w:r w:rsidRPr="004E796D">
        <w:rPr>
          <w:rFonts w:ascii="Calibri" w:eastAsia="Calibri" w:hAnsi="Calibri" w:cs="Calibri"/>
          <w:sz w:val="22"/>
          <w:lang w:val="en-SG"/>
        </w:rPr>
        <w:t xml:space="preserve"> Oct 2021.</w:t>
      </w:r>
    </w:p>
    <w:sectPr w:rsidR="00FD18D0" w:rsidRPr="006E744C" w:rsidSect="00274820">
      <w:pgSz w:w="15840" w:h="12240" w:orient="landscape"/>
      <w:pgMar w:top="1179" w:right="1140" w:bottom="1281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3E71" w14:textId="77777777" w:rsidR="00B02D28" w:rsidRDefault="00B02D28" w:rsidP="00117666">
      <w:pPr>
        <w:spacing w:after="0"/>
      </w:pPr>
      <w:r>
        <w:separator/>
      </w:r>
    </w:p>
  </w:endnote>
  <w:endnote w:type="continuationSeparator" w:id="0">
    <w:p w14:paraId="2C8B23D5" w14:textId="77777777" w:rsidR="00B02D28" w:rsidRDefault="00B02D2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9C01" w14:textId="77777777" w:rsidR="00274820" w:rsidRDefault="0027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D5F5" w14:textId="77777777" w:rsidR="00B02D28" w:rsidRDefault="00B02D28" w:rsidP="00117666">
      <w:pPr>
        <w:spacing w:after="0"/>
      </w:pPr>
      <w:r>
        <w:separator/>
      </w:r>
    </w:p>
  </w:footnote>
  <w:footnote w:type="continuationSeparator" w:id="0">
    <w:p w14:paraId="4B92343C" w14:textId="77777777" w:rsidR="00B02D28" w:rsidRDefault="00B02D2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3988" w14:textId="77777777" w:rsidR="00274820" w:rsidRDefault="00274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E72BE"/>
    <w:rsid w:val="00105FD9"/>
    <w:rsid w:val="00117666"/>
    <w:rsid w:val="001549D3"/>
    <w:rsid w:val="00160065"/>
    <w:rsid w:val="00177D84"/>
    <w:rsid w:val="001F173C"/>
    <w:rsid w:val="00267D18"/>
    <w:rsid w:val="00274347"/>
    <w:rsid w:val="00274820"/>
    <w:rsid w:val="002868E2"/>
    <w:rsid w:val="002869C3"/>
    <w:rsid w:val="002936E4"/>
    <w:rsid w:val="002B4A57"/>
    <w:rsid w:val="002C74CA"/>
    <w:rsid w:val="003123F4"/>
    <w:rsid w:val="003300EA"/>
    <w:rsid w:val="003544FB"/>
    <w:rsid w:val="003D2F2D"/>
    <w:rsid w:val="00401590"/>
    <w:rsid w:val="00447801"/>
    <w:rsid w:val="00452E9C"/>
    <w:rsid w:val="004735C8"/>
    <w:rsid w:val="004947A6"/>
    <w:rsid w:val="00494ED5"/>
    <w:rsid w:val="004961FF"/>
    <w:rsid w:val="004E796D"/>
    <w:rsid w:val="004F0828"/>
    <w:rsid w:val="00517A89"/>
    <w:rsid w:val="005250F2"/>
    <w:rsid w:val="00593EEA"/>
    <w:rsid w:val="005A5EEE"/>
    <w:rsid w:val="005E46CE"/>
    <w:rsid w:val="005E48DE"/>
    <w:rsid w:val="00612F36"/>
    <w:rsid w:val="006375C7"/>
    <w:rsid w:val="00654E8F"/>
    <w:rsid w:val="00660D05"/>
    <w:rsid w:val="006820B1"/>
    <w:rsid w:val="006B7D14"/>
    <w:rsid w:val="006E744C"/>
    <w:rsid w:val="00701727"/>
    <w:rsid w:val="0070566C"/>
    <w:rsid w:val="00714C50"/>
    <w:rsid w:val="00725A7D"/>
    <w:rsid w:val="007501BE"/>
    <w:rsid w:val="00772E23"/>
    <w:rsid w:val="00790BB3"/>
    <w:rsid w:val="007C206C"/>
    <w:rsid w:val="00817DD6"/>
    <w:rsid w:val="0083759F"/>
    <w:rsid w:val="00885156"/>
    <w:rsid w:val="008A6CE9"/>
    <w:rsid w:val="008C7DC6"/>
    <w:rsid w:val="009151AA"/>
    <w:rsid w:val="0093429D"/>
    <w:rsid w:val="00943573"/>
    <w:rsid w:val="00964134"/>
    <w:rsid w:val="00970F7D"/>
    <w:rsid w:val="00994A3D"/>
    <w:rsid w:val="009C2B12"/>
    <w:rsid w:val="00A174D9"/>
    <w:rsid w:val="00A37E9A"/>
    <w:rsid w:val="00AA4D24"/>
    <w:rsid w:val="00AB6715"/>
    <w:rsid w:val="00AF3396"/>
    <w:rsid w:val="00B02D28"/>
    <w:rsid w:val="00B1671E"/>
    <w:rsid w:val="00B25EB8"/>
    <w:rsid w:val="00B27D8E"/>
    <w:rsid w:val="00B37F4D"/>
    <w:rsid w:val="00C52A7B"/>
    <w:rsid w:val="00C56BAF"/>
    <w:rsid w:val="00C679AA"/>
    <w:rsid w:val="00C75972"/>
    <w:rsid w:val="00CA2FA8"/>
    <w:rsid w:val="00CD066B"/>
    <w:rsid w:val="00CE4FEE"/>
    <w:rsid w:val="00D060CF"/>
    <w:rsid w:val="00DB59C3"/>
    <w:rsid w:val="00DC259A"/>
    <w:rsid w:val="00DE23E8"/>
    <w:rsid w:val="00E36F6A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GridTable1Light">
    <w:name w:val="Grid Table 1 Light"/>
    <w:basedOn w:val="TableNormal"/>
    <w:uiPriority w:val="46"/>
    <w:rsid w:val="002748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74820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next w:val="GridTable1Light"/>
    <w:uiPriority w:val="46"/>
    <w:rsid w:val="00FD18D0"/>
    <w:pPr>
      <w:spacing w:after="0" w:line="240" w:lineRule="auto"/>
    </w:pPr>
    <w:rPr>
      <w:rFonts w:eastAsia="Times New Roman"/>
      <w:lang w:val="en-SG" w:eastAsia="zh-C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E46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moh.gov.sg/docs/librariesprovider4/guidelines/cpg_osteoporosis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Sumanto Haldar</cp:lastModifiedBy>
  <cp:revision>2</cp:revision>
  <cp:lastPrinted>2013-10-03T12:51:00Z</cp:lastPrinted>
  <dcterms:created xsi:type="dcterms:W3CDTF">2022-04-05T10:11:00Z</dcterms:created>
  <dcterms:modified xsi:type="dcterms:W3CDTF">2022-04-05T10:11:00Z</dcterms:modified>
</cp:coreProperties>
</file>