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0EE4" w14:textId="6DD79677" w:rsidR="00084B72" w:rsidRDefault="00084B72" w:rsidP="00084B72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Supplementary Material</w:t>
      </w:r>
      <w:r w:rsidR="002023BC">
        <w:rPr>
          <w:rFonts w:ascii="Times New Roman" w:hAnsi="Times New Roman" w:cs="Times New Roman"/>
          <w:b/>
          <w:color w:val="000000"/>
          <w:sz w:val="28"/>
          <w:szCs w:val="28"/>
        </w:rPr>
        <w:t>s</w:t>
      </w:r>
    </w:p>
    <w:p w14:paraId="02B445CD" w14:textId="77777777" w:rsidR="005D39DF" w:rsidRDefault="005D39DF" w:rsidP="00084B72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8BC2293" w14:textId="1E83A951" w:rsidR="00084B72" w:rsidRPr="00E345E7" w:rsidRDefault="00084B72" w:rsidP="00E345E7">
      <w:pPr>
        <w:widowControl/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45E7">
        <w:rPr>
          <w:rFonts w:ascii="Times New Roman" w:hAnsi="Times New Roman" w:cs="Times New Roman"/>
          <w:b/>
          <w:bCs/>
          <w:sz w:val="24"/>
          <w:szCs w:val="24"/>
        </w:rPr>
        <w:t>Supplementary Materials and Methods</w:t>
      </w:r>
    </w:p>
    <w:p w14:paraId="23801AB0" w14:textId="77777777" w:rsidR="0031190A" w:rsidRDefault="00324995" w:rsidP="0031190A">
      <w:pPr>
        <w:widowControl/>
        <w:autoSpaceDE w:val="0"/>
        <w:autoSpaceDN w:val="0"/>
        <w:adjustRightInd w:val="0"/>
        <w:snapToGrid w:val="0"/>
        <w:spacing w:line="480" w:lineRule="auto"/>
        <w:rPr>
          <w:rFonts w:ascii="Times" w:hAnsi="Times" w:cs="Times New Roman"/>
          <w:b/>
          <w:bCs/>
          <w:color w:val="000000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Quantitative RT-PCR analysis</w:t>
      </w:r>
    </w:p>
    <w:p w14:paraId="70995101" w14:textId="1A8B8D79" w:rsidR="005803E1" w:rsidRDefault="00A437FC" w:rsidP="0031190A">
      <w:pPr>
        <w:widowControl/>
        <w:autoSpaceDE w:val="0"/>
        <w:autoSpaceDN w:val="0"/>
        <w:adjustRightInd w:val="0"/>
        <w:snapToGrid w:val="0"/>
        <w:spacing w:line="48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A437FC">
        <w:rPr>
          <w:rFonts w:ascii="Times New Roman" w:hAnsi="Times New Roman" w:cs="Times New Roman"/>
          <w:color w:val="000000"/>
          <w:sz w:val="24"/>
          <w:szCs w:val="24"/>
        </w:rPr>
        <w:t xml:space="preserve">Quantitative RT-PCR </w:t>
      </w:r>
      <w:r w:rsidR="0017002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17002A">
        <w:rPr>
          <w:rFonts w:ascii="Times New Roman" w:hAnsi="Times New Roman" w:cs="Times New Roman"/>
          <w:color w:val="000000"/>
          <w:sz w:val="24"/>
          <w:szCs w:val="24"/>
        </w:rPr>
        <w:t>qRT</w:t>
      </w:r>
      <w:proofErr w:type="spellEnd"/>
      <w:r w:rsidR="0017002A">
        <w:rPr>
          <w:rFonts w:ascii="Times New Roman" w:hAnsi="Times New Roman" w:cs="Times New Roman"/>
          <w:color w:val="000000"/>
          <w:sz w:val="24"/>
          <w:szCs w:val="24"/>
        </w:rPr>
        <w:t xml:space="preserve">-PCR) </w:t>
      </w:r>
      <w:r w:rsidRPr="00A437FC">
        <w:rPr>
          <w:rFonts w:ascii="Times New Roman" w:hAnsi="Times New Roman" w:cs="Times New Roman"/>
          <w:color w:val="000000"/>
          <w:sz w:val="24"/>
          <w:szCs w:val="24"/>
        </w:rPr>
        <w:t>analysis was performed as described previously.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2FA">
        <w:rPr>
          <w:rFonts w:ascii="Times New Roman" w:hAnsi="Times New Roman" w:cs="Times New Roman"/>
          <w:color w:val="000000"/>
          <w:sz w:val="24"/>
          <w:szCs w:val="24"/>
        </w:rPr>
        <w:t>Total</w:t>
      </w:r>
      <w:r w:rsidR="0031190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472FA">
        <w:rPr>
          <w:rFonts w:ascii="Times New Roman" w:hAnsi="Times New Roman" w:cs="Times New Roman"/>
          <w:color w:val="000000"/>
          <w:sz w:val="24"/>
          <w:szCs w:val="24"/>
        </w:rPr>
        <w:t xml:space="preserve">RNA was isolated using the </w:t>
      </w:r>
      <w:proofErr w:type="spellStart"/>
      <w:r w:rsidR="00C472FA">
        <w:rPr>
          <w:rFonts w:ascii="Times New Roman" w:hAnsi="Times New Roman" w:cs="Times New Roman"/>
          <w:color w:val="000000"/>
          <w:sz w:val="24"/>
          <w:szCs w:val="24"/>
        </w:rPr>
        <w:t>Trizol</w:t>
      </w:r>
      <w:proofErr w:type="spellEnd"/>
      <w:r w:rsidR="00C472FA">
        <w:rPr>
          <w:rFonts w:ascii="Times New Roman" w:hAnsi="Times New Roman" w:cs="Times New Roman"/>
          <w:color w:val="000000"/>
          <w:sz w:val="24"/>
          <w:szCs w:val="24"/>
        </w:rPr>
        <w:t xml:space="preserve"> reagent (</w:t>
      </w:r>
      <w:proofErr w:type="spellStart"/>
      <w:r w:rsidR="00C472FA">
        <w:rPr>
          <w:rFonts w:ascii="Times New Roman" w:hAnsi="Times New Roman" w:cs="Times New Roman"/>
          <w:color w:val="000000"/>
          <w:sz w:val="24"/>
          <w:szCs w:val="24"/>
        </w:rPr>
        <w:t>TaKaRa</w:t>
      </w:r>
      <w:proofErr w:type="spellEnd"/>
      <w:r w:rsidR="00C472FA">
        <w:rPr>
          <w:rFonts w:ascii="Times New Roman" w:hAnsi="Times New Roman" w:cs="Times New Roman"/>
          <w:color w:val="000000"/>
          <w:sz w:val="24"/>
          <w:szCs w:val="24"/>
        </w:rPr>
        <w:t xml:space="preserve"> Biotechnology, China)</w:t>
      </w:r>
      <w:r w:rsidR="0031190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472FA">
        <w:rPr>
          <w:rFonts w:ascii="Times New Roman" w:hAnsi="Times New Roman" w:cs="Times New Roman"/>
          <w:color w:val="000000"/>
          <w:sz w:val="24"/>
          <w:szCs w:val="24"/>
        </w:rPr>
        <w:t xml:space="preserve">according to the manufacturer’s protocol, cDNA synthesis and </w:t>
      </w:r>
      <w:proofErr w:type="spellStart"/>
      <w:r w:rsidR="0017002A">
        <w:rPr>
          <w:rFonts w:ascii="Times New Roman" w:hAnsi="Times New Roman" w:cs="Times New Roman"/>
          <w:color w:val="000000"/>
          <w:sz w:val="24"/>
          <w:szCs w:val="24"/>
        </w:rPr>
        <w:t>qRT</w:t>
      </w:r>
      <w:proofErr w:type="spellEnd"/>
      <w:r w:rsidR="0017002A">
        <w:rPr>
          <w:rFonts w:ascii="Times New Roman" w:hAnsi="Times New Roman" w:cs="Times New Roman"/>
          <w:color w:val="000000"/>
          <w:sz w:val="24"/>
          <w:szCs w:val="24"/>
        </w:rPr>
        <w:t>-PCR</w:t>
      </w:r>
      <w:r w:rsidR="00C472FA">
        <w:rPr>
          <w:rFonts w:ascii="Times New Roman" w:hAnsi="Times New Roman" w:cs="Times New Roman"/>
          <w:color w:val="000000"/>
          <w:sz w:val="24"/>
          <w:szCs w:val="24"/>
        </w:rPr>
        <w:t xml:space="preserve"> were</w:t>
      </w:r>
      <w:r w:rsidR="0031190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472FA">
        <w:rPr>
          <w:rFonts w:ascii="Times New Roman" w:hAnsi="Times New Roman" w:cs="Times New Roman"/>
          <w:color w:val="000000"/>
          <w:sz w:val="24"/>
          <w:szCs w:val="24"/>
        </w:rPr>
        <w:t xml:space="preserve">performed using the </w:t>
      </w:r>
      <w:r w:rsidRPr="00A437FC">
        <w:rPr>
          <w:rFonts w:ascii="Times New Roman" w:hAnsi="Times New Roman" w:cs="Times New Roman"/>
          <w:color w:val="000000"/>
          <w:sz w:val="24"/>
          <w:szCs w:val="24"/>
        </w:rPr>
        <w:t>Mir-X miRNA First-Strand Synthesis Kit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TaKaRa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A43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2FA">
        <w:rPr>
          <w:rFonts w:ascii="Times New Roman" w:hAnsi="Times New Roman" w:cs="Times New Roman"/>
          <w:color w:val="000000"/>
          <w:sz w:val="24"/>
          <w:szCs w:val="24"/>
        </w:rPr>
        <w:t>SYBR Prime</w:t>
      </w:r>
      <w:r w:rsidR="0031190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472FA">
        <w:rPr>
          <w:rFonts w:ascii="Times New Roman" w:hAnsi="Times New Roman" w:cs="Times New Roman"/>
          <w:color w:val="000000"/>
          <w:sz w:val="24"/>
          <w:szCs w:val="24"/>
        </w:rPr>
        <w:t>Script RT-PCR Kit (</w:t>
      </w:r>
      <w:proofErr w:type="spellStart"/>
      <w:r w:rsidR="00C472FA">
        <w:rPr>
          <w:rFonts w:ascii="Times New Roman" w:hAnsi="Times New Roman" w:cs="Times New Roman"/>
          <w:color w:val="000000"/>
          <w:sz w:val="24"/>
          <w:szCs w:val="24"/>
        </w:rPr>
        <w:t>TaKaRa</w:t>
      </w:r>
      <w:proofErr w:type="spellEnd"/>
      <w:r w:rsidR="00C472FA">
        <w:rPr>
          <w:rFonts w:ascii="Times New Roman" w:hAnsi="Times New Roman" w:cs="Times New Roman"/>
          <w:color w:val="000000"/>
          <w:sz w:val="24"/>
          <w:szCs w:val="24"/>
        </w:rPr>
        <w:t xml:space="preserve">) and </w:t>
      </w:r>
      <w:proofErr w:type="spellStart"/>
      <w:r w:rsidR="00C472FA" w:rsidRPr="00A17E2C">
        <w:rPr>
          <w:rFonts w:ascii="Times New Roman" w:hAnsi="Times New Roman" w:cs="Times New Roman"/>
          <w:color w:val="000000"/>
          <w:sz w:val="24"/>
          <w:szCs w:val="24"/>
        </w:rPr>
        <w:t>QuantStudio</w:t>
      </w:r>
      <w:proofErr w:type="spellEnd"/>
      <w:r w:rsidR="00C472FA" w:rsidRPr="00A17E2C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="00C472FA" w:rsidRPr="00A17E2C">
        <w:rPr>
          <w:rFonts w:ascii="Times New Roman" w:hAnsi="Times New Roman" w:cs="Times New Roman"/>
          <w:color w:val="000000"/>
          <w:sz w:val="24"/>
          <w:szCs w:val="24"/>
        </w:rPr>
        <w:t>realtime</w:t>
      </w:r>
      <w:proofErr w:type="spellEnd"/>
      <w:r w:rsidR="00C472FA" w:rsidRPr="00A17E2C">
        <w:rPr>
          <w:rFonts w:ascii="Times New Roman" w:hAnsi="Times New Roman" w:cs="Times New Roman"/>
          <w:color w:val="000000"/>
          <w:sz w:val="24"/>
          <w:szCs w:val="24"/>
        </w:rPr>
        <w:t xml:space="preserve"> PCR system (Life</w:t>
      </w:r>
      <w:r w:rsidR="0031190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472FA" w:rsidRPr="00A17E2C">
        <w:rPr>
          <w:rFonts w:ascii="Times New Roman" w:hAnsi="Times New Roman" w:cs="Times New Roman"/>
          <w:color w:val="000000"/>
          <w:sz w:val="24"/>
          <w:szCs w:val="24"/>
        </w:rPr>
        <w:t>Technologies, MA)</w:t>
      </w:r>
      <w:r w:rsidR="003249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4995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472FA">
        <w:rPr>
          <w:rFonts w:ascii="Times New Roman" w:hAnsi="Times New Roman" w:cs="Times New Roman"/>
          <w:color w:val="000000"/>
          <w:sz w:val="24"/>
          <w:szCs w:val="24"/>
        </w:rPr>
        <w:t xml:space="preserve">Primers are listed in </w:t>
      </w:r>
      <w:r w:rsidR="00C472FA" w:rsidRPr="00A17E2C">
        <w:rPr>
          <w:rFonts w:ascii="Times New Roman" w:hAnsi="Times New Roman" w:cs="Times New Roman"/>
          <w:color w:val="000000"/>
          <w:sz w:val="24"/>
          <w:szCs w:val="24"/>
        </w:rPr>
        <w:t>Supplementary Table S1</w:t>
      </w:r>
      <w:r w:rsidR="003119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C589FA" w14:textId="77777777" w:rsidR="005803E1" w:rsidRDefault="00324995" w:rsidP="00625713">
      <w:pPr>
        <w:widowControl/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Western blotting</w:t>
      </w:r>
    </w:p>
    <w:p w14:paraId="6819FB1F" w14:textId="0D17E84A" w:rsidR="0015341A" w:rsidRPr="00A437FC" w:rsidRDefault="00A437FC" w:rsidP="00A17E2C">
      <w:pPr>
        <w:widowControl/>
        <w:autoSpaceDE w:val="0"/>
        <w:autoSpaceDN w:val="0"/>
        <w:adjustRightInd w:val="0"/>
        <w:snapToGrid w:val="0"/>
        <w:spacing w:line="480" w:lineRule="auto"/>
        <w:ind w:firstLineChars="200" w:firstLine="4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37FC">
        <w:rPr>
          <w:rFonts w:ascii="Times New Roman" w:hAnsi="Times New Roman" w:cs="Times New Roman"/>
          <w:color w:val="000000"/>
          <w:sz w:val="24"/>
          <w:szCs w:val="24"/>
        </w:rPr>
        <w:t>Western blotting</w:t>
      </w:r>
      <w:r w:rsidRPr="00A437F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A437FC">
        <w:rPr>
          <w:rFonts w:ascii="Times New Roman" w:hAnsi="Times New Roman" w:cs="Times New Roman"/>
          <w:color w:val="000000"/>
          <w:sz w:val="24"/>
          <w:szCs w:val="24"/>
        </w:rPr>
        <w:t>analysis was performed as described previously.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41A">
        <w:rPr>
          <w:rFonts w:ascii="Times New Roman" w:hAnsi="Times New Roman" w:cs="Times New Roman"/>
          <w:color w:val="000000"/>
          <w:sz w:val="24"/>
          <w:szCs w:val="24"/>
        </w:rPr>
        <w:t xml:space="preserve">Antibodies included β-actin (1:2000, </w:t>
      </w:r>
      <w:proofErr w:type="spellStart"/>
      <w:r w:rsidR="0015341A">
        <w:rPr>
          <w:rFonts w:ascii="Times New Roman" w:hAnsi="Times New Roman" w:cs="Times New Roman"/>
          <w:color w:val="000000"/>
          <w:sz w:val="24"/>
          <w:szCs w:val="24"/>
        </w:rPr>
        <w:t>Beyotime</w:t>
      </w:r>
      <w:proofErr w:type="spellEnd"/>
      <w:r w:rsidR="0015341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084B72">
        <w:rPr>
          <w:rFonts w:ascii="Times New Roman" w:hAnsi="Times New Roman" w:cs="Times New Roman"/>
          <w:color w:val="000000"/>
          <w:sz w:val="24"/>
          <w:szCs w:val="24"/>
        </w:rPr>
        <w:t>Cleaved Caspase-3</w:t>
      </w:r>
      <w:r w:rsidR="0015341A">
        <w:rPr>
          <w:rFonts w:ascii="Times New Roman" w:hAnsi="Times New Roman" w:cs="Times New Roman"/>
          <w:color w:val="000000"/>
          <w:sz w:val="24"/>
          <w:szCs w:val="24"/>
        </w:rPr>
        <w:t>(1:1000, Abcam),</w:t>
      </w:r>
      <w:r w:rsidR="00084B72">
        <w:rPr>
          <w:rFonts w:ascii="Times New Roman" w:hAnsi="Times New Roman" w:cs="Times New Roman"/>
          <w:color w:val="000000"/>
          <w:sz w:val="24"/>
          <w:szCs w:val="24"/>
        </w:rPr>
        <w:t xml:space="preserve"> Cleave PARP </w:t>
      </w:r>
      <w:r w:rsidR="0015341A">
        <w:rPr>
          <w:rFonts w:ascii="Times New Roman" w:hAnsi="Times New Roman" w:cs="Times New Roman"/>
          <w:color w:val="000000"/>
          <w:sz w:val="24"/>
          <w:szCs w:val="24"/>
        </w:rPr>
        <w:t xml:space="preserve">(1:1000, Abcam), </w:t>
      </w:r>
      <w:r w:rsidR="00084B72">
        <w:rPr>
          <w:rFonts w:ascii="Times New Roman" w:hAnsi="Times New Roman" w:cs="Times New Roman"/>
          <w:color w:val="000000"/>
          <w:sz w:val="24"/>
          <w:szCs w:val="24"/>
        </w:rPr>
        <w:t xml:space="preserve">PPTC7 </w:t>
      </w:r>
      <w:r w:rsidR="0015341A">
        <w:rPr>
          <w:rFonts w:ascii="Times New Roman" w:hAnsi="Times New Roman" w:cs="Times New Roman"/>
          <w:color w:val="000000"/>
          <w:sz w:val="24"/>
          <w:szCs w:val="24"/>
        </w:rPr>
        <w:t>(1:1000, Abcam), HRP-conjugated goat anti-rabbit IgG (</w:t>
      </w:r>
      <w:proofErr w:type="spellStart"/>
      <w:r w:rsidR="0015341A">
        <w:rPr>
          <w:rFonts w:ascii="Times New Roman" w:hAnsi="Times New Roman" w:cs="Times New Roman"/>
          <w:color w:val="000000"/>
          <w:sz w:val="24"/>
          <w:szCs w:val="24"/>
        </w:rPr>
        <w:t>Genshare</w:t>
      </w:r>
      <w:proofErr w:type="spellEnd"/>
      <w:r w:rsidR="0015341A">
        <w:rPr>
          <w:rFonts w:ascii="Times New Roman" w:hAnsi="Times New Roman" w:cs="Times New Roman"/>
          <w:color w:val="000000"/>
          <w:sz w:val="24"/>
          <w:szCs w:val="24"/>
        </w:rPr>
        <w:t>, China) and HRP-conjugated goat anti-mouse IgG (</w:t>
      </w:r>
      <w:proofErr w:type="spellStart"/>
      <w:r w:rsidR="0015341A">
        <w:rPr>
          <w:rFonts w:ascii="Times New Roman" w:hAnsi="Times New Roman" w:cs="Times New Roman"/>
          <w:color w:val="000000"/>
          <w:sz w:val="24"/>
          <w:szCs w:val="24"/>
        </w:rPr>
        <w:t>Genshare</w:t>
      </w:r>
      <w:proofErr w:type="spellEnd"/>
      <w:r w:rsidR="0015341A">
        <w:rPr>
          <w:rFonts w:ascii="Times New Roman" w:hAnsi="Times New Roman" w:cs="Times New Roman"/>
          <w:color w:val="000000"/>
          <w:sz w:val="24"/>
          <w:szCs w:val="24"/>
        </w:rPr>
        <w:t>, China).</w:t>
      </w:r>
    </w:p>
    <w:p w14:paraId="7DE46495" w14:textId="77777777" w:rsidR="005803E1" w:rsidRDefault="00324995" w:rsidP="00625713">
      <w:pPr>
        <w:widowControl/>
        <w:snapToGrid w:val="0"/>
        <w:spacing w:line="360" w:lineRule="auto"/>
        <w:jc w:val="left"/>
        <w:rPr>
          <w:rFonts w:ascii="Times New Roman" w:eastAsia="HelveticaNeueLTStd-Bd" w:hAnsi="Times New Roman" w:cs="Times New Roman"/>
          <w:b/>
          <w:bCs/>
          <w:color w:val="231F20"/>
          <w:kern w:val="0"/>
          <w:sz w:val="23"/>
          <w:szCs w:val="23"/>
          <w:lang w:bidi="ar"/>
        </w:rPr>
      </w:pPr>
      <w:r>
        <w:rPr>
          <w:rFonts w:ascii="Times New Roman" w:eastAsia="HelveticaNeueLTStd-Bd" w:hAnsi="Times New Roman" w:cs="Times New Roman"/>
          <w:b/>
          <w:bCs/>
          <w:color w:val="231F20"/>
          <w:kern w:val="0"/>
          <w:sz w:val="23"/>
          <w:szCs w:val="23"/>
          <w:lang w:bidi="ar"/>
        </w:rPr>
        <w:t xml:space="preserve">Luciferase Assay </w:t>
      </w:r>
    </w:p>
    <w:p w14:paraId="3DF3B55F" w14:textId="5A1AD6D5" w:rsidR="005803E1" w:rsidRDefault="00A437FC" w:rsidP="0031190A">
      <w:pPr>
        <w:widowControl/>
        <w:autoSpaceDE w:val="0"/>
        <w:autoSpaceDN w:val="0"/>
        <w:adjustRightInd w:val="0"/>
        <w:snapToGrid w:val="0"/>
        <w:spacing w:line="480" w:lineRule="auto"/>
        <w:ind w:firstLineChars="200" w:firstLine="480"/>
        <w:rPr>
          <w:rFonts w:ascii="Times New Roman" w:eastAsia="HelveticaNeueLTStd-Bd" w:hAnsi="Times New Roman" w:cs="Times New Roman"/>
          <w:b/>
          <w:bCs/>
          <w:color w:val="231F20"/>
          <w:kern w:val="0"/>
          <w:sz w:val="23"/>
          <w:szCs w:val="23"/>
          <w:lang w:bidi="a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Luciferase assay </w:t>
      </w:r>
      <w:r w:rsidRPr="00A437FC">
        <w:rPr>
          <w:rFonts w:ascii="Times New Roman" w:hAnsi="Times New Roman" w:cs="Times New Roman"/>
          <w:color w:val="000000"/>
          <w:sz w:val="24"/>
          <w:szCs w:val="24"/>
        </w:rPr>
        <w:t>was performed as described previously.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995">
        <w:rPr>
          <w:rFonts w:ascii="Times New Roman" w:hAnsi="Times New Roman" w:cs="Times New Roman"/>
          <w:color w:val="000000"/>
          <w:sz w:val="24"/>
          <w:szCs w:val="24"/>
        </w:rPr>
        <w:t xml:space="preserve">The 3’-UTR fragments of </w:t>
      </w:r>
      <w:r w:rsidR="00324995">
        <w:rPr>
          <w:rFonts w:ascii="Times New Roman" w:hAnsi="Times New Roman" w:cs="Times New Roman" w:hint="eastAsia"/>
          <w:color w:val="000000"/>
          <w:sz w:val="24"/>
          <w:szCs w:val="24"/>
        </w:rPr>
        <w:t>human PPTC7</w:t>
      </w:r>
      <w:r w:rsidR="009D05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D05FB" w:rsidRPr="009D05FB">
        <w:rPr>
          <w:rFonts w:ascii="Times New Roman" w:hAnsi="Times New Roman" w:cs="Times New Roman"/>
          <w:bCs/>
          <w:sz w:val="24"/>
          <w:szCs w:val="24"/>
        </w:rPr>
        <w:t>NM_139283)</w:t>
      </w:r>
      <w:r w:rsidR="00153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995">
        <w:rPr>
          <w:rFonts w:ascii="Times New Roman" w:hAnsi="Times New Roman" w:cs="Times New Roman"/>
          <w:color w:val="000000"/>
          <w:sz w:val="24"/>
          <w:szCs w:val="24"/>
        </w:rPr>
        <w:t>were amplified by RT-PCR, and inserted into GV272 downstream to the luciferase gene to construct GV272-WT-</w:t>
      </w:r>
      <w:r w:rsidR="00324995">
        <w:rPr>
          <w:rFonts w:ascii="Times New Roman" w:hAnsi="Times New Roman" w:cs="Times New Roman" w:hint="eastAsia"/>
          <w:color w:val="000000"/>
          <w:sz w:val="24"/>
          <w:szCs w:val="24"/>
        </w:rPr>
        <w:t>PPTC7</w:t>
      </w:r>
      <w:r w:rsidR="00324995">
        <w:rPr>
          <w:rFonts w:ascii="Times New Roman" w:hAnsi="Times New Roman" w:cs="Times New Roman"/>
          <w:color w:val="000000"/>
          <w:sz w:val="24"/>
          <w:szCs w:val="24"/>
        </w:rPr>
        <w:t>. The putative binding sites for miR-582</w:t>
      </w:r>
      <w:r w:rsidR="0017002A">
        <w:rPr>
          <w:rFonts w:ascii="Times New Roman" w:hAnsi="Times New Roman" w:cs="Times New Roman"/>
          <w:color w:val="000000"/>
          <w:sz w:val="24"/>
          <w:szCs w:val="24"/>
        </w:rPr>
        <w:t>-5p</w:t>
      </w:r>
      <w:r w:rsidR="00324995">
        <w:rPr>
          <w:rFonts w:ascii="Times New Roman" w:hAnsi="Times New Roman" w:cs="Times New Roman"/>
          <w:color w:val="000000"/>
          <w:sz w:val="24"/>
          <w:szCs w:val="24"/>
        </w:rPr>
        <w:t xml:space="preserve"> were mutated by PCR to obtain GV272-mut-</w:t>
      </w:r>
      <w:r w:rsidR="00324995">
        <w:rPr>
          <w:rFonts w:ascii="Times New Roman" w:hAnsi="Times New Roman" w:cs="Times New Roman" w:hint="eastAsia"/>
          <w:color w:val="000000"/>
          <w:sz w:val="24"/>
          <w:szCs w:val="24"/>
        </w:rPr>
        <w:t>PPTC7</w:t>
      </w:r>
      <w:r w:rsidR="00324995">
        <w:rPr>
          <w:rFonts w:ascii="Times New Roman" w:hAnsi="Times New Roman" w:cs="Times New Roman"/>
          <w:color w:val="000000"/>
          <w:sz w:val="24"/>
          <w:szCs w:val="24"/>
        </w:rPr>
        <w:t xml:space="preserve">. For luciferase reporter assay, HEK293T cells were co-transfected with 50 </w:t>
      </w:r>
      <w:proofErr w:type="spellStart"/>
      <w:r w:rsidR="00324995">
        <w:rPr>
          <w:rFonts w:ascii="Times New Roman" w:hAnsi="Times New Roman" w:cs="Times New Roman"/>
          <w:color w:val="000000"/>
          <w:sz w:val="24"/>
          <w:szCs w:val="24"/>
        </w:rPr>
        <w:t>nM</w:t>
      </w:r>
      <w:proofErr w:type="spellEnd"/>
      <w:r w:rsidR="00324995">
        <w:rPr>
          <w:rFonts w:ascii="Times New Roman" w:hAnsi="Times New Roman" w:cs="Times New Roman"/>
          <w:color w:val="000000"/>
          <w:sz w:val="24"/>
          <w:szCs w:val="24"/>
        </w:rPr>
        <w:t xml:space="preserve"> of pre-miR-582 mimics or pre-</w:t>
      </w:r>
      <w:proofErr w:type="spellStart"/>
      <w:r w:rsidR="00324995">
        <w:rPr>
          <w:rFonts w:ascii="Times New Roman" w:hAnsi="Times New Roman" w:cs="Times New Roman"/>
          <w:color w:val="000000"/>
          <w:sz w:val="24"/>
          <w:szCs w:val="24"/>
        </w:rPr>
        <w:t>miR</w:t>
      </w:r>
      <w:proofErr w:type="spellEnd"/>
      <w:r w:rsidR="00324995">
        <w:rPr>
          <w:rFonts w:ascii="Times New Roman" w:hAnsi="Times New Roman" w:cs="Times New Roman"/>
          <w:color w:val="000000"/>
          <w:sz w:val="24"/>
          <w:szCs w:val="24"/>
        </w:rPr>
        <w:t xml:space="preserve">-Ctrl, </w:t>
      </w:r>
      <w:r w:rsidR="00B86070">
        <w:rPr>
          <w:rFonts w:ascii="Times New Roman" w:hAnsi="Times New Roman" w:cs="Times New Roman"/>
          <w:color w:val="000000"/>
          <w:sz w:val="24"/>
          <w:szCs w:val="24"/>
        </w:rPr>
        <w:t>100 ng GV272-</w:t>
      </w:r>
      <w:r w:rsidR="00053BA2">
        <w:rPr>
          <w:rFonts w:ascii="Times New Roman" w:hAnsi="Times New Roman" w:cs="Times New Roman"/>
          <w:color w:val="000000"/>
          <w:sz w:val="24"/>
          <w:szCs w:val="24"/>
        </w:rPr>
        <w:t>wt</w:t>
      </w:r>
      <w:r w:rsidR="00B8607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6070">
        <w:rPr>
          <w:rFonts w:ascii="Times New Roman" w:hAnsi="Times New Roman" w:cs="Times New Roman" w:hint="eastAsia"/>
          <w:color w:val="000000"/>
          <w:sz w:val="24"/>
          <w:szCs w:val="24"/>
        </w:rPr>
        <w:t>PPTC7</w:t>
      </w:r>
      <w:r w:rsidR="00B86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070">
        <w:rPr>
          <w:rFonts w:ascii="Times New Roman" w:hAnsi="Times New Roman" w:cs="Times New Roman" w:hint="eastAsia"/>
          <w:color w:val="000000"/>
          <w:sz w:val="24"/>
          <w:szCs w:val="24"/>
        </w:rPr>
        <w:t>or</w:t>
      </w:r>
      <w:r w:rsidR="00B86070">
        <w:rPr>
          <w:rFonts w:ascii="Times New Roman" w:hAnsi="Times New Roman" w:cs="Times New Roman"/>
          <w:color w:val="000000"/>
          <w:sz w:val="24"/>
          <w:szCs w:val="24"/>
        </w:rPr>
        <w:t xml:space="preserve"> GV272-mut-</w:t>
      </w:r>
      <w:r w:rsidR="00B86070">
        <w:rPr>
          <w:rFonts w:ascii="Times New Roman" w:hAnsi="Times New Roman" w:cs="Times New Roman" w:hint="eastAsia"/>
          <w:color w:val="000000"/>
          <w:sz w:val="24"/>
          <w:szCs w:val="24"/>
        </w:rPr>
        <w:t>PPTC7</w:t>
      </w:r>
      <w:r w:rsidR="00DF47DD">
        <w:rPr>
          <w:rFonts w:ascii="Times New Roman" w:hAnsi="Times New Roman" w:cs="Times New Roman" w:hint="eastAsia"/>
          <w:color w:val="000000"/>
          <w:sz w:val="24"/>
          <w:szCs w:val="24"/>
        </w:rPr>
        <w:t>,</w:t>
      </w:r>
      <w:r w:rsidR="00324995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324995">
        <w:rPr>
          <w:rFonts w:ascii="Times New Roman" w:eastAsia="SimSun" w:hAnsi="Times New Roman" w:cs="Times New Roman"/>
          <w:bCs/>
          <w:sz w:val="24"/>
          <w:szCs w:val="24"/>
        </w:rPr>
        <w:t>Lipo</w:t>
      </w:r>
      <w:r w:rsidR="00324995">
        <w:rPr>
          <w:rFonts w:ascii="Times New Roman" w:eastAsia="SimSun" w:hAnsi="Times New Roman" w:cs="Times New Roman" w:hint="eastAsia"/>
          <w:bCs/>
          <w:sz w:val="24"/>
          <w:szCs w:val="24"/>
        </w:rPr>
        <w:t xml:space="preserve">fectamine </w:t>
      </w:r>
      <w:r w:rsidR="00324995">
        <w:rPr>
          <w:rFonts w:ascii="Times New Roman" w:eastAsia="SimSun" w:hAnsi="Times New Roman" w:cs="Times New Roman"/>
          <w:bCs/>
          <w:sz w:val="24"/>
          <w:szCs w:val="24"/>
        </w:rPr>
        <w:t>2000</w:t>
      </w:r>
      <w:r w:rsidR="00324995">
        <w:rPr>
          <w:rFonts w:ascii="Times New Roman" w:eastAsia="SimSun" w:hAnsi="Times New Roman" w:cs="Times New Roman" w:hint="eastAsia"/>
          <w:bCs/>
          <w:sz w:val="24"/>
          <w:szCs w:val="24"/>
          <w:vertAlign w:val="superscript"/>
        </w:rPr>
        <w:t>TM</w:t>
      </w:r>
      <w:r w:rsidR="00324995">
        <w:rPr>
          <w:rFonts w:ascii="Times New Roman" w:eastAsia="SimSun" w:hAnsi="Times New Roman" w:cs="Times New Roman"/>
          <w:bCs/>
          <w:sz w:val="24"/>
          <w:szCs w:val="24"/>
        </w:rPr>
        <w:t xml:space="preserve"> (Invitrogen)</w:t>
      </w:r>
      <w:r w:rsidR="003249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95EF7">
        <w:rPr>
          <w:rFonts w:ascii="Times New Roman" w:hAnsi="Times New Roman" w:cs="Times New Roman"/>
          <w:sz w:val="24"/>
          <w:szCs w:val="24"/>
        </w:rPr>
        <w:t>After</w:t>
      </w:r>
      <w:r w:rsidR="00495EF7">
        <w:rPr>
          <w:rFonts w:ascii="Times New Roman" w:hAnsi="Times New Roman" w:cs="Times New Roman" w:hint="eastAsia"/>
          <w:sz w:val="24"/>
          <w:szCs w:val="24"/>
        </w:rPr>
        <w:t xml:space="preserve"> 72</w:t>
      </w:r>
      <w:r w:rsidR="00495EF7">
        <w:rPr>
          <w:rFonts w:ascii="Times New Roman" w:hAnsi="Times New Roman" w:cs="Times New Roman"/>
          <w:sz w:val="24"/>
          <w:szCs w:val="24"/>
        </w:rPr>
        <w:t xml:space="preserve"> h, </w:t>
      </w:r>
      <w:r w:rsidR="00495EF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86070">
        <w:rPr>
          <w:rFonts w:ascii="Times New Roman" w:hAnsi="Times New Roman" w:cs="Times New Roman" w:hint="eastAsia"/>
          <w:color w:val="000000"/>
          <w:sz w:val="24"/>
          <w:szCs w:val="24"/>
        </w:rPr>
        <w:t>ells</w:t>
      </w:r>
      <w:r w:rsidR="00B86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995">
        <w:rPr>
          <w:rFonts w:ascii="Times New Roman" w:hAnsi="Times New Roman" w:cs="Times New Roman"/>
          <w:sz w:val="24"/>
          <w:szCs w:val="24"/>
        </w:rPr>
        <w:t>were harvested and valuated with a Dual-Luciferase Reporter Assay System (Promega).</w:t>
      </w:r>
      <w:r w:rsidR="00084B72">
        <w:rPr>
          <w:rFonts w:ascii="Times New Roman" w:eastAsia="HelveticaNeueLTStd-Bd" w:hAnsi="Times New Roman" w:cs="Times New Roman"/>
          <w:b/>
          <w:bCs/>
          <w:color w:val="231F20"/>
          <w:kern w:val="0"/>
          <w:sz w:val="23"/>
          <w:szCs w:val="23"/>
          <w:lang w:bidi="ar"/>
        </w:rPr>
        <w:t xml:space="preserve"> </w:t>
      </w:r>
    </w:p>
    <w:p w14:paraId="28DD2ACA" w14:textId="08266B39" w:rsidR="002023BC" w:rsidRPr="002023BC" w:rsidRDefault="002023BC" w:rsidP="002023BC">
      <w:pPr>
        <w:widowControl/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color w:val="231F20"/>
          <w:kern w:val="0"/>
          <w:sz w:val="23"/>
          <w:szCs w:val="23"/>
          <w:lang w:bidi="ar"/>
        </w:rPr>
      </w:pPr>
      <w:r>
        <w:rPr>
          <w:rFonts w:ascii="Times New Roman" w:hAnsi="Times New Roman" w:cs="Times New Roman" w:hint="eastAsia"/>
          <w:b/>
          <w:bCs/>
          <w:color w:val="231F20"/>
          <w:kern w:val="0"/>
          <w:sz w:val="23"/>
          <w:szCs w:val="23"/>
          <w:lang w:bidi="ar"/>
        </w:rPr>
        <w:t>C</w:t>
      </w:r>
      <w:r>
        <w:rPr>
          <w:rFonts w:ascii="Times New Roman" w:hAnsi="Times New Roman" w:cs="Times New Roman"/>
          <w:b/>
          <w:bCs/>
          <w:color w:val="231F20"/>
          <w:kern w:val="0"/>
          <w:sz w:val="23"/>
          <w:szCs w:val="23"/>
          <w:lang w:bidi="ar"/>
        </w:rPr>
        <w:t xml:space="preserve">ell viability detect </w:t>
      </w:r>
    </w:p>
    <w:p w14:paraId="14D45F81" w14:textId="77777777" w:rsidR="00E345E7" w:rsidRDefault="002023BC" w:rsidP="0031190A">
      <w:pPr>
        <w:snapToGrid w:val="0"/>
        <w:spacing w:line="48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  <w:sectPr w:rsidR="00E345E7" w:rsidSect="00FA031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lastRenderedPageBreak/>
        <w:t>Cell viability</w:t>
      </w:r>
      <w:r w:rsidRPr="00DF47DD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of </w:t>
      </w:r>
      <w:r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NALM-6, KOPN-8</w:t>
      </w:r>
      <w:r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and </w:t>
      </w:r>
      <w:r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SUP-B15</w:t>
      </w:r>
      <w:r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cells was determined by using MTT [3-(4, 5-dimethylthiazol-2-yl)-2, 5-diphenyl- 2H-tetrazolium bromide] kit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Beyotime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24D56">
        <w:rPr>
          <w:rFonts w:ascii="Times New Roman" w:hAnsi="Times New Roman" w:cs="Times New Roman"/>
          <w:color w:val="000000"/>
          <w:sz w:val="24"/>
          <w:szCs w:val="24"/>
        </w:rPr>
        <w:t>China)</w:t>
      </w:r>
      <w:r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ccording to the manufacturer’s protocol.</w:t>
      </w:r>
    </w:p>
    <w:p w14:paraId="11DDEC07" w14:textId="5488E41A" w:rsidR="005803E1" w:rsidRPr="00E345E7" w:rsidRDefault="00667FF3" w:rsidP="00E345E7">
      <w:pPr>
        <w:widowControl/>
        <w:spacing w:line="360" w:lineRule="auto"/>
        <w:rPr>
          <w:rFonts w:ascii="Times" w:hAnsi="Times" w:cs="Times New Roman"/>
          <w:color w:val="000000"/>
          <w:szCs w:val="21"/>
        </w:rPr>
      </w:pPr>
      <w:r w:rsidRPr="00E345E7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S1. PCR Primers Used in the Study.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1980"/>
        <w:gridCol w:w="6775"/>
      </w:tblGrid>
      <w:tr w:rsidR="00667FF3" w14:paraId="0F7C9B7D" w14:textId="77777777" w:rsidTr="001C3CE4">
        <w:tc>
          <w:tcPr>
            <w:tcW w:w="1980" w:type="dxa"/>
          </w:tcPr>
          <w:p w14:paraId="462F54C8" w14:textId="77777777" w:rsidR="00667FF3" w:rsidRDefault="00667FF3" w:rsidP="00066EF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Name/Target gene</w:t>
            </w:r>
          </w:p>
        </w:tc>
        <w:tc>
          <w:tcPr>
            <w:tcW w:w="6775" w:type="dxa"/>
          </w:tcPr>
          <w:p w14:paraId="20D466E8" w14:textId="77777777" w:rsidR="00667FF3" w:rsidRDefault="00667FF3" w:rsidP="00066EFE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Primer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sequence</w:t>
            </w:r>
          </w:p>
        </w:tc>
      </w:tr>
      <w:tr w:rsidR="00667FF3" w14:paraId="7F744330" w14:textId="77777777" w:rsidTr="001C3CE4">
        <w:tc>
          <w:tcPr>
            <w:tcW w:w="1980" w:type="dxa"/>
          </w:tcPr>
          <w:p w14:paraId="3A65CFA5" w14:textId="02C6FFFA" w:rsidR="00667FF3" w:rsidRDefault="00667FF3" w:rsidP="00066EFE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Human miR-582-5p</w:t>
            </w:r>
          </w:p>
        </w:tc>
        <w:tc>
          <w:tcPr>
            <w:tcW w:w="6775" w:type="dxa"/>
          </w:tcPr>
          <w:p w14:paraId="2D8893B7" w14:textId="77777777" w:rsidR="00667FF3" w:rsidRDefault="00667FF3" w:rsidP="00066EFE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F: 5’-</w:t>
            </w:r>
            <w:r w:rsidR="0005641C">
              <w:t xml:space="preserve"> </w:t>
            </w:r>
            <w:r w:rsidR="0005641C" w:rsidRPr="0005641C">
              <w:rPr>
                <w:rFonts w:ascii="Times New Roman" w:hAnsi="Times New Roman" w:cs="Times New Roman"/>
                <w:szCs w:val="21"/>
              </w:rPr>
              <w:t xml:space="preserve">CAGTTGTTCAACCAGTTAC </w:t>
            </w:r>
            <w:r>
              <w:rPr>
                <w:rFonts w:ascii="Times New Roman" w:hAnsi="Times New Roman" w:cs="Times New Roman"/>
                <w:szCs w:val="21"/>
              </w:rPr>
              <w:t>-3’</w:t>
            </w:r>
          </w:p>
          <w:p w14:paraId="6EDBC07C" w14:textId="682A55BE" w:rsidR="0005641C" w:rsidRDefault="0005641C" w:rsidP="00066EFE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R: 5’-</w:t>
            </w:r>
            <w:r>
              <w:t xml:space="preserve"> </w:t>
            </w:r>
            <w:r w:rsidRPr="0005641C">
              <w:rPr>
                <w:rFonts w:ascii="Times New Roman" w:hAnsi="Times New Roman" w:cs="Times New Roman"/>
                <w:szCs w:val="21"/>
              </w:rPr>
              <w:t xml:space="preserve">GAACATGTCTGCGTATCTC </w:t>
            </w:r>
            <w:r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667FF3" w14:paraId="3B8518A3" w14:textId="77777777" w:rsidTr="001C3CE4">
        <w:tc>
          <w:tcPr>
            <w:tcW w:w="1980" w:type="dxa"/>
          </w:tcPr>
          <w:p w14:paraId="2A42893E" w14:textId="0A193BA8" w:rsidR="00667FF3" w:rsidRDefault="00667FF3" w:rsidP="00066EFE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Human miR-582-3p</w:t>
            </w:r>
          </w:p>
        </w:tc>
        <w:tc>
          <w:tcPr>
            <w:tcW w:w="6775" w:type="dxa"/>
          </w:tcPr>
          <w:p w14:paraId="6CC766C3" w14:textId="09C87DB7" w:rsidR="00667FF3" w:rsidRDefault="00667FF3" w:rsidP="00066EFE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F:</w:t>
            </w:r>
            <w:r w:rsidR="0005641C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5’-</w:t>
            </w:r>
            <w:r w:rsidR="0005641C" w:rsidRPr="0005641C">
              <w:rPr>
                <w:rFonts w:ascii="Times New Roman" w:hAnsi="Times New Roman" w:cs="Times New Roman"/>
                <w:szCs w:val="21"/>
              </w:rPr>
              <w:t>GCACACATTGAAGAGGACAGAC</w:t>
            </w:r>
            <w:r>
              <w:rPr>
                <w:rFonts w:ascii="Times New Roman" w:hAnsi="Times New Roman" w:cs="Times New Roman"/>
                <w:szCs w:val="21"/>
              </w:rPr>
              <w:t>-3’</w:t>
            </w:r>
          </w:p>
          <w:p w14:paraId="5597CC4A" w14:textId="7FD003AA" w:rsidR="0005641C" w:rsidRDefault="0005641C" w:rsidP="00066EFE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</w:rPr>
              <w:t>: 5’-</w:t>
            </w:r>
            <w:r w:rsidRPr="0005641C">
              <w:rPr>
                <w:rFonts w:ascii="Times New Roman" w:hAnsi="Times New Roman" w:cs="Times New Roman"/>
                <w:szCs w:val="21"/>
              </w:rPr>
              <w:t>TATTGAAGGGGGTTCTGGTG</w:t>
            </w:r>
            <w:r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667FF3" w14:paraId="6703B65A" w14:textId="77777777" w:rsidTr="001C3CE4">
        <w:trPr>
          <w:trHeight w:val="578"/>
        </w:trPr>
        <w:tc>
          <w:tcPr>
            <w:tcW w:w="1980" w:type="dxa"/>
          </w:tcPr>
          <w:p w14:paraId="2997E468" w14:textId="7F5E4FAA" w:rsidR="00667FF3" w:rsidRDefault="00667FF3" w:rsidP="00066EFE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Human PPTC7</w:t>
            </w:r>
          </w:p>
        </w:tc>
        <w:tc>
          <w:tcPr>
            <w:tcW w:w="6775" w:type="dxa"/>
          </w:tcPr>
          <w:p w14:paraId="43222666" w14:textId="67E5FC4F" w:rsidR="00667FF3" w:rsidRDefault="00667FF3" w:rsidP="00066EFE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F: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  <w:r w:rsidR="00807780" w:rsidRPr="00807780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GACTGCCAGAAGCATTGCTGAG</w:t>
            </w: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-3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</w:p>
          <w:p w14:paraId="1027EEE0" w14:textId="46C06DB0" w:rsidR="00667FF3" w:rsidRDefault="00667FF3" w:rsidP="00066EFE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R: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  <w:r w:rsidR="00807780" w:rsidRPr="00807780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CGGTGATGTCATCTGGCTTTCC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</w:p>
        </w:tc>
      </w:tr>
      <w:tr w:rsidR="00667FF3" w14:paraId="651B1688" w14:textId="77777777" w:rsidTr="001C3CE4">
        <w:tc>
          <w:tcPr>
            <w:tcW w:w="1980" w:type="dxa"/>
          </w:tcPr>
          <w:p w14:paraId="147796A1" w14:textId="418CA190" w:rsidR="00667FF3" w:rsidRDefault="00667FF3" w:rsidP="00066EFE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Human CD276</w:t>
            </w:r>
          </w:p>
        </w:tc>
        <w:tc>
          <w:tcPr>
            <w:tcW w:w="6775" w:type="dxa"/>
          </w:tcPr>
          <w:p w14:paraId="4ADA6299" w14:textId="02FF77E2" w:rsidR="00667FF3" w:rsidRDefault="00667FF3" w:rsidP="00066EFE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F: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  <w:r w:rsidR="00807780" w:rsidRPr="00807780">
              <w:rPr>
                <w:rFonts w:ascii="Times New Roman" w:hAnsi="Times New Roman" w:cs="Times New Roman"/>
                <w:szCs w:val="21"/>
              </w:rPr>
              <w:t>CTGGCTTTCGTGTGCTGGAGAA</w:t>
            </w: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-3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</w:p>
          <w:p w14:paraId="370565B1" w14:textId="20D14027" w:rsidR="00667FF3" w:rsidRDefault="00667FF3" w:rsidP="00066EFE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R: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  <w:r w:rsidR="00807780" w:rsidRPr="00807780">
              <w:rPr>
                <w:rFonts w:ascii="Times New Roman" w:hAnsi="Times New Roman" w:cs="Times New Roman"/>
                <w:szCs w:val="21"/>
              </w:rPr>
              <w:t>GCTGTCAGAGTGTTTCAGAGGC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</w:p>
        </w:tc>
      </w:tr>
      <w:tr w:rsidR="00667FF3" w14:paraId="030F5BA9" w14:textId="77777777" w:rsidTr="001C3CE4">
        <w:tc>
          <w:tcPr>
            <w:tcW w:w="1980" w:type="dxa"/>
          </w:tcPr>
          <w:p w14:paraId="5B3C5A70" w14:textId="697D175C" w:rsidR="00667FF3" w:rsidRDefault="00667FF3" w:rsidP="00066EFE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Human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β-actin</w:t>
            </w:r>
          </w:p>
        </w:tc>
        <w:tc>
          <w:tcPr>
            <w:tcW w:w="6775" w:type="dxa"/>
          </w:tcPr>
          <w:p w14:paraId="35665E45" w14:textId="429715D3" w:rsidR="00667FF3" w:rsidRDefault="00667FF3" w:rsidP="00066EFE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F: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  <w:r w:rsidR="00807780" w:rsidRPr="00807780">
              <w:rPr>
                <w:rFonts w:ascii="Times New Roman" w:hAnsi="Times New Roman" w:cs="Times New Roman"/>
                <w:szCs w:val="21"/>
              </w:rPr>
              <w:t>CACCATTGGCAATGAGCGGTTC</w:t>
            </w: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-3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</w:p>
          <w:p w14:paraId="333B3FE7" w14:textId="7BAAF200" w:rsidR="00667FF3" w:rsidRDefault="00667FF3" w:rsidP="00066EFE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R: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  <w:r w:rsidR="00807780" w:rsidRPr="00807780">
              <w:rPr>
                <w:rFonts w:ascii="Times New Roman" w:hAnsi="Times New Roman" w:cs="Times New Roman"/>
                <w:szCs w:val="21"/>
              </w:rPr>
              <w:t>AGGTCTTTGCGGATGTCCACGT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</w:p>
        </w:tc>
      </w:tr>
      <w:tr w:rsidR="00667FF3" w14:paraId="2760B0C5" w14:textId="77777777" w:rsidTr="001C3CE4">
        <w:tc>
          <w:tcPr>
            <w:tcW w:w="1980" w:type="dxa"/>
          </w:tcPr>
          <w:p w14:paraId="1ECEC0B6" w14:textId="19B94B74" w:rsidR="00667FF3" w:rsidRDefault="005E0D8A" w:rsidP="00066EFE">
            <w:pP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Human</w:t>
            </w:r>
            <w:r w:rsidR="00667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PPTC7</w:t>
            </w:r>
            <w:r w:rsidR="00667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 xml:space="preserve"> 3’UTR </w:t>
            </w:r>
          </w:p>
        </w:tc>
        <w:tc>
          <w:tcPr>
            <w:tcW w:w="6775" w:type="dxa"/>
          </w:tcPr>
          <w:p w14:paraId="7CC3CD39" w14:textId="3364B155" w:rsidR="00667FF3" w:rsidRPr="005E0D8A" w:rsidRDefault="00667FF3" w:rsidP="005E0D8A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5E0D8A">
              <w:rPr>
                <w:rFonts w:ascii="Times New Roman" w:hAnsi="Times New Roman" w:cs="Times New Roman"/>
                <w:szCs w:val="21"/>
              </w:rPr>
              <w:t>F: 5’-</w:t>
            </w:r>
            <w:r w:rsidR="005E0D8A" w:rsidRPr="005E0D8A">
              <w:rPr>
                <w:rFonts w:ascii="Times New Roman" w:hAnsi="Times New Roman" w:cs="Times New Roman"/>
                <w:szCs w:val="21"/>
              </w:rPr>
              <w:t xml:space="preserve">GATCGCCGTGTAATTCTAGAGACTATCATTATTTGTCTTATTAC </w:t>
            </w:r>
            <w:r w:rsidRPr="005E0D8A">
              <w:rPr>
                <w:rFonts w:ascii="Times New Roman" w:hAnsi="Times New Roman" w:cs="Times New Roman"/>
                <w:szCs w:val="21"/>
              </w:rPr>
              <w:t>-3’</w:t>
            </w:r>
          </w:p>
          <w:p w14:paraId="17FEDC93" w14:textId="1D474E37" w:rsidR="00667FF3" w:rsidRDefault="00667FF3" w:rsidP="005E0D8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5E0D8A">
              <w:rPr>
                <w:rFonts w:ascii="Times New Roman" w:hAnsi="Times New Roman" w:cs="Times New Roman"/>
                <w:szCs w:val="21"/>
              </w:rPr>
              <w:t>R:5’</w:t>
            </w:r>
            <w:r w:rsidR="005E0D8A" w:rsidRPr="005E0D8A">
              <w:rPr>
                <w:rFonts w:ascii="Times New Roman" w:hAnsi="Times New Roman" w:cs="Times New Roman"/>
                <w:szCs w:val="21"/>
              </w:rPr>
              <w:t xml:space="preserve">CCGGCCGCCCCGACTCTAGATTAGTATAAATACTATATTTATTAAATATCTTTAC </w:t>
            </w:r>
            <w:r w:rsidRPr="005E0D8A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</w:tbl>
    <w:p w14:paraId="700BC494" w14:textId="77777777" w:rsidR="00363A05" w:rsidRDefault="00363A05" w:rsidP="0031190A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  <w:sectPr w:rsidR="00363A05" w:rsidSect="00FA031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44B81E7" w14:textId="7FBBC02E" w:rsidR="00E345E7" w:rsidRDefault="006D13CD" w:rsidP="0031190A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45E7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S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45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D13CD">
        <w:rPr>
          <w:rFonts w:ascii="Times New Roman" w:hAnsi="Times New Roman" w:cs="Times New Roman"/>
          <w:sz w:val="24"/>
          <w:szCs w:val="24"/>
        </w:rPr>
        <w:t xml:space="preserve">List of </w:t>
      </w:r>
      <w:r w:rsidR="00D06446">
        <w:rPr>
          <w:rFonts w:ascii="Times New Roman" w:hAnsi="Times New Roman" w:cs="Times New Roman" w:hint="eastAsia"/>
          <w:sz w:val="24"/>
          <w:szCs w:val="24"/>
        </w:rPr>
        <w:t>human</w:t>
      </w:r>
      <w:r>
        <w:rPr>
          <w:rFonts w:ascii="Times New Roman" w:hAnsi="Times New Roman" w:cs="Times New Roman"/>
          <w:sz w:val="24"/>
          <w:szCs w:val="24"/>
        </w:rPr>
        <w:t xml:space="preserve"> BM </w:t>
      </w:r>
      <w:r w:rsidRPr="006D13CD">
        <w:rPr>
          <w:rFonts w:ascii="Times New Roman" w:hAnsi="Times New Roman" w:cs="Times New Roman"/>
          <w:sz w:val="24"/>
          <w:szCs w:val="24"/>
        </w:rPr>
        <w:t>sample</w:t>
      </w:r>
      <w:r w:rsidR="00D06446">
        <w:rPr>
          <w:rFonts w:ascii="Times New Roman" w:hAnsi="Times New Roman" w:cs="Times New Roman" w:hint="eastAsia"/>
          <w:sz w:val="24"/>
          <w:szCs w:val="24"/>
        </w:rPr>
        <w:t>s</w:t>
      </w:r>
      <w:r w:rsidRPr="006D13CD">
        <w:rPr>
          <w:rFonts w:ascii="Times New Roman" w:hAnsi="Times New Roman" w:cs="Times New Roman"/>
          <w:sz w:val="24"/>
          <w:szCs w:val="24"/>
        </w:rPr>
        <w:t xml:space="preserve"> information</w:t>
      </w:r>
    </w:p>
    <w:tbl>
      <w:tblPr>
        <w:tblStyle w:val="TableGrid"/>
        <w:tblW w:w="7235" w:type="dxa"/>
        <w:tblLook w:val="04A0" w:firstRow="1" w:lastRow="0" w:firstColumn="1" w:lastColumn="0" w:noHBand="0" w:noVBand="1"/>
      </w:tblPr>
      <w:tblGrid>
        <w:gridCol w:w="2689"/>
        <w:gridCol w:w="1984"/>
        <w:gridCol w:w="2562"/>
      </w:tblGrid>
      <w:tr w:rsidR="00D06446" w14:paraId="1A1168AB" w14:textId="77777777" w:rsidTr="00D06446">
        <w:tc>
          <w:tcPr>
            <w:tcW w:w="2689" w:type="dxa"/>
          </w:tcPr>
          <w:p w14:paraId="6C3E1BA8" w14:textId="3D6A98C5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uman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sample number</w:t>
            </w:r>
          </w:p>
        </w:tc>
        <w:tc>
          <w:tcPr>
            <w:tcW w:w="1984" w:type="dxa"/>
          </w:tcPr>
          <w:p w14:paraId="25B7EEF9" w14:textId="66250CDA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562" w:type="dxa"/>
          </w:tcPr>
          <w:p w14:paraId="669C6D13" w14:textId="18340119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Disease type</w:t>
            </w:r>
          </w:p>
        </w:tc>
      </w:tr>
      <w:tr w:rsidR="00D06446" w14:paraId="16537DCB" w14:textId="77777777" w:rsidTr="00D06446">
        <w:tc>
          <w:tcPr>
            <w:tcW w:w="2689" w:type="dxa"/>
          </w:tcPr>
          <w:p w14:paraId="28E917C7" w14:textId="63D2AB96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141F4DA" w14:textId="132DC73F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</w:p>
        </w:tc>
        <w:tc>
          <w:tcPr>
            <w:tcW w:w="2562" w:type="dxa"/>
          </w:tcPr>
          <w:p w14:paraId="03315340" w14:textId="515CEE5B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unexplained anemia</w:t>
            </w:r>
          </w:p>
        </w:tc>
      </w:tr>
      <w:tr w:rsidR="00D06446" w14:paraId="53611863" w14:textId="77777777" w:rsidTr="00D06446">
        <w:tc>
          <w:tcPr>
            <w:tcW w:w="2689" w:type="dxa"/>
          </w:tcPr>
          <w:p w14:paraId="1C0D896D" w14:textId="5ED0A2CE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E5DD950" w14:textId="4CE121C1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</w:p>
        </w:tc>
        <w:tc>
          <w:tcPr>
            <w:tcW w:w="2562" w:type="dxa"/>
          </w:tcPr>
          <w:p w14:paraId="5B0E6C64" w14:textId="1B38804C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unexplained anemia</w:t>
            </w:r>
          </w:p>
        </w:tc>
      </w:tr>
      <w:tr w:rsidR="00D06446" w14:paraId="0B13C382" w14:textId="77777777" w:rsidTr="00D06446">
        <w:tc>
          <w:tcPr>
            <w:tcW w:w="2689" w:type="dxa"/>
          </w:tcPr>
          <w:p w14:paraId="4EF16E06" w14:textId="506B3561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F16B0C7" w14:textId="1BF2501A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</w:p>
        </w:tc>
        <w:tc>
          <w:tcPr>
            <w:tcW w:w="2562" w:type="dxa"/>
          </w:tcPr>
          <w:p w14:paraId="42853374" w14:textId="619EA625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unexplained anemia</w:t>
            </w:r>
          </w:p>
        </w:tc>
      </w:tr>
      <w:tr w:rsidR="00D06446" w14:paraId="5E3D9FB8" w14:textId="77777777" w:rsidTr="00D06446">
        <w:tc>
          <w:tcPr>
            <w:tcW w:w="2689" w:type="dxa"/>
          </w:tcPr>
          <w:p w14:paraId="104007F4" w14:textId="5A869EFD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037DD830" w14:textId="0D4CF485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2562" w:type="dxa"/>
          </w:tcPr>
          <w:p w14:paraId="322F5E33" w14:textId="1E58BEAC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unexplained anemia</w:t>
            </w:r>
          </w:p>
        </w:tc>
      </w:tr>
      <w:tr w:rsidR="00D06446" w14:paraId="5C885DDE" w14:textId="77777777" w:rsidTr="00D06446">
        <w:tc>
          <w:tcPr>
            <w:tcW w:w="2689" w:type="dxa"/>
          </w:tcPr>
          <w:p w14:paraId="7D2543D6" w14:textId="5E297951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19A85B76" w14:textId="20EABF84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</w:p>
        </w:tc>
        <w:tc>
          <w:tcPr>
            <w:tcW w:w="2562" w:type="dxa"/>
          </w:tcPr>
          <w:p w14:paraId="4D98086F" w14:textId="6326488D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BCP-ALL</w:t>
            </w:r>
          </w:p>
        </w:tc>
      </w:tr>
      <w:tr w:rsidR="00D06446" w14:paraId="1C73FDA4" w14:textId="77777777" w:rsidTr="00D06446">
        <w:tc>
          <w:tcPr>
            <w:tcW w:w="2689" w:type="dxa"/>
          </w:tcPr>
          <w:p w14:paraId="7685FBCA" w14:textId="78200226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0D19750A" w14:textId="44984507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</w:p>
        </w:tc>
        <w:tc>
          <w:tcPr>
            <w:tcW w:w="2562" w:type="dxa"/>
          </w:tcPr>
          <w:p w14:paraId="69772FDC" w14:textId="739A66D6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BCP-ALL</w:t>
            </w:r>
          </w:p>
        </w:tc>
      </w:tr>
      <w:tr w:rsidR="00D06446" w14:paraId="34CEB679" w14:textId="77777777" w:rsidTr="00D06446">
        <w:tc>
          <w:tcPr>
            <w:tcW w:w="2689" w:type="dxa"/>
          </w:tcPr>
          <w:p w14:paraId="28D63394" w14:textId="7EFF50F4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3C8574AE" w14:textId="185027BB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2562" w:type="dxa"/>
          </w:tcPr>
          <w:p w14:paraId="5673D567" w14:textId="5C9FF63A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BCP-ALL</w:t>
            </w:r>
          </w:p>
        </w:tc>
      </w:tr>
      <w:tr w:rsidR="00D06446" w14:paraId="5B63628C" w14:textId="77777777" w:rsidTr="00D06446">
        <w:tc>
          <w:tcPr>
            <w:tcW w:w="2689" w:type="dxa"/>
          </w:tcPr>
          <w:p w14:paraId="66DA1092" w14:textId="2AEA81F5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56BA99DD" w14:textId="0E4F635A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2562" w:type="dxa"/>
          </w:tcPr>
          <w:p w14:paraId="50B56EAA" w14:textId="68592BA7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BCP-ALL</w:t>
            </w:r>
          </w:p>
        </w:tc>
      </w:tr>
      <w:tr w:rsidR="00D06446" w14:paraId="1FA39642" w14:textId="77777777" w:rsidTr="00D06446">
        <w:tc>
          <w:tcPr>
            <w:tcW w:w="2689" w:type="dxa"/>
          </w:tcPr>
          <w:p w14:paraId="0877B9DA" w14:textId="018853D9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742190D2" w14:textId="1C1E71F2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2562" w:type="dxa"/>
          </w:tcPr>
          <w:p w14:paraId="7917C313" w14:textId="2AFCCA89" w:rsidR="00D06446" w:rsidRDefault="00D06446" w:rsidP="0031190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CP-ALL</w:t>
            </w:r>
          </w:p>
        </w:tc>
      </w:tr>
    </w:tbl>
    <w:p w14:paraId="6867D5B9" w14:textId="4B44AA71" w:rsidR="00363A05" w:rsidRPr="00363A05" w:rsidRDefault="00363A05" w:rsidP="0031190A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  <w:sectPr w:rsidR="00363A05" w:rsidRPr="00363A05" w:rsidSect="00FA031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A9DDC8C" w14:textId="6AA48204" w:rsidR="00DF47DD" w:rsidRDefault="0017002A" w:rsidP="0031190A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4E0D0F" wp14:editId="61C98BB9">
            <wp:extent cx="4821382" cy="340550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202" cy="3410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47DD" w:rsidRPr="003119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CCEC9" w14:textId="0CB920FC" w:rsidR="0017002A" w:rsidRDefault="0017002A" w:rsidP="0031190A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464D">
        <w:rPr>
          <w:rFonts w:ascii="Times New Roman" w:hAnsi="Times New Roman" w:cs="Times New Roman"/>
          <w:b/>
          <w:bCs/>
          <w:sz w:val="24"/>
          <w:szCs w:val="24"/>
        </w:rPr>
        <w:t>Fig.S1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64D" w:rsidRPr="00564D10">
        <w:rPr>
          <w:rFonts w:ascii="Times" w:hAnsi="Times"/>
          <w:bCs/>
          <w:color w:val="000000" w:themeColor="text1"/>
          <w:sz w:val="24"/>
          <w:szCs w:val="24"/>
        </w:rPr>
        <w:t>Overexpression of miR-582</w:t>
      </w:r>
      <w:r w:rsidR="007F464D">
        <w:rPr>
          <w:rFonts w:ascii="Times" w:hAnsi="Times"/>
          <w:bCs/>
          <w:color w:val="000000" w:themeColor="text1"/>
          <w:sz w:val="24"/>
          <w:szCs w:val="24"/>
        </w:rPr>
        <w:t>.</w:t>
      </w:r>
      <w:r w:rsidR="007F46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64D" w:rsidRPr="00564D10">
        <w:rPr>
          <w:rFonts w:ascii="Times New Roman" w:hAnsi="Times New Roman"/>
          <w:color w:val="000000" w:themeColor="text1"/>
          <w:sz w:val="24"/>
          <w:szCs w:val="24"/>
        </w:rPr>
        <w:t xml:space="preserve">Detect the infection efficiency of EGFP-labeled lentivirus on </w:t>
      </w:r>
      <w:r w:rsidR="007F464D">
        <w:rPr>
          <w:rFonts w:ascii="Times New Roman" w:hAnsi="Times New Roman"/>
          <w:color w:val="000000" w:themeColor="text1"/>
          <w:sz w:val="24"/>
          <w:szCs w:val="24"/>
        </w:rPr>
        <w:t xml:space="preserve">BCP-ALL </w:t>
      </w:r>
      <w:r w:rsidR="007F464D" w:rsidRPr="00564D10">
        <w:rPr>
          <w:rFonts w:ascii="Times New Roman" w:hAnsi="Times New Roman"/>
          <w:color w:val="000000" w:themeColor="text1"/>
          <w:sz w:val="24"/>
          <w:szCs w:val="24"/>
        </w:rPr>
        <w:t>cell</w:t>
      </w:r>
      <w:r w:rsidR="007F464D">
        <w:rPr>
          <w:rFonts w:ascii="Times New Roman" w:hAnsi="Times New Roman"/>
          <w:color w:val="000000" w:themeColor="text1"/>
          <w:sz w:val="24"/>
          <w:szCs w:val="24"/>
        </w:rPr>
        <w:t xml:space="preserve"> lines at 24 h</w:t>
      </w:r>
      <w:r w:rsidR="007F464D" w:rsidRPr="00564D10">
        <w:rPr>
          <w:rFonts w:ascii="Times New Roman" w:hAnsi="Times New Roman"/>
          <w:color w:val="000000" w:themeColor="text1"/>
          <w:sz w:val="24"/>
          <w:szCs w:val="24"/>
        </w:rPr>
        <w:t xml:space="preserve"> by flow cytometry.</w:t>
      </w:r>
      <w:r w:rsidR="007F4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64D">
        <w:rPr>
          <w:rFonts w:ascii="Times New Roman" w:eastAsia="HelveticaNeueLTStd-Roman" w:hAnsi="Times New Roman" w:cs="Times New Roman"/>
          <w:color w:val="000000" w:themeColor="text1"/>
          <w:kern w:val="0"/>
          <w:sz w:val="24"/>
          <w:szCs w:val="24"/>
          <w:lang w:bidi="ar"/>
        </w:rPr>
        <w:t xml:space="preserve">BCP-ALL </w:t>
      </w:r>
      <w:r w:rsidR="007F464D" w:rsidRPr="00564D10">
        <w:rPr>
          <w:rFonts w:ascii="Times New Roman" w:eastAsia="HelveticaNeueLTStd-Roman" w:hAnsi="Times New Roman" w:cs="Times New Roman"/>
          <w:color w:val="000000" w:themeColor="text1"/>
          <w:kern w:val="0"/>
          <w:sz w:val="24"/>
          <w:szCs w:val="24"/>
          <w:lang w:bidi="ar"/>
        </w:rPr>
        <w:t>cell</w:t>
      </w:r>
      <w:r w:rsidR="007F464D">
        <w:rPr>
          <w:rFonts w:ascii="Times New Roman" w:eastAsia="HelveticaNeueLTStd-Roman" w:hAnsi="Times New Roman" w:cs="Times New Roman"/>
          <w:color w:val="000000" w:themeColor="text1"/>
          <w:kern w:val="0"/>
          <w:sz w:val="24"/>
          <w:szCs w:val="24"/>
          <w:lang w:bidi="ar"/>
        </w:rPr>
        <w:t xml:space="preserve"> lines</w:t>
      </w:r>
      <w:r w:rsidR="007F464D" w:rsidRPr="00564D10">
        <w:rPr>
          <w:rFonts w:ascii="Times New Roman" w:eastAsia="HelveticaNeueLTStd-Roman" w:hAnsi="Times New Roman" w:cs="Times New Roman"/>
          <w:color w:val="000000" w:themeColor="text1"/>
          <w:kern w:val="0"/>
          <w:sz w:val="24"/>
          <w:szCs w:val="24"/>
          <w:lang w:bidi="ar"/>
        </w:rPr>
        <w:t xml:space="preserve"> were infected with pre-miR-582 or </w:t>
      </w:r>
      <w:r w:rsidR="007F464D">
        <w:rPr>
          <w:rFonts w:ascii="Times New Roman" w:eastAsia="HelveticaNeueLTStd-Roman" w:hAnsi="Times New Roman" w:cs="Times New Roman"/>
          <w:color w:val="000000" w:themeColor="text1"/>
          <w:kern w:val="0"/>
          <w:sz w:val="24"/>
          <w:szCs w:val="24"/>
          <w:lang w:bidi="ar"/>
        </w:rPr>
        <w:t>pre-</w:t>
      </w:r>
      <w:proofErr w:type="spellStart"/>
      <w:r w:rsidR="007F464D">
        <w:rPr>
          <w:rFonts w:ascii="Times New Roman" w:eastAsia="HelveticaNeueLTStd-Roman" w:hAnsi="Times New Roman" w:cs="Times New Roman"/>
          <w:color w:val="000000" w:themeColor="text1"/>
          <w:kern w:val="0"/>
          <w:sz w:val="24"/>
          <w:szCs w:val="24"/>
          <w:lang w:bidi="ar"/>
        </w:rPr>
        <w:t>miR</w:t>
      </w:r>
      <w:proofErr w:type="spellEnd"/>
      <w:r w:rsidR="007F464D">
        <w:rPr>
          <w:rFonts w:ascii="Times New Roman" w:eastAsia="HelveticaNeueLTStd-Roman" w:hAnsi="Times New Roman" w:cs="Times New Roman"/>
          <w:color w:val="000000" w:themeColor="text1"/>
          <w:kern w:val="0"/>
          <w:sz w:val="24"/>
          <w:szCs w:val="24"/>
          <w:lang w:bidi="ar"/>
        </w:rPr>
        <w:t xml:space="preserve">-Ctrl </w:t>
      </w:r>
      <w:r w:rsidR="007F464D" w:rsidRPr="00564D10">
        <w:rPr>
          <w:rFonts w:ascii="Times New Roman" w:eastAsia="HelveticaNeueLTStd-Roman" w:hAnsi="Times New Roman" w:cs="Times New Roman"/>
          <w:color w:val="000000" w:themeColor="text1"/>
          <w:kern w:val="0"/>
          <w:sz w:val="24"/>
          <w:szCs w:val="24"/>
          <w:lang w:bidi="ar"/>
        </w:rPr>
        <w:t xml:space="preserve">lentivirus for 72 h. The </w:t>
      </w:r>
      <w:r w:rsidR="001C3CE4">
        <w:rPr>
          <w:rFonts w:ascii="Times New Roman" w:eastAsia="HelveticaNeueLTStd-Roman" w:hAnsi="Times New Roman" w:cs="Times New Roman"/>
          <w:color w:val="000000" w:themeColor="text1"/>
          <w:kern w:val="0"/>
          <w:sz w:val="24"/>
          <w:szCs w:val="24"/>
          <w:lang w:bidi="ar"/>
        </w:rPr>
        <w:t>expression</w:t>
      </w:r>
      <w:r w:rsidR="007F464D" w:rsidRPr="00564D10">
        <w:rPr>
          <w:rFonts w:ascii="Times New Roman" w:eastAsia="HelveticaNeueLTStd-Roman" w:hAnsi="Times New Roman" w:cs="Times New Roman"/>
          <w:color w:val="000000" w:themeColor="text1"/>
          <w:kern w:val="0"/>
          <w:sz w:val="24"/>
          <w:szCs w:val="24"/>
          <w:lang w:bidi="ar"/>
        </w:rPr>
        <w:t xml:space="preserve"> of miR-582</w:t>
      </w:r>
      <w:r w:rsidR="007F464D">
        <w:rPr>
          <w:rFonts w:ascii="Times New Roman" w:eastAsia="HelveticaNeueLTStd-Roman" w:hAnsi="Times New Roman" w:cs="Times New Roman"/>
          <w:color w:val="000000" w:themeColor="text1"/>
          <w:kern w:val="0"/>
          <w:sz w:val="24"/>
          <w:szCs w:val="24"/>
          <w:lang w:bidi="ar"/>
        </w:rPr>
        <w:t>-5p</w:t>
      </w:r>
      <w:r w:rsidR="007F464D" w:rsidRPr="00564D10">
        <w:rPr>
          <w:rFonts w:ascii="Times New Roman" w:eastAsia="HelveticaNeueLTStd-Roman" w:hAnsi="Times New Roman" w:cs="Times New Roman"/>
          <w:color w:val="000000" w:themeColor="text1"/>
          <w:kern w:val="0"/>
          <w:sz w:val="24"/>
          <w:szCs w:val="24"/>
          <w:lang w:bidi="ar"/>
        </w:rPr>
        <w:t xml:space="preserve"> was determined by </w:t>
      </w:r>
      <w:proofErr w:type="spellStart"/>
      <w:r w:rsidR="007F464D" w:rsidRPr="00564D10">
        <w:rPr>
          <w:rFonts w:ascii="Times New Roman" w:eastAsia="HelveticaNeueLTStd-Roman" w:hAnsi="Times New Roman" w:cs="Times New Roman"/>
          <w:color w:val="000000" w:themeColor="text1"/>
          <w:kern w:val="0"/>
          <w:sz w:val="24"/>
          <w:szCs w:val="24"/>
          <w:lang w:bidi="ar"/>
        </w:rPr>
        <w:t>qRT</w:t>
      </w:r>
      <w:proofErr w:type="spellEnd"/>
      <w:r w:rsidR="007F464D" w:rsidRPr="00564D10">
        <w:rPr>
          <w:rFonts w:ascii="Times New Roman" w:eastAsia="HelveticaNeueLTStd-Roman" w:hAnsi="Times New Roman" w:cs="Times New Roman"/>
          <w:color w:val="000000" w:themeColor="text1"/>
          <w:kern w:val="0"/>
          <w:sz w:val="24"/>
          <w:szCs w:val="24"/>
          <w:lang w:bidi="ar"/>
        </w:rPr>
        <w:t>-PCR.</w:t>
      </w:r>
      <w:r w:rsidR="007F464D" w:rsidRPr="007F46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464D" w:rsidRPr="00564D10">
        <w:rPr>
          <w:rFonts w:ascii="Times New Roman" w:hAnsi="Times New Roman"/>
          <w:color w:val="000000" w:themeColor="text1"/>
          <w:sz w:val="24"/>
          <w:szCs w:val="24"/>
        </w:rPr>
        <w:t xml:space="preserve">Bars represent </w:t>
      </w:r>
      <w:r w:rsidR="007F464D" w:rsidRPr="00564D10">
        <w:rPr>
          <w:rFonts w:ascii="Times New Roman" w:hAnsi="Times New Roman" w:hint="eastAsia"/>
          <w:color w:val="000000" w:themeColor="text1"/>
          <w:sz w:val="24"/>
          <w:szCs w:val="24"/>
        </w:rPr>
        <w:t xml:space="preserve">means </w:t>
      </w:r>
      <w:r w:rsidR="007F464D" w:rsidRPr="00564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± </w:t>
      </w:r>
      <w:r w:rsidR="007F464D" w:rsidRPr="00564D10">
        <w:rPr>
          <w:rFonts w:ascii="Times New Roman" w:hAnsi="Times New Roman" w:hint="eastAsia"/>
          <w:color w:val="000000" w:themeColor="text1"/>
          <w:sz w:val="24"/>
          <w:szCs w:val="24"/>
        </w:rPr>
        <w:t>S</w:t>
      </w:r>
      <w:r w:rsidR="007F464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7F464D" w:rsidRPr="00564D10">
        <w:rPr>
          <w:rFonts w:ascii="Times New Roman" w:hAnsi="Times New Roman"/>
          <w:color w:val="000000" w:themeColor="text1"/>
          <w:sz w:val="24"/>
          <w:szCs w:val="24"/>
        </w:rPr>
        <w:t>, *</w:t>
      </w:r>
      <w:r w:rsidR="007F464D">
        <w:rPr>
          <w:rFonts w:ascii="Times New Roman" w:hAnsi="Times New Roman"/>
          <w:color w:val="000000" w:themeColor="text1"/>
          <w:sz w:val="24"/>
          <w:szCs w:val="24"/>
        </w:rPr>
        <w:t>**</w:t>
      </w:r>
      <w:r w:rsidR="007F464D" w:rsidRPr="00564D1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 </w:t>
      </w:r>
      <w:r w:rsidR="007F464D" w:rsidRPr="00564D10">
        <w:rPr>
          <w:rFonts w:ascii="Times New Roman" w:hAnsi="Times New Roman"/>
          <w:color w:val="000000" w:themeColor="text1"/>
          <w:sz w:val="24"/>
          <w:szCs w:val="24"/>
        </w:rPr>
        <w:t>&lt; 0.0</w:t>
      </w:r>
      <w:r w:rsidR="007F464D">
        <w:rPr>
          <w:rFonts w:ascii="Times New Roman" w:hAnsi="Times New Roman"/>
          <w:color w:val="000000" w:themeColor="text1"/>
          <w:sz w:val="24"/>
          <w:szCs w:val="24"/>
        </w:rPr>
        <w:t>01.</w:t>
      </w:r>
      <w:r w:rsidR="007F4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15BBC" w14:textId="6804642F" w:rsidR="0017002A" w:rsidRDefault="0017002A" w:rsidP="0031190A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C3984B" w14:textId="77777777" w:rsidR="0017002A" w:rsidRDefault="0017002A" w:rsidP="0031190A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  <w:sectPr w:rsidR="0017002A" w:rsidSect="00FA031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B844129" w14:textId="123826F4" w:rsidR="0017002A" w:rsidRDefault="00031366" w:rsidP="00031366">
      <w:pPr>
        <w:snapToGri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9988A7C" wp14:editId="2132A480">
            <wp:extent cx="2156460" cy="23851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125" cy="2388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BC37E" w14:textId="71C8A90D" w:rsidR="0017002A" w:rsidRDefault="0017002A" w:rsidP="0031190A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b/>
          <w:bCs/>
          <w:sz w:val="24"/>
          <w:szCs w:val="24"/>
        </w:rPr>
        <w:t>Fig.S2</w:t>
      </w:r>
      <w:r w:rsidR="007F464D">
        <w:rPr>
          <w:rFonts w:ascii="Times New Roman" w:hAnsi="Times New Roman" w:cs="Times New Roman"/>
          <w:sz w:val="24"/>
          <w:szCs w:val="24"/>
        </w:rPr>
        <w:t xml:space="preserve"> G</w:t>
      </w:r>
      <w:r w:rsidR="007F464D">
        <w:rPr>
          <w:rFonts w:ascii="Times New Roman" w:hAnsi="Times New Roman" w:cs="Times New Roman" w:hint="eastAsia"/>
          <w:sz w:val="24"/>
          <w:szCs w:val="24"/>
        </w:rPr>
        <w:t>ating</w:t>
      </w:r>
      <w:r w:rsidR="007F464D">
        <w:rPr>
          <w:rFonts w:ascii="Times New Roman" w:hAnsi="Times New Roman" w:cs="Times New Roman"/>
          <w:sz w:val="24"/>
          <w:szCs w:val="24"/>
        </w:rPr>
        <w:t xml:space="preserve"> </w:t>
      </w:r>
      <w:r w:rsidR="007F464D">
        <w:rPr>
          <w:rFonts w:ascii="Times New Roman" w:hAnsi="Times New Roman" w:cs="Times New Roman" w:hint="eastAsia"/>
          <w:sz w:val="24"/>
          <w:szCs w:val="24"/>
        </w:rPr>
        <w:t>strategies</w:t>
      </w:r>
      <w:r w:rsidR="007F464D">
        <w:rPr>
          <w:rFonts w:ascii="Times New Roman" w:hAnsi="Times New Roman" w:cs="Times New Roman"/>
          <w:sz w:val="24"/>
          <w:szCs w:val="24"/>
        </w:rPr>
        <w:t xml:space="preserve">. The </w:t>
      </w:r>
      <w:r w:rsidR="0021398B">
        <w:rPr>
          <w:rFonts w:ascii="Times New Roman" w:hAnsi="Times New Roman" w:cs="Times New Roman"/>
          <w:sz w:val="24"/>
          <w:szCs w:val="24"/>
        </w:rPr>
        <w:t xml:space="preserve">positive </w:t>
      </w:r>
      <w:r w:rsidR="007F464D">
        <w:rPr>
          <w:rFonts w:ascii="Times New Roman" w:hAnsi="Times New Roman" w:cs="Times New Roman"/>
          <w:sz w:val="24"/>
          <w:szCs w:val="24"/>
        </w:rPr>
        <w:t xml:space="preserve">gating </w:t>
      </w:r>
      <w:r w:rsidR="0021398B">
        <w:rPr>
          <w:rFonts w:ascii="Times New Roman" w:hAnsi="Times New Roman" w:cs="Times New Roman"/>
          <w:sz w:val="24"/>
          <w:szCs w:val="24"/>
        </w:rPr>
        <w:t xml:space="preserve">of DCFH-DA </w:t>
      </w:r>
      <w:r w:rsidR="007F464D">
        <w:rPr>
          <w:rFonts w:ascii="Times New Roman" w:hAnsi="Times New Roman" w:cs="Times New Roman"/>
          <w:sz w:val="24"/>
          <w:szCs w:val="24"/>
        </w:rPr>
        <w:t xml:space="preserve">for </w:t>
      </w:r>
      <w:r w:rsidR="007F464D">
        <w:rPr>
          <w:rFonts w:ascii="Times New Roman" w:hAnsi="Times New Roman" w:cs="Times New Roman" w:hint="eastAsia"/>
          <w:sz w:val="24"/>
          <w:szCs w:val="24"/>
        </w:rPr>
        <w:t>single-stained</w:t>
      </w:r>
      <w:r w:rsidR="007F464D">
        <w:rPr>
          <w:rFonts w:ascii="Times New Roman" w:hAnsi="Times New Roman" w:cs="Times New Roman"/>
          <w:sz w:val="24"/>
          <w:szCs w:val="24"/>
        </w:rPr>
        <w:t xml:space="preserve"> </w:t>
      </w:r>
      <w:r w:rsidR="007F464D">
        <w:rPr>
          <w:rFonts w:ascii="Times New Roman" w:hAnsi="Times New Roman" w:cs="Times New Roman" w:hint="eastAsia"/>
          <w:sz w:val="24"/>
          <w:szCs w:val="24"/>
        </w:rPr>
        <w:t>cells</w:t>
      </w:r>
      <w:r w:rsidR="007F464D">
        <w:rPr>
          <w:rFonts w:ascii="Times New Roman" w:hAnsi="Times New Roman" w:cs="Times New Roman"/>
          <w:sz w:val="24"/>
          <w:szCs w:val="24"/>
        </w:rPr>
        <w:t xml:space="preserve"> </w:t>
      </w:r>
      <w:r w:rsidR="007F464D">
        <w:rPr>
          <w:rFonts w:ascii="Times New Roman" w:hAnsi="Times New Roman" w:cs="Times New Roman" w:hint="eastAsia"/>
          <w:sz w:val="24"/>
          <w:szCs w:val="24"/>
        </w:rPr>
        <w:t>with</w:t>
      </w:r>
      <w:r w:rsidR="007F464D">
        <w:rPr>
          <w:rFonts w:ascii="Times New Roman" w:hAnsi="Times New Roman" w:cs="Times New Roman"/>
          <w:sz w:val="24"/>
          <w:szCs w:val="24"/>
        </w:rPr>
        <w:t xml:space="preserve"> DCFH-DA</w:t>
      </w:r>
      <w:r w:rsidR="00031366">
        <w:rPr>
          <w:rFonts w:ascii="Times New Roman" w:hAnsi="Times New Roman" w:cs="Times New Roman"/>
          <w:sz w:val="24"/>
          <w:szCs w:val="24"/>
        </w:rPr>
        <w:t xml:space="preserve"> of figure 3C</w:t>
      </w:r>
      <w:r w:rsidR="00031366">
        <w:rPr>
          <w:rFonts w:ascii="Times New Roman" w:hAnsi="Times New Roman" w:cs="Times New Roman" w:hint="eastAsia"/>
          <w:sz w:val="24"/>
          <w:szCs w:val="24"/>
        </w:rPr>
        <w:t>.</w:t>
      </w:r>
    </w:p>
    <w:p w14:paraId="214AF3DE" w14:textId="5F2EDF29" w:rsidR="0017002A" w:rsidRDefault="0017002A" w:rsidP="0031190A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D371A5" w14:textId="77777777" w:rsidR="0017002A" w:rsidRPr="00031366" w:rsidRDefault="0017002A" w:rsidP="0031190A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  <w:sectPr w:rsidR="0017002A" w:rsidRPr="00031366" w:rsidSect="00FA031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4341ECF" w14:textId="4D3E6C64" w:rsidR="0017002A" w:rsidRDefault="003A4A71" w:rsidP="003A4A71">
      <w:pPr>
        <w:snapToGri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7FE48AA" wp14:editId="058B54BC">
            <wp:extent cx="4175760" cy="2438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ECC15" w14:textId="677E0BE7" w:rsidR="0017002A" w:rsidRDefault="0017002A" w:rsidP="0031190A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  <w:sectPr w:rsidR="0017002A" w:rsidSect="00FA031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1398B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21398B">
        <w:rPr>
          <w:rFonts w:ascii="Times New Roman" w:hAnsi="Times New Roman" w:cs="Times New Roman"/>
          <w:b/>
          <w:bCs/>
          <w:sz w:val="24"/>
          <w:szCs w:val="24"/>
        </w:rPr>
        <w:t>ig.S3</w:t>
      </w:r>
      <w:r w:rsidR="002139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1398B">
        <w:rPr>
          <w:rFonts w:ascii="Times New Roman" w:hAnsi="Times New Roman" w:cs="Times New Roman"/>
          <w:sz w:val="24"/>
          <w:szCs w:val="24"/>
        </w:rPr>
        <w:t>T</w:t>
      </w:r>
      <w:r w:rsidR="0021398B" w:rsidRPr="0021398B">
        <w:rPr>
          <w:rFonts w:ascii="Times New Roman" w:hAnsi="Times New Roman" w:cs="Times New Roman"/>
          <w:sz w:val="24"/>
          <w:szCs w:val="24"/>
        </w:rPr>
        <w:t>he quantification of spare respiratory capacity</w:t>
      </w:r>
      <w:r w:rsidR="000A36C6">
        <w:rPr>
          <w:rFonts w:ascii="Times New Roman" w:hAnsi="Times New Roman" w:cs="Times New Roman"/>
          <w:sz w:val="24"/>
          <w:szCs w:val="24"/>
        </w:rPr>
        <w:t xml:space="preserve"> of the three BCP-ALL cell lines</w:t>
      </w:r>
      <w:r w:rsidR="0021398B">
        <w:rPr>
          <w:rFonts w:ascii="Times New Roman" w:hAnsi="Times New Roman" w:cs="Times New Roman"/>
          <w:sz w:val="24"/>
          <w:szCs w:val="24"/>
        </w:rPr>
        <w:t>.</w:t>
      </w:r>
      <w:r w:rsidR="0021398B" w:rsidRPr="002139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398B" w:rsidRPr="00564D10">
        <w:rPr>
          <w:rFonts w:ascii="Times New Roman" w:hAnsi="Times New Roman"/>
          <w:color w:val="000000" w:themeColor="text1"/>
          <w:sz w:val="24"/>
          <w:szCs w:val="24"/>
        </w:rPr>
        <w:t xml:space="preserve">Bars represent </w:t>
      </w:r>
      <w:r w:rsidR="0021398B" w:rsidRPr="00564D10">
        <w:rPr>
          <w:rFonts w:ascii="Times New Roman" w:hAnsi="Times New Roman" w:hint="eastAsia"/>
          <w:color w:val="000000" w:themeColor="text1"/>
          <w:sz w:val="24"/>
          <w:szCs w:val="24"/>
        </w:rPr>
        <w:t xml:space="preserve">means </w:t>
      </w:r>
      <w:r w:rsidR="0021398B" w:rsidRPr="00564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± </w:t>
      </w:r>
      <w:r w:rsidR="0021398B" w:rsidRPr="00564D10">
        <w:rPr>
          <w:rFonts w:ascii="Times New Roman" w:hAnsi="Times New Roman" w:hint="eastAsia"/>
          <w:color w:val="000000" w:themeColor="text1"/>
          <w:sz w:val="24"/>
          <w:szCs w:val="24"/>
        </w:rPr>
        <w:t>S</w:t>
      </w:r>
      <w:r w:rsidR="0021398B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21398B" w:rsidRPr="00564D10">
        <w:rPr>
          <w:rFonts w:ascii="Times New Roman" w:hAnsi="Times New Roman"/>
          <w:color w:val="000000" w:themeColor="text1"/>
          <w:sz w:val="24"/>
          <w:szCs w:val="24"/>
        </w:rPr>
        <w:t>, *</w:t>
      </w:r>
      <w:r w:rsidR="0021398B" w:rsidRPr="00564D1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 </w:t>
      </w:r>
      <w:r w:rsidR="0021398B" w:rsidRPr="00564D10">
        <w:rPr>
          <w:rFonts w:ascii="Times New Roman" w:hAnsi="Times New Roman"/>
          <w:color w:val="000000" w:themeColor="text1"/>
          <w:sz w:val="24"/>
          <w:szCs w:val="24"/>
        </w:rPr>
        <w:t>&lt; 0.0</w:t>
      </w:r>
      <w:r w:rsidR="0021398B">
        <w:rPr>
          <w:rFonts w:ascii="Times New Roman" w:hAnsi="Times New Roman"/>
          <w:color w:val="000000" w:themeColor="text1"/>
          <w:sz w:val="24"/>
          <w:szCs w:val="24"/>
        </w:rPr>
        <w:t>5.</w:t>
      </w:r>
    </w:p>
    <w:p w14:paraId="77053C95" w14:textId="1AAF14D7" w:rsidR="0017002A" w:rsidRDefault="00F63B6A" w:rsidP="0031190A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A6E383E" wp14:editId="79F69DED">
            <wp:extent cx="5151120" cy="3406573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10"/>
                    <a:stretch/>
                  </pic:blipFill>
                  <pic:spPr bwMode="auto">
                    <a:xfrm>
                      <a:off x="0" y="0"/>
                      <a:ext cx="5158600" cy="341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692478" w14:textId="1DD2557F" w:rsidR="0021398B" w:rsidRDefault="0021398B" w:rsidP="0021398B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b/>
          <w:bCs/>
          <w:sz w:val="24"/>
          <w:szCs w:val="24"/>
        </w:rPr>
        <w:t>Fig.S</w:t>
      </w:r>
      <w:r w:rsidR="005D39D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 w:hint="eastAsia"/>
          <w:sz w:val="24"/>
          <w:szCs w:val="24"/>
        </w:rPr>
        <w:t>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strategies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7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736F">
        <w:rPr>
          <w:rFonts w:ascii="Times New Roman" w:hAnsi="Times New Roman" w:cs="Times New Roman" w:hint="eastAsia"/>
          <w:b/>
          <w:bCs/>
          <w:sz w:val="24"/>
          <w:szCs w:val="24"/>
        </w:rPr>
        <w:t>(</w:t>
      </w:r>
      <w:r w:rsidRPr="00C2736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2736F">
        <w:rPr>
          <w:rFonts w:ascii="Times New Roman" w:hAnsi="Times New Roman" w:cs="Times New Roman" w:hint="eastAsia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The positive gating of CD276 for </w:t>
      </w:r>
      <w:r>
        <w:rPr>
          <w:rFonts w:ascii="Times New Roman" w:hAnsi="Times New Roman" w:cs="Times New Roman" w:hint="eastAsia"/>
          <w:sz w:val="24"/>
          <w:szCs w:val="24"/>
        </w:rPr>
        <w:t>single-stained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cells</w:t>
      </w:r>
      <w:r>
        <w:rPr>
          <w:rFonts w:ascii="Times New Roman" w:hAnsi="Times New Roman" w:cs="Times New Roman"/>
          <w:sz w:val="24"/>
          <w:szCs w:val="24"/>
        </w:rPr>
        <w:t xml:space="preserve"> in BCP-ALL cell lines;</w:t>
      </w:r>
      <w:r w:rsidRPr="00C27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736F">
        <w:rPr>
          <w:rFonts w:ascii="Times New Roman" w:hAnsi="Times New Roman" w:cs="Times New Roman" w:hint="eastAsia"/>
          <w:b/>
          <w:bCs/>
          <w:sz w:val="24"/>
          <w:szCs w:val="24"/>
        </w:rPr>
        <w:t>(</w:t>
      </w:r>
      <w:r w:rsidRPr="00C2736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C2736F">
        <w:rPr>
          <w:rFonts w:ascii="Times New Roman" w:hAnsi="Times New Roman" w:cs="Times New Roman" w:hint="eastAsia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The positive gating of CD107a for double</w:t>
      </w:r>
      <w:r>
        <w:rPr>
          <w:rFonts w:ascii="Times New Roman" w:hAnsi="Times New Roman" w:cs="Times New Roman" w:hint="eastAsia"/>
          <w:sz w:val="24"/>
          <w:szCs w:val="24"/>
        </w:rPr>
        <w:t>-stained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cells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CD56 and CD107a in NK cells; </w:t>
      </w:r>
      <w:r w:rsidRPr="00C2736F">
        <w:rPr>
          <w:rFonts w:ascii="Times New Roman" w:hAnsi="Times New Roman" w:cs="Times New Roman"/>
          <w:b/>
          <w:bCs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The positive gating of GZMB for double</w:t>
      </w:r>
      <w:r>
        <w:rPr>
          <w:rFonts w:ascii="Times New Roman" w:hAnsi="Times New Roman" w:cs="Times New Roman" w:hint="eastAsia"/>
          <w:sz w:val="24"/>
          <w:szCs w:val="24"/>
        </w:rPr>
        <w:t>-stained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cells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CD56 and GZMB in NK cells</w:t>
      </w:r>
      <w:r w:rsidR="000A36C6">
        <w:rPr>
          <w:rFonts w:ascii="Times New Roman" w:hAnsi="Times New Roman" w:cs="Times New Roman"/>
          <w:sz w:val="24"/>
          <w:szCs w:val="24"/>
        </w:rPr>
        <w:t>.</w:t>
      </w:r>
    </w:p>
    <w:p w14:paraId="17EF0BC7" w14:textId="77777777" w:rsidR="0017002A" w:rsidRPr="0031190A" w:rsidRDefault="0017002A" w:rsidP="0031190A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7002A" w:rsidRPr="0031190A" w:rsidSect="00FA0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8F4F" w14:textId="77777777" w:rsidR="00163481" w:rsidRDefault="00163481" w:rsidP="0015341A">
      <w:r>
        <w:separator/>
      </w:r>
    </w:p>
  </w:endnote>
  <w:endnote w:type="continuationSeparator" w:id="0">
    <w:p w14:paraId="004A7049" w14:textId="77777777" w:rsidR="00163481" w:rsidRDefault="00163481" w:rsidP="001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Segoe Print"/>
    <w:charset w:val="00"/>
    <w:family w:val="auto"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altName w:val="Segoe Print"/>
    <w:charset w:val="00"/>
    <w:family w:val="auto"/>
    <w:pitch w:val="default"/>
  </w:font>
  <w:font w:name="HelveticaNeueLTStd-Roman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8251" w14:textId="77777777" w:rsidR="00163481" w:rsidRDefault="00163481" w:rsidP="0015341A">
      <w:r>
        <w:separator/>
      </w:r>
    </w:p>
  </w:footnote>
  <w:footnote w:type="continuationSeparator" w:id="0">
    <w:p w14:paraId="7DAC6332" w14:textId="77777777" w:rsidR="00163481" w:rsidRDefault="00163481" w:rsidP="0015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26425"/>
    <w:multiLevelType w:val="hybridMultilevel"/>
    <w:tmpl w:val="64E64C04"/>
    <w:lvl w:ilvl="0" w:tplc="9FA892D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6400B89"/>
    <w:rsid w:val="00031366"/>
    <w:rsid w:val="00053623"/>
    <w:rsid w:val="00053BA2"/>
    <w:rsid w:val="0005641C"/>
    <w:rsid w:val="00084B72"/>
    <w:rsid w:val="000A36C6"/>
    <w:rsid w:val="000E02AD"/>
    <w:rsid w:val="0010056A"/>
    <w:rsid w:val="00124D56"/>
    <w:rsid w:val="00136DA9"/>
    <w:rsid w:val="0015341A"/>
    <w:rsid w:val="00163481"/>
    <w:rsid w:val="0017002A"/>
    <w:rsid w:val="001C3CE4"/>
    <w:rsid w:val="002023BC"/>
    <w:rsid w:val="0021398B"/>
    <w:rsid w:val="002712F6"/>
    <w:rsid w:val="00282BF2"/>
    <w:rsid w:val="002C7E42"/>
    <w:rsid w:val="0031190A"/>
    <w:rsid w:val="00324995"/>
    <w:rsid w:val="00363A05"/>
    <w:rsid w:val="00384377"/>
    <w:rsid w:val="003A4A71"/>
    <w:rsid w:val="00446609"/>
    <w:rsid w:val="00495EF7"/>
    <w:rsid w:val="004E71B6"/>
    <w:rsid w:val="004F5448"/>
    <w:rsid w:val="005803E1"/>
    <w:rsid w:val="005924B4"/>
    <w:rsid w:val="005C1F49"/>
    <w:rsid w:val="005D39DF"/>
    <w:rsid w:val="005D5772"/>
    <w:rsid w:val="005E0D8A"/>
    <w:rsid w:val="00625713"/>
    <w:rsid w:val="00667FF3"/>
    <w:rsid w:val="00681274"/>
    <w:rsid w:val="006D13CD"/>
    <w:rsid w:val="006D6C7F"/>
    <w:rsid w:val="007E1EE3"/>
    <w:rsid w:val="007F4372"/>
    <w:rsid w:val="007F464D"/>
    <w:rsid w:val="00807780"/>
    <w:rsid w:val="008B4623"/>
    <w:rsid w:val="008F5E97"/>
    <w:rsid w:val="00953D4B"/>
    <w:rsid w:val="009D05FB"/>
    <w:rsid w:val="00A17E2C"/>
    <w:rsid w:val="00A437FC"/>
    <w:rsid w:val="00B86070"/>
    <w:rsid w:val="00B8693C"/>
    <w:rsid w:val="00C07B55"/>
    <w:rsid w:val="00C2736F"/>
    <w:rsid w:val="00C472FA"/>
    <w:rsid w:val="00C75943"/>
    <w:rsid w:val="00C846DC"/>
    <w:rsid w:val="00C92874"/>
    <w:rsid w:val="00D06446"/>
    <w:rsid w:val="00DF47DD"/>
    <w:rsid w:val="00E345E7"/>
    <w:rsid w:val="00F31FEF"/>
    <w:rsid w:val="00F63B6A"/>
    <w:rsid w:val="00FA0316"/>
    <w:rsid w:val="0E5A7166"/>
    <w:rsid w:val="10304B7A"/>
    <w:rsid w:val="1BF05EF5"/>
    <w:rsid w:val="21C12AC1"/>
    <w:rsid w:val="2B385322"/>
    <w:rsid w:val="31775D3E"/>
    <w:rsid w:val="66400B89"/>
    <w:rsid w:val="68E226AE"/>
    <w:rsid w:val="6CE57DA6"/>
    <w:rsid w:val="6EEA4CFF"/>
    <w:rsid w:val="7A9668F0"/>
    <w:rsid w:val="7F3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E735F3"/>
  <w15:docId w15:val="{EEBDA66A-C7AA-4F36-B5EA-B65D60EF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spacing w:after="150"/>
      <w:jc w:val="left"/>
      <w:outlineLvl w:val="2"/>
    </w:pPr>
    <w:rPr>
      <w:rFonts w:ascii="SimSun" w:eastAsia="SimSun" w:hAnsi="SimSun" w:cs="Times New Roman" w:hint="eastAsia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none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7398"/>
      <w:u w:val="none"/>
    </w:rPr>
  </w:style>
  <w:style w:type="character" w:styleId="HTMLCode">
    <w:name w:val="HTML Code"/>
    <w:basedOn w:val="DefaultParagraphFont"/>
    <w:rPr>
      <w:rFonts w:ascii="monospace" w:eastAsia="monospace" w:hAnsi="monospace" w:cs="monospace" w:hint="default"/>
      <w:sz w:val="21"/>
      <w:szCs w:val="21"/>
    </w:rPr>
  </w:style>
  <w:style w:type="character" w:styleId="HTMLKeyboard">
    <w:name w:val="HTML Keyboard"/>
    <w:basedOn w:val="DefaultParagraphFont"/>
    <w:rPr>
      <w:rFonts w:ascii="monospace" w:eastAsia="monospace" w:hAnsi="monospace" w:cs="monospace"/>
      <w:sz w:val="21"/>
      <w:szCs w:val="21"/>
    </w:rPr>
  </w:style>
  <w:style w:type="character" w:styleId="HTMLSample">
    <w:name w:val="HTML Sample"/>
    <w:basedOn w:val="DefaultParagraphFont"/>
    <w:rPr>
      <w:rFonts w:ascii="monospace" w:eastAsia="monospace" w:hAnsi="monospace" w:cs="monospace" w:hint="default"/>
      <w:sz w:val="21"/>
      <w:szCs w:val="21"/>
    </w:rPr>
  </w:style>
  <w:style w:type="character" w:customStyle="1" w:styleId="font01">
    <w:name w:val="font01"/>
    <w:basedOn w:val="DefaultParagraphFont"/>
    <w:qFormat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addthisfollowlabel">
    <w:name w:val="addthis_follow_label"/>
    <w:basedOn w:val="DefaultParagraphFont"/>
    <w:rPr>
      <w:vanish/>
    </w:rPr>
  </w:style>
  <w:style w:type="character" w:customStyle="1" w:styleId="before">
    <w:name w:val="before"/>
    <w:basedOn w:val="DefaultParagraphFont"/>
  </w:style>
  <w:style w:type="character" w:customStyle="1" w:styleId="before1">
    <w:name w:val="before1"/>
    <w:basedOn w:val="DefaultParagraphFont"/>
  </w:style>
  <w:style w:type="character" w:customStyle="1" w:styleId="before2">
    <w:name w:val="before2"/>
    <w:basedOn w:val="DefaultParagraphFont"/>
  </w:style>
  <w:style w:type="character" w:customStyle="1" w:styleId="before3">
    <w:name w:val="before3"/>
    <w:basedOn w:val="DefaultParagraphFont"/>
  </w:style>
  <w:style w:type="character" w:customStyle="1" w:styleId="ecommerce-colon">
    <w:name w:val="ecommerce-colon"/>
    <w:basedOn w:val="DefaultParagraphFont"/>
  </w:style>
  <w:style w:type="character" w:customStyle="1" w:styleId="ecommerce-comma">
    <w:name w:val="ecommerce-comma"/>
    <w:basedOn w:val="DefaultParagraphFont"/>
  </w:style>
  <w:style w:type="character" w:customStyle="1" w:styleId="after">
    <w:name w:val="after"/>
    <w:basedOn w:val="DefaultParagraphFont"/>
  </w:style>
  <w:style w:type="character" w:customStyle="1" w:styleId="listofpublications">
    <w:name w:val="listofpublications"/>
    <w:basedOn w:val="DefaultParagraphFont"/>
    <w:rPr>
      <w:bdr w:val="single" w:sz="4" w:space="0" w:color="212121"/>
    </w:rPr>
  </w:style>
  <w:style w:type="character" w:customStyle="1" w:styleId="separator2">
    <w:name w:val="separator2"/>
    <w:basedOn w:val="DefaultParagraphFont"/>
    <w:rPr>
      <w:bdr w:val="single" w:sz="4" w:space="0" w:color="212121"/>
    </w:rPr>
  </w:style>
  <w:style w:type="paragraph" w:styleId="Header">
    <w:name w:val="header"/>
    <w:basedOn w:val="Normal"/>
    <w:link w:val="HeaderChar"/>
    <w:rsid w:val="00153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534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rsid w:val="00153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1534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ListParagraph">
    <w:name w:val="List Paragraph"/>
    <w:basedOn w:val="Normal"/>
    <w:uiPriority w:val="99"/>
    <w:rsid w:val="002023BC"/>
    <w:pPr>
      <w:ind w:firstLineChars="200" w:firstLine="420"/>
    </w:pPr>
  </w:style>
  <w:style w:type="character" w:customStyle="1" w:styleId="Heading3Char">
    <w:name w:val="Heading 3 Char"/>
    <w:link w:val="Heading3"/>
    <w:semiHidden/>
    <w:rsid w:val="009D05FB"/>
    <w:rPr>
      <w:rFonts w:ascii="SimSun" w:hAnsi="SimSun"/>
      <w:b/>
      <w:bCs/>
    </w:rPr>
  </w:style>
  <w:style w:type="character" w:styleId="LineNumber">
    <w:name w:val="line number"/>
    <w:basedOn w:val="DefaultParagraphFont"/>
    <w:rsid w:val="008B4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5174256-3C36-44B1-9AA7-2067258041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Lee</dc:creator>
  <cp:lastModifiedBy>Isobel Crouch</cp:lastModifiedBy>
  <cp:revision>6</cp:revision>
  <dcterms:created xsi:type="dcterms:W3CDTF">2022-03-31T14:00:00Z</dcterms:created>
  <dcterms:modified xsi:type="dcterms:W3CDTF">2022-04-01T16:24:00Z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21300C0946B74B27A7561410F9DB7ABB</vt:lpwstr>
  </property>
</Properties>
</file>