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3221" w14:textId="2248F6B8" w:rsidR="007E0932" w:rsidRDefault="007E0932" w:rsidP="007E0932">
      <w:pPr>
        <w:widowControl/>
        <w:rPr>
          <w:rFonts w:eastAsia="SimSun"/>
          <w:b/>
          <w:bCs/>
          <w:color w:val="000000" w:themeColor="text1"/>
        </w:rPr>
      </w:pPr>
      <w:r w:rsidRPr="007E0932">
        <w:rPr>
          <w:rFonts w:hint="eastAsia"/>
          <w:b/>
          <w:bCs/>
          <w:color w:val="000000" w:themeColor="text1"/>
        </w:rPr>
        <w:t>M</w:t>
      </w:r>
      <w:r w:rsidRPr="007E0932">
        <w:rPr>
          <w:b/>
          <w:bCs/>
          <w:color w:val="000000" w:themeColor="text1"/>
        </w:rPr>
        <w:t xml:space="preserve">ethods of </w:t>
      </w:r>
      <w:r w:rsidRPr="007E0932">
        <w:rPr>
          <w:rFonts w:eastAsia="SimSun"/>
          <w:b/>
          <w:bCs/>
          <w:i/>
          <w:iCs/>
          <w:color w:val="000000" w:themeColor="text1"/>
        </w:rPr>
        <w:t>i</w:t>
      </w:r>
      <w:r w:rsidRPr="007E0932">
        <w:rPr>
          <w:rFonts w:eastAsia="SimSun" w:hint="eastAsia"/>
          <w:b/>
          <w:bCs/>
          <w:i/>
          <w:iCs/>
          <w:color w:val="000000" w:themeColor="text1"/>
        </w:rPr>
        <w:t>n</w:t>
      </w:r>
      <w:r w:rsidRPr="007E0932">
        <w:rPr>
          <w:rFonts w:eastAsia="SimSun"/>
          <w:b/>
          <w:bCs/>
          <w:i/>
          <w:iCs/>
          <w:color w:val="000000" w:themeColor="text1"/>
        </w:rPr>
        <w:t xml:space="preserve"> vitro</w:t>
      </w:r>
      <w:r w:rsidRPr="007E0932">
        <w:rPr>
          <w:rFonts w:eastAsia="SimSun"/>
          <w:b/>
          <w:bCs/>
          <w:color w:val="000000" w:themeColor="text1"/>
        </w:rPr>
        <w:t xml:space="preserve"> NSCs culture </w:t>
      </w:r>
    </w:p>
    <w:p w14:paraId="642DA930" w14:textId="77777777" w:rsidR="007E0932" w:rsidRPr="007E0932" w:rsidRDefault="007E0932" w:rsidP="007E0932">
      <w:pPr>
        <w:widowControl/>
        <w:rPr>
          <w:rFonts w:eastAsia="SimSun"/>
          <w:b/>
          <w:bCs/>
          <w:color w:val="000000" w:themeColor="text1"/>
        </w:rPr>
      </w:pPr>
    </w:p>
    <w:p w14:paraId="2EDADE60" w14:textId="4134D375" w:rsidR="007E0932" w:rsidRPr="007E0932" w:rsidRDefault="007E0932" w:rsidP="007E0932">
      <w:pPr>
        <w:widowControl/>
        <w:rPr>
          <w:rFonts w:eastAsia="SimSun"/>
          <w:bCs/>
          <w:color w:val="000000" w:themeColor="text1"/>
        </w:rPr>
      </w:pPr>
      <w:r w:rsidRPr="007E0932">
        <w:rPr>
          <w:rFonts w:eastAsia="SimSun"/>
          <w:bCs/>
          <w:color w:val="000000" w:themeColor="text1"/>
        </w:rPr>
        <w:t>C17.2 mouse neural stem cell lines (ATCC) was maintained with DMEM basal medium (Thermo Fisher, US) supplemented with 10% FBS. Cells was seed in the 24-well plate added with round 12mm diameter cover slips. BrdU (10</w:t>
      </w:r>
      <w:r w:rsidRPr="00291BF0">
        <w:rPr>
          <w:rFonts w:eastAsia="SimSun" w:cstheme="minorHAnsi"/>
          <w:bCs/>
          <w:color w:val="000000" w:themeColor="text1"/>
        </w:rPr>
        <w:t>μ</w:t>
      </w:r>
      <w:r w:rsidRPr="007E0932">
        <w:rPr>
          <w:rFonts w:eastAsia="SimSun" w:hint="eastAsia"/>
          <w:bCs/>
          <w:color w:val="000000" w:themeColor="text1"/>
        </w:rPr>
        <w:t>M</w:t>
      </w:r>
      <w:r w:rsidRPr="007E0932">
        <w:rPr>
          <w:rFonts w:eastAsia="SimSun"/>
          <w:bCs/>
          <w:color w:val="000000" w:themeColor="text1"/>
        </w:rPr>
        <w:t xml:space="preserve">, 10mM stock dissolved in DMSO) was added to the cells for 6 hours. Then the chemicals including </w:t>
      </w:r>
      <w:r w:rsidR="00CA4DAF">
        <w:rPr>
          <w:rFonts w:eastAsia="SimSun"/>
          <w:bCs/>
          <w:color w:val="000000" w:themeColor="text1"/>
        </w:rPr>
        <w:t>CORT (10</w:t>
      </w:r>
      <w:r w:rsidR="00CA4DAF" w:rsidRPr="00CA4DAF">
        <w:rPr>
          <w:rFonts w:eastAsia="SimSun" w:cstheme="minorHAnsi"/>
          <w:bCs/>
          <w:color w:val="000000" w:themeColor="text1"/>
        </w:rPr>
        <w:t>μ</w:t>
      </w:r>
      <w:r w:rsidR="00CA4DAF">
        <w:rPr>
          <w:rFonts w:eastAsia="SimSun" w:hint="eastAsia"/>
          <w:bCs/>
          <w:color w:val="000000" w:themeColor="text1"/>
        </w:rPr>
        <w:t>M</w:t>
      </w:r>
      <w:r w:rsidR="00CA4DAF">
        <w:rPr>
          <w:rFonts w:eastAsia="SimSun"/>
          <w:bCs/>
          <w:color w:val="000000" w:themeColor="text1"/>
        </w:rPr>
        <w:t xml:space="preserve">), </w:t>
      </w:r>
      <w:r w:rsidRPr="007E0932">
        <w:rPr>
          <w:rFonts w:eastAsia="SimSun"/>
          <w:bCs/>
          <w:color w:val="000000" w:themeColor="text1"/>
        </w:rPr>
        <w:t>TMZ</w:t>
      </w:r>
      <w:r w:rsidR="00CA4DAF">
        <w:rPr>
          <w:rFonts w:eastAsia="SimSun"/>
          <w:bCs/>
          <w:color w:val="000000" w:themeColor="text1"/>
        </w:rPr>
        <w:t xml:space="preserve"> (5</w:t>
      </w:r>
      <w:r w:rsidR="00CA4DAF" w:rsidRPr="00CA4DAF">
        <w:rPr>
          <w:rFonts w:eastAsia="SimSun" w:cstheme="minorHAnsi"/>
          <w:bCs/>
          <w:color w:val="000000" w:themeColor="text1"/>
        </w:rPr>
        <w:t>μ</w:t>
      </w:r>
      <w:r w:rsidR="00CA4DAF">
        <w:rPr>
          <w:rFonts w:eastAsia="SimSun" w:hint="eastAsia"/>
          <w:bCs/>
          <w:color w:val="000000" w:themeColor="text1"/>
        </w:rPr>
        <w:t>M</w:t>
      </w:r>
      <w:r w:rsidR="00CA4DAF">
        <w:rPr>
          <w:rFonts w:eastAsia="SimSun"/>
          <w:bCs/>
          <w:color w:val="000000" w:themeColor="text1"/>
        </w:rPr>
        <w:t>)</w:t>
      </w:r>
      <w:r w:rsidRPr="007E0932">
        <w:rPr>
          <w:rFonts w:eastAsia="SimSun"/>
          <w:bCs/>
          <w:color w:val="000000" w:themeColor="text1"/>
        </w:rPr>
        <w:t xml:space="preserve">, Cyc-B </w:t>
      </w:r>
      <w:r w:rsidR="00CA4DAF">
        <w:rPr>
          <w:rFonts w:eastAsia="SimSun"/>
          <w:bCs/>
          <w:color w:val="000000" w:themeColor="text1"/>
        </w:rPr>
        <w:t>(5</w:t>
      </w:r>
      <w:r w:rsidR="00CA4DAF" w:rsidRPr="00CA4DAF">
        <w:rPr>
          <w:rFonts w:eastAsia="SimSun" w:cstheme="minorHAnsi"/>
          <w:bCs/>
          <w:color w:val="000000" w:themeColor="text1"/>
        </w:rPr>
        <w:t>μ</w:t>
      </w:r>
      <w:r w:rsidR="00CA4DAF">
        <w:rPr>
          <w:rFonts w:eastAsia="SimSun" w:hint="eastAsia"/>
          <w:bCs/>
          <w:color w:val="000000" w:themeColor="text1"/>
        </w:rPr>
        <w:t>M</w:t>
      </w:r>
      <w:r w:rsidR="00CA4DAF">
        <w:rPr>
          <w:rFonts w:eastAsia="SimSun"/>
          <w:bCs/>
          <w:color w:val="000000" w:themeColor="text1"/>
        </w:rPr>
        <w:t xml:space="preserve">) </w:t>
      </w:r>
      <w:r w:rsidRPr="007E0932">
        <w:rPr>
          <w:rFonts w:eastAsia="SimSun"/>
          <w:bCs/>
          <w:color w:val="000000" w:themeColor="text1"/>
        </w:rPr>
        <w:t xml:space="preserve">and 666-15 </w:t>
      </w:r>
      <w:r w:rsidR="00CA4DAF">
        <w:rPr>
          <w:rFonts w:eastAsia="SimSun"/>
          <w:bCs/>
          <w:color w:val="000000" w:themeColor="text1"/>
        </w:rPr>
        <w:t>()5</w:t>
      </w:r>
      <w:r w:rsidR="00CA4DAF" w:rsidRPr="00CA4DAF">
        <w:rPr>
          <w:rFonts w:eastAsia="SimSun" w:cstheme="minorHAnsi"/>
          <w:bCs/>
          <w:color w:val="000000" w:themeColor="text1"/>
        </w:rPr>
        <w:t>μ</w:t>
      </w:r>
      <w:r w:rsidR="00CA4DAF">
        <w:rPr>
          <w:rFonts w:eastAsia="SimSun" w:hint="eastAsia"/>
          <w:bCs/>
          <w:color w:val="000000" w:themeColor="text1"/>
        </w:rPr>
        <w:t>M</w:t>
      </w:r>
      <w:r w:rsidR="00CA4DAF">
        <w:rPr>
          <w:rFonts w:eastAsia="SimSun"/>
          <w:bCs/>
          <w:color w:val="000000" w:themeColor="text1"/>
        </w:rPr>
        <w:t xml:space="preserve"> </w:t>
      </w:r>
      <w:r w:rsidRPr="007E0932">
        <w:rPr>
          <w:rFonts w:eastAsia="SimSun"/>
          <w:bCs/>
          <w:color w:val="000000" w:themeColor="text1"/>
        </w:rPr>
        <w:t>were incubated with the cells for 24 hours. Cells were fixed with 4% PFA and IF was performed by labelling primary antibodies (Rat-BrdU, Rabbit-MCM2) as well as the secondary antibodies with nuclear labelling with DPAI. Confocal microscope (Zeiss, LSM800) was used for capture image. BrdU</w:t>
      </w:r>
      <w:r w:rsidRPr="007E0932">
        <w:rPr>
          <w:rFonts w:eastAsia="SimSun"/>
          <w:bCs/>
          <w:color w:val="000000" w:themeColor="text1"/>
          <w:vertAlign w:val="superscript"/>
        </w:rPr>
        <w:t>+</w:t>
      </w:r>
      <w:r w:rsidRPr="007E0932">
        <w:rPr>
          <w:rFonts w:eastAsia="SimSun"/>
          <w:bCs/>
          <w:color w:val="000000" w:themeColor="text1"/>
        </w:rPr>
        <w:t xml:space="preserve"> cells percentage in all DAPI labelled cells as well as the BrdU</w:t>
      </w:r>
      <w:r w:rsidRPr="007E0932">
        <w:rPr>
          <w:rFonts w:eastAsia="SimSun"/>
          <w:bCs/>
          <w:color w:val="000000" w:themeColor="text1"/>
          <w:vertAlign w:val="superscript"/>
        </w:rPr>
        <w:t>+</w:t>
      </w:r>
      <w:r w:rsidRPr="007E0932">
        <w:rPr>
          <w:rFonts w:eastAsia="SimSun"/>
          <w:bCs/>
          <w:color w:val="000000" w:themeColor="text1"/>
        </w:rPr>
        <w:t xml:space="preserve"> cells in all MCM2</w:t>
      </w:r>
      <w:r w:rsidRPr="007E0932">
        <w:rPr>
          <w:rFonts w:eastAsia="SimSun"/>
          <w:bCs/>
          <w:color w:val="000000" w:themeColor="text1"/>
          <w:vertAlign w:val="superscript"/>
        </w:rPr>
        <w:t>+</w:t>
      </w:r>
      <w:r w:rsidRPr="007E0932">
        <w:rPr>
          <w:rFonts w:eastAsia="SimSun"/>
          <w:bCs/>
          <w:color w:val="000000" w:themeColor="text1"/>
        </w:rPr>
        <w:t xml:space="preserve"> cells were recorded for reflecting the cell growth and cell proliferation speed, respectively (Supplementary Figure).</w:t>
      </w:r>
      <w:r>
        <w:rPr>
          <w:rFonts w:eastAsia="SimSun"/>
          <w:bCs/>
          <w:color w:val="000000" w:themeColor="text1"/>
        </w:rPr>
        <w:t xml:space="preserve"> </w:t>
      </w:r>
      <w:r w:rsidR="00291BF0">
        <w:rPr>
          <w:rFonts w:eastAsia="SimSun"/>
          <w:bCs/>
          <w:color w:val="000000" w:themeColor="text1"/>
        </w:rPr>
        <w:t>Fiji software was used for c</w:t>
      </w:r>
      <w:r w:rsidR="00291BF0">
        <w:rPr>
          <w:rFonts w:eastAsia="SimSun" w:hint="eastAsia"/>
          <w:bCs/>
          <w:color w:val="000000" w:themeColor="text1"/>
        </w:rPr>
        <w:t>ell</w:t>
      </w:r>
      <w:r w:rsidR="00291BF0">
        <w:rPr>
          <w:rFonts w:eastAsia="SimSun"/>
          <w:bCs/>
          <w:color w:val="000000" w:themeColor="text1"/>
        </w:rPr>
        <w:t xml:space="preserve"> counting analysis.</w:t>
      </w:r>
    </w:p>
    <w:p w14:paraId="359A5C45" w14:textId="25828650" w:rsidR="00291BF0" w:rsidRDefault="00291BF0">
      <w:pPr>
        <w:widowControl/>
        <w:jc w:val="left"/>
      </w:pPr>
      <w:r>
        <w:br w:type="page"/>
      </w:r>
    </w:p>
    <w:p w14:paraId="33077BE8" w14:textId="41294601" w:rsidR="007E0932" w:rsidRDefault="007E0932"/>
    <w:p w14:paraId="676F5C38" w14:textId="6C5592EA" w:rsidR="007E0932" w:rsidRPr="00C6302D" w:rsidRDefault="007E0932"/>
    <w:p w14:paraId="02B17AEB" w14:textId="77777777" w:rsidR="007E0932" w:rsidRDefault="007E0932"/>
    <w:p w14:paraId="79473A39" w14:textId="1EE440E5" w:rsidR="007E0932" w:rsidRPr="007E0932" w:rsidRDefault="007E0932">
      <w:pPr>
        <w:rPr>
          <w:b/>
          <w:bCs/>
        </w:rPr>
      </w:pPr>
      <w:r w:rsidRPr="007E0932">
        <w:rPr>
          <w:rFonts w:hint="eastAsia"/>
          <w:b/>
          <w:bCs/>
        </w:rPr>
        <w:t>S</w:t>
      </w:r>
      <w:r w:rsidRPr="007E0932">
        <w:rPr>
          <w:b/>
          <w:bCs/>
        </w:rPr>
        <w:t>upplementary figure legends</w:t>
      </w:r>
    </w:p>
    <w:p w14:paraId="37BF19AB" w14:textId="77777777" w:rsidR="007E0932" w:rsidRPr="007E0932" w:rsidRDefault="007E0932">
      <w:pPr>
        <w:rPr>
          <w:b/>
          <w:bCs/>
        </w:rPr>
      </w:pPr>
    </w:p>
    <w:p w14:paraId="12BB432E" w14:textId="607EB4F3" w:rsidR="007E0932" w:rsidRDefault="007E0932">
      <w:r w:rsidRPr="007E0932">
        <w:rPr>
          <w:rFonts w:hint="eastAsia"/>
          <w:b/>
          <w:bCs/>
        </w:rPr>
        <w:t>S</w:t>
      </w:r>
      <w:r w:rsidRPr="007E0932">
        <w:rPr>
          <w:b/>
          <w:bCs/>
        </w:rPr>
        <w:t xml:space="preserve">fig1: The effects of TMZ, Cyc-B and 666-15 to cultural NSCs. a: </w:t>
      </w:r>
      <w:r>
        <w:t xml:space="preserve">Confocal image to show the positive pattern of the BrdU (Gray) and nuclear labelling (DAPI, Blue). </w:t>
      </w:r>
      <w:r w:rsidRPr="007E0932">
        <w:rPr>
          <w:b/>
          <w:bCs/>
        </w:rPr>
        <w:t xml:space="preserve">b: </w:t>
      </w:r>
      <w:r>
        <w:t>Statistical analysis of the BrdU</w:t>
      </w:r>
      <w:r w:rsidRPr="007E0932">
        <w:rPr>
          <w:vertAlign w:val="superscript"/>
        </w:rPr>
        <w:t>+</w:t>
      </w:r>
      <w:r>
        <w:t xml:space="preserve"> percentage in all DPAI</w:t>
      </w:r>
      <w:r w:rsidRPr="007E0932">
        <w:rPr>
          <w:vertAlign w:val="superscript"/>
        </w:rPr>
        <w:t>+</w:t>
      </w:r>
      <w:r>
        <w:t xml:space="preserve"> cells (unpaired students’ t-test, p&lt;0.01). </w:t>
      </w:r>
      <w:r w:rsidRPr="007E0932">
        <w:rPr>
          <w:b/>
          <w:bCs/>
        </w:rPr>
        <w:t xml:space="preserve">c: </w:t>
      </w:r>
      <w:r>
        <w:t>Confocal image to show the positive pattern of MCM2 (Green), BrdU (Red) co-labelled with DAPI (Bule) in cultural NSCs. d: Statistical analysis to show the different BrdU</w:t>
      </w:r>
      <w:r w:rsidRPr="007E0932">
        <w:rPr>
          <w:vertAlign w:val="superscript"/>
        </w:rPr>
        <w:t>+</w:t>
      </w:r>
      <w:r>
        <w:t xml:space="preserve"> percentarge in all MCM2</w:t>
      </w:r>
      <w:r w:rsidRPr="007E0932">
        <w:rPr>
          <w:vertAlign w:val="superscript"/>
        </w:rPr>
        <w:t>+</w:t>
      </w:r>
      <w:r>
        <w:t xml:space="preserve"> cells (one-way ANOVA, Tukey’s post-hoc test, **p&lt;0.01, ***p&lt;0.001). </w:t>
      </w:r>
    </w:p>
    <w:sectPr w:rsidR="007E0932" w:rsidSect="003033D2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38"/>
    <w:rsid w:val="00124ED8"/>
    <w:rsid w:val="001F49F9"/>
    <w:rsid w:val="00227DE3"/>
    <w:rsid w:val="00245560"/>
    <w:rsid w:val="00291BF0"/>
    <w:rsid w:val="002D7C6A"/>
    <w:rsid w:val="003033D2"/>
    <w:rsid w:val="0031593C"/>
    <w:rsid w:val="00346731"/>
    <w:rsid w:val="00642C9F"/>
    <w:rsid w:val="006616E3"/>
    <w:rsid w:val="00676B82"/>
    <w:rsid w:val="006C4590"/>
    <w:rsid w:val="006E6859"/>
    <w:rsid w:val="00704F8B"/>
    <w:rsid w:val="00714C48"/>
    <w:rsid w:val="007E0932"/>
    <w:rsid w:val="00850435"/>
    <w:rsid w:val="0093566B"/>
    <w:rsid w:val="009B1CAA"/>
    <w:rsid w:val="00AA0F53"/>
    <w:rsid w:val="00AA2105"/>
    <w:rsid w:val="00BA6ECE"/>
    <w:rsid w:val="00C0189D"/>
    <w:rsid w:val="00C41284"/>
    <w:rsid w:val="00C437F0"/>
    <w:rsid w:val="00C44747"/>
    <w:rsid w:val="00C6302D"/>
    <w:rsid w:val="00CA4DAF"/>
    <w:rsid w:val="00CE1C90"/>
    <w:rsid w:val="00CE6A0E"/>
    <w:rsid w:val="00D03438"/>
    <w:rsid w:val="00F70293"/>
    <w:rsid w:val="00F8592B"/>
    <w:rsid w:val="00F90651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EA221"/>
  <w15:chartTrackingRefBased/>
  <w15:docId w15:val="{CDB1D7CC-DA57-9C40-9059-A4DA167F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colingao</dc:creator>
  <cp:keywords/>
  <dc:description/>
  <cp:lastModifiedBy>colingao</cp:lastModifiedBy>
  <cp:revision>5</cp:revision>
  <dcterms:created xsi:type="dcterms:W3CDTF">2021-10-20T04:22:00Z</dcterms:created>
  <dcterms:modified xsi:type="dcterms:W3CDTF">2021-11-15T10:02:00Z</dcterms:modified>
</cp:coreProperties>
</file>