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0B84" w14:textId="77777777" w:rsidR="004255BC" w:rsidRDefault="004255BC" w:rsidP="00BA4716">
      <w:pPr>
        <w:pStyle w:val="Heading1"/>
        <w:rPr>
          <w:sz w:val="28"/>
          <w:szCs w:val="28"/>
        </w:rPr>
      </w:pPr>
    </w:p>
    <w:p w14:paraId="46B78779" w14:textId="76ED846A" w:rsidR="004255BC" w:rsidRDefault="004255BC" w:rsidP="004255BC">
      <w:pPr>
        <w:spacing w:after="480" w:line="240" w:lineRule="auto"/>
        <w:ind w:left="432" w:hanging="432"/>
        <w:contextualSpacing/>
        <w:jc w:val="center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0" w:name="_Toc96507460"/>
      <w:r w:rsidRPr="004255BC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Appendix 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B</w:t>
      </w:r>
      <w:r w:rsidR="00405BDC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</w:t>
      </w:r>
      <w:r w:rsidR="00696A48">
        <w:rPr>
          <w:rFonts w:asciiTheme="majorHAnsi" w:eastAsiaTheme="majorEastAsia" w:hAnsiTheme="majorHAnsi" w:cstheme="majorBidi"/>
          <w:b/>
          <w:bCs/>
          <w:sz w:val="28"/>
          <w:szCs w:val="28"/>
        </w:rPr>
        <w:t>-</w:t>
      </w:r>
      <w:r w:rsidR="00405BDC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Supplementary </w:t>
      </w:r>
      <w:r w:rsidR="00405BDC">
        <w:rPr>
          <w:rFonts w:asciiTheme="majorHAnsi" w:eastAsiaTheme="majorEastAsia" w:hAnsiTheme="majorHAnsi" w:cstheme="majorBidi"/>
          <w:b/>
          <w:bCs/>
          <w:sz w:val="28"/>
          <w:szCs w:val="28"/>
        </w:rPr>
        <w:t>f</w:t>
      </w:r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igures</w:t>
      </w:r>
      <w:bookmarkEnd w:id="0"/>
    </w:p>
    <w:p w14:paraId="39A9EEB2" w14:textId="4736EAD2" w:rsidR="00405BDC" w:rsidRDefault="00405BDC" w:rsidP="004255BC">
      <w:pPr>
        <w:spacing w:after="480" w:line="240" w:lineRule="auto"/>
        <w:ind w:left="432" w:hanging="432"/>
        <w:contextualSpacing/>
        <w:jc w:val="center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14:paraId="2824CE53" w14:textId="7555D57D" w:rsidR="001B4576" w:rsidRDefault="00405BDC" w:rsidP="001B4576">
      <w:pPr>
        <w:spacing w:after="480" w:line="240" w:lineRule="auto"/>
        <w:ind w:left="432" w:hanging="432"/>
        <w:contextualSpacing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1" w:name="_Toc96507461"/>
      <w:r>
        <w:rPr>
          <w:rFonts w:asciiTheme="majorHAnsi" w:eastAsiaTheme="majorEastAsia" w:hAnsiTheme="majorHAnsi" w:cstheme="majorBidi"/>
          <w:b/>
          <w:bCs/>
          <w:sz w:val="28"/>
          <w:szCs w:val="28"/>
        </w:rPr>
        <w:t>List of Figures</w:t>
      </w:r>
      <w:bookmarkEnd w:id="1"/>
    </w:p>
    <w:p w14:paraId="214EA5FA" w14:textId="77777777" w:rsidR="00696A48" w:rsidRPr="00696A48" w:rsidRDefault="00696A48" w:rsidP="00696A48">
      <w:pPr>
        <w:pStyle w:val="Caption"/>
        <w:rPr>
          <w:i w:val="0"/>
          <w:iCs w:val="0"/>
          <w:color w:val="auto"/>
          <w:sz w:val="22"/>
          <w:szCs w:val="22"/>
        </w:rPr>
      </w:pPr>
      <w:r w:rsidRPr="00696A48">
        <w:rPr>
          <w:i w:val="0"/>
          <w:iCs w:val="0"/>
          <w:color w:val="auto"/>
          <w:sz w:val="22"/>
          <w:szCs w:val="22"/>
        </w:rPr>
        <w:t>Figure B</w:t>
      </w:r>
      <w:r w:rsidRPr="00696A48">
        <w:rPr>
          <w:i w:val="0"/>
          <w:iCs w:val="0"/>
          <w:color w:val="auto"/>
          <w:sz w:val="22"/>
          <w:szCs w:val="22"/>
        </w:rPr>
        <w:fldChar w:fldCharType="begin"/>
      </w:r>
      <w:r w:rsidRPr="00696A48">
        <w:rPr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696A48">
        <w:rPr>
          <w:i w:val="0"/>
          <w:iCs w:val="0"/>
          <w:color w:val="auto"/>
          <w:sz w:val="22"/>
          <w:szCs w:val="22"/>
        </w:rPr>
        <w:fldChar w:fldCharType="separate"/>
      </w:r>
      <w:r w:rsidRPr="00696A48">
        <w:rPr>
          <w:i w:val="0"/>
          <w:iCs w:val="0"/>
          <w:noProof/>
          <w:color w:val="auto"/>
          <w:sz w:val="22"/>
          <w:szCs w:val="22"/>
        </w:rPr>
        <w:t>1</w:t>
      </w:r>
      <w:r w:rsidRPr="00696A48">
        <w:rPr>
          <w:i w:val="0"/>
          <w:iCs w:val="0"/>
          <w:noProof/>
          <w:color w:val="auto"/>
          <w:sz w:val="22"/>
          <w:szCs w:val="22"/>
        </w:rPr>
        <w:fldChar w:fldCharType="end"/>
      </w:r>
      <w:r w:rsidRPr="00696A48">
        <w:rPr>
          <w:i w:val="0"/>
          <w:iCs w:val="0"/>
          <w:color w:val="auto"/>
          <w:sz w:val="22"/>
          <w:szCs w:val="22"/>
        </w:rPr>
        <w:t xml:space="preserve"> - Average leaf temperature and leaf VPD measurements for each tree at each of the measured PAR concentrations in the AM [A] and PM [B] of 19/04/2019.</w:t>
      </w:r>
    </w:p>
    <w:p w14:paraId="446DD29F" w14:textId="77777777" w:rsidR="00696A48" w:rsidRPr="00696A48" w:rsidRDefault="00696A48" w:rsidP="00696A48">
      <w:pPr>
        <w:pStyle w:val="Caption"/>
        <w:rPr>
          <w:i w:val="0"/>
          <w:iCs w:val="0"/>
          <w:color w:val="auto"/>
          <w:sz w:val="22"/>
          <w:szCs w:val="22"/>
        </w:rPr>
      </w:pPr>
      <w:r w:rsidRPr="00696A48">
        <w:rPr>
          <w:i w:val="0"/>
          <w:iCs w:val="0"/>
          <w:color w:val="auto"/>
          <w:sz w:val="22"/>
          <w:szCs w:val="22"/>
        </w:rPr>
        <w:t>Figure B</w:t>
      </w:r>
      <w:r w:rsidRPr="00696A48">
        <w:rPr>
          <w:i w:val="0"/>
          <w:iCs w:val="0"/>
          <w:color w:val="auto"/>
          <w:sz w:val="22"/>
          <w:szCs w:val="22"/>
        </w:rPr>
        <w:fldChar w:fldCharType="begin"/>
      </w:r>
      <w:r w:rsidRPr="00696A48">
        <w:rPr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696A48">
        <w:rPr>
          <w:i w:val="0"/>
          <w:iCs w:val="0"/>
          <w:color w:val="auto"/>
          <w:sz w:val="22"/>
          <w:szCs w:val="22"/>
        </w:rPr>
        <w:fldChar w:fldCharType="separate"/>
      </w:r>
      <w:r w:rsidRPr="00696A48">
        <w:rPr>
          <w:i w:val="0"/>
          <w:iCs w:val="0"/>
          <w:noProof/>
          <w:color w:val="auto"/>
          <w:sz w:val="22"/>
          <w:szCs w:val="22"/>
        </w:rPr>
        <w:t>2</w:t>
      </w:r>
      <w:r w:rsidRPr="00696A48">
        <w:rPr>
          <w:i w:val="0"/>
          <w:iCs w:val="0"/>
          <w:noProof/>
          <w:color w:val="auto"/>
          <w:sz w:val="22"/>
          <w:szCs w:val="22"/>
        </w:rPr>
        <w:fldChar w:fldCharType="end"/>
      </w:r>
      <w:r w:rsidRPr="00696A48">
        <w:rPr>
          <w:i w:val="0"/>
          <w:iCs w:val="0"/>
          <w:color w:val="auto"/>
          <w:sz w:val="22"/>
          <w:szCs w:val="22"/>
        </w:rPr>
        <w:t xml:space="preserve"> – Net photosynthesis rates and average stomatal conductance measurements for each tree at each of the measured PAR concentrations in the AM [A] and PM [B] of 19/04/2019.</w:t>
      </w:r>
    </w:p>
    <w:p w14:paraId="63E771F2" w14:textId="77777777" w:rsidR="00696A48" w:rsidRPr="00696A48" w:rsidRDefault="00696A48" w:rsidP="00696A48">
      <w:pPr>
        <w:pStyle w:val="Caption"/>
        <w:rPr>
          <w:i w:val="0"/>
          <w:iCs w:val="0"/>
          <w:color w:val="auto"/>
          <w:sz w:val="22"/>
          <w:szCs w:val="22"/>
        </w:rPr>
      </w:pPr>
      <w:r w:rsidRPr="00696A48">
        <w:rPr>
          <w:i w:val="0"/>
          <w:iCs w:val="0"/>
          <w:color w:val="auto"/>
          <w:sz w:val="22"/>
          <w:szCs w:val="22"/>
        </w:rPr>
        <w:t>Figure B</w:t>
      </w:r>
      <w:r w:rsidRPr="00696A48">
        <w:rPr>
          <w:i w:val="0"/>
          <w:iCs w:val="0"/>
          <w:color w:val="auto"/>
          <w:sz w:val="22"/>
          <w:szCs w:val="22"/>
        </w:rPr>
        <w:fldChar w:fldCharType="begin"/>
      </w:r>
      <w:r w:rsidRPr="00696A48">
        <w:rPr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696A48">
        <w:rPr>
          <w:i w:val="0"/>
          <w:iCs w:val="0"/>
          <w:color w:val="auto"/>
          <w:sz w:val="22"/>
          <w:szCs w:val="22"/>
        </w:rPr>
        <w:fldChar w:fldCharType="separate"/>
      </w:r>
      <w:r w:rsidRPr="00696A48">
        <w:rPr>
          <w:i w:val="0"/>
          <w:iCs w:val="0"/>
          <w:noProof/>
          <w:color w:val="auto"/>
          <w:sz w:val="22"/>
          <w:szCs w:val="22"/>
        </w:rPr>
        <w:t>3</w:t>
      </w:r>
      <w:r w:rsidRPr="00696A48">
        <w:rPr>
          <w:i w:val="0"/>
          <w:iCs w:val="0"/>
          <w:noProof/>
          <w:color w:val="auto"/>
          <w:sz w:val="22"/>
          <w:szCs w:val="22"/>
        </w:rPr>
        <w:fldChar w:fldCharType="end"/>
      </w:r>
      <w:r w:rsidRPr="00696A48">
        <w:rPr>
          <w:i w:val="0"/>
          <w:iCs w:val="0"/>
          <w:color w:val="auto"/>
          <w:sz w:val="22"/>
          <w:szCs w:val="22"/>
        </w:rPr>
        <w:t xml:space="preserve"> – Comparison of stomatal conductance (</w:t>
      </w:r>
      <w:proofErr w:type="spellStart"/>
      <w:r w:rsidRPr="00696A48">
        <w:rPr>
          <w:i w:val="0"/>
          <w:iCs w:val="0"/>
          <w:color w:val="auto"/>
          <w:sz w:val="22"/>
          <w:szCs w:val="22"/>
        </w:rPr>
        <w:t>g</w:t>
      </w:r>
      <w:r w:rsidRPr="00696A48">
        <w:rPr>
          <w:i w:val="0"/>
          <w:iCs w:val="0"/>
          <w:color w:val="auto"/>
          <w:sz w:val="22"/>
          <w:szCs w:val="22"/>
          <w:vertAlign w:val="subscript"/>
        </w:rPr>
        <w:t>s</w:t>
      </w:r>
      <w:proofErr w:type="spellEnd"/>
      <w:r w:rsidRPr="00696A48">
        <w:rPr>
          <w:i w:val="0"/>
          <w:iCs w:val="0"/>
          <w:color w:val="auto"/>
          <w:sz w:val="22"/>
          <w:szCs w:val="22"/>
        </w:rPr>
        <w:t xml:space="preserve">) measured using Decagon Model SC-1 leaf porometer (15/03/2019 to 16/04/2019) and stomatal conductance measured from LI-COR Photosynthesis System (19/04/2019). Photosynthesis System </w:t>
      </w:r>
      <w:proofErr w:type="spellStart"/>
      <w:r w:rsidRPr="00696A48">
        <w:rPr>
          <w:i w:val="0"/>
          <w:iCs w:val="0"/>
          <w:color w:val="auto"/>
          <w:sz w:val="22"/>
          <w:szCs w:val="22"/>
        </w:rPr>
        <w:t>g</w:t>
      </w:r>
      <w:r w:rsidRPr="00696A48">
        <w:rPr>
          <w:i w:val="0"/>
          <w:iCs w:val="0"/>
          <w:color w:val="auto"/>
          <w:sz w:val="22"/>
          <w:szCs w:val="22"/>
          <w:vertAlign w:val="subscript"/>
        </w:rPr>
        <w:t>s</w:t>
      </w:r>
      <w:proofErr w:type="spellEnd"/>
      <w:r w:rsidRPr="00696A48">
        <w:rPr>
          <w:i w:val="0"/>
          <w:iCs w:val="0"/>
          <w:color w:val="auto"/>
          <w:sz w:val="22"/>
          <w:szCs w:val="22"/>
        </w:rPr>
        <w:t xml:space="preserve"> readings closely align with leaf porometer adaxial readings for young trees. </w:t>
      </w:r>
    </w:p>
    <w:p w14:paraId="333820B8" w14:textId="32FD418E" w:rsidR="00696A48" w:rsidRPr="00696A48" w:rsidRDefault="00696A48" w:rsidP="00696A48">
      <w:pPr>
        <w:pStyle w:val="Caption"/>
        <w:rPr>
          <w:i w:val="0"/>
          <w:iCs w:val="0"/>
          <w:color w:val="auto"/>
          <w:sz w:val="22"/>
          <w:szCs w:val="22"/>
        </w:rPr>
      </w:pPr>
      <w:r w:rsidRPr="00696A48">
        <w:rPr>
          <w:i w:val="0"/>
          <w:iCs w:val="0"/>
          <w:color w:val="auto"/>
          <w:sz w:val="22"/>
          <w:szCs w:val="22"/>
        </w:rPr>
        <w:t>Figure B</w:t>
      </w:r>
      <w:r w:rsidRPr="00696A48">
        <w:rPr>
          <w:i w:val="0"/>
          <w:iCs w:val="0"/>
          <w:color w:val="auto"/>
          <w:sz w:val="22"/>
          <w:szCs w:val="22"/>
        </w:rPr>
        <w:fldChar w:fldCharType="begin"/>
      </w:r>
      <w:r w:rsidRPr="00696A48">
        <w:rPr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696A48">
        <w:rPr>
          <w:i w:val="0"/>
          <w:iCs w:val="0"/>
          <w:color w:val="auto"/>
          <w:sz w:val="22"/>
          <w:szCs w:val="22"/>
        </w:rPr>
        <w:fldChar w:fldCharType="separate"/>
      </w:r>
      <w:r w:rsidRPr="00696A48">
        <w:rPr>
          <w:i w:val="0"/>
          <w:iCs w:val="0"/>
          <w:noProof/>
          <w:color w:val="auto"/>
          <w:sz w:val="22"/>
          <w:szCs w:val="22"/>
        </w:rPr>
        <w:t>4</w:t>
      </w:r>
      <w:r w:rsidRPr="00696A48">
        <w:rPr>
          <w:i w:val="0"/>
          <w:iCs w:val="0"/>
          <w:color w:val="auto"/>
          <w:sz w:val="22"/>
          <w:szCs w:val="22"/>
        </w:rPr>
        <w:fldChar w:fldCharType="end"/>
      </w:r>
      <w:r w:rsidRPr="00696A48">
        <w:rPr>
          <w:i w:val="0"/>
          <w:iCs w:val="0"/>
          <w:color w:val="auto"/>
          <w:sz w:val="22"/>
          <w:szCs w:val="22"/>
        </w:rPr>
        <w:t xml:space="preserve"> - Average daily atmospheric temperature along with daily </w:t>
      </w:r>
      <m:oMath>
        <m:sSub>
          <m:sSubPr>
            <m:ctrlPr>
              <w:rPr>
                <w:rFonts w:ascii="Cambria Math" w:hAnsi="Cambria Math"/>
                <w:i w:val="0"/>
                <w:iCs w:val="0"/>
                <w:color w:val="auto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auto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color w:val="auto"/>
                <w:sz w:val="22"/>
                <w:szCs w:val="22"/>
              </w:rPr>
              <m:t>c</m:t>
            </m:r>
          </m:sub>
        </m:sSub>
      </m:oMath>
      <w:r w:rsidRPr="00696A48">
        <w:rPr>
          <w:i w:val="0"/>
          <w:iCs w:val="0"/>
          <w:color w:val="auto"/>
          <w:sz w:val="22"/>
          <w:szCs w:val="22"/>
        </w:rPr>
        <w:t xml:space="preserve"> for each mature tree at two streets (</w:t>
      </w:r>
      <w:proofErr w:type="gramStart"/>
      <w:r w:rsidRPr="00696A48">
        <w:rPr>
          <w:i w:val="0"/>
          <w:iCs w:val="0"/>
          <w:color w:val="auto"/>
          <w:sz w:val="22"/>
          <w:szCs w:val="22"/>
        </w:rPr>
        <w:t>A,C</w:t>
      </w:r>
      <w:proofErr w:type="gramEnd"/>
      <w:r w:rsidRPr="00696A48">
        <w:rPr>
          <w:i w:val="0"/>
          <w:iCs w:val="0"/>
          <w:color w:val="auto"/>
          <w:sz w:val="22"/>
          <w:szCs w:val="22"/>
        </w:rPr>
        <w:t>,E: without TREENET Inlets. B, D, F: with TREENET Inlets) over entire project duration, adjusted by high (TVET) and low (refET) potential transpiration rates under selected time windows (13/05/2019 to 19/05/2019, 21/10/2019 to 24/10/2019, 29/10/2019 to 01/11/2019, and 02/02/2020 to 10/02/2020) with least water stress.</w:t>
      </w:r>
    </w:p>
    <w:p w14:paraId="2B3403B1" w14:textId="53940430" w:rsidR="00696A48" w:rsidRPr="00696A48" w:rsidRDefault="00696A48" w:rsidP="00696A48">
      <w:pPr>
        <w:pStyle w:val="Caption"/>
        <w:rPr>
          <w:i w:val="0"/>
          <w:iCs w:val="0"/>
          <w:color w:val="auto"/>
          <w:sz w:val="22"/>
          <w:szCs w:val="22"/>
        </w:rPr>
      </w:pPr>
      <w:r w:rsidRPr="00696A48">
        <w:rPr>
          <w:i w:val="0"/>
          <w:iCs w:val="0"/>
          <w:color w:val="auto"/>
          <w:sz w:val="22"/>
          <w:szCs w:val="22"/>
        </w:rPr>
        <w:t>Figure B</w:t>
      </w:r>
      <w:r w:rsidRPr="00696A48">
        <w:rPr>
          <w:i w:val="0"/>
          <w:iCs w:val="0"/>
          <w:color w:val="auto"/>
          <w:sz w:val="22"/>
          <w:szCs w:val="22"/>
        </w:rPr>
        <w:fldChar w:fldCharType="begin"/>
      </w:r>
      <w:r w:rsidRPr="00696A48">
        <w:rPr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696A48">
        <w:rPr>
          <w:i w:val="0"/>
          <w:iCs w:val="0"/>
          <w:color w:val="auto"/>
          <w:sz w:val="22"/>
          <w:szCs w:val="22"/>
        </w:rPr>
        <w:fldChar w:fldCharType="separate"/>
      </w:r>
      <w:r w:rsidRPr="00696A48">
        <w:rPr>
          <w:i w:val="0"/>
          <w:iCs w:val="0"/>
          <w:noProof/>
          <w:color w:val="auto"/>
          <w:sz w:val="22"/>
          <w:szCs w:val="22"/>
        </w:rPr>
        <w:t>5</w:t>
      </w:r>
      <w:r w:rsidRPr="00696A48">
        <w:rPr>
          <w:i w:val="0"/>
          <w:iCs w:val="0"/>
          <w:color w:val="auto"/>
          <w:sz w:val="22"/>
          <w:szCs w:val="22"/>
        </w:rPr>
        <w:fldChar w:fldCharType="end"/>
      </w:r>
      <w:r w:rsidRPr="00696A48">
        <w:rPr>
          <w:i w:val="0"/>
          <w:iCs w:val="0"/>
          <w:color w:val="auto"/>
          <w:sz w:val="22"/>
          <w:szCs w:val="22"/>
        </w:rPr>
        <w:t xml:space="preserve"> - Average daily air vapour pressure deficit (VPD) along with daily </w:t>
      </w:r>
      <m:oMath>
        <m:sSub>
          <m:sSubPr>
            <m:ctrlPr>
              <w:rPr>
                <w:rFonts w:ascii="Cambria Math" w:hAnsi="Cambria Math"/>
                <w:i w:val="0"/>
                <w:iCs w:val="0"/>
                <w:color w:val="auto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auto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color w:val="auto"/>
                <w:sz w:val="22"/>
                <w:szCs w:val="22"/>
              </w:rPr>
              <m:t>c</m:t>
            </m:r>
          </m:sub>
        </m:sSub>
      </m:oMath>
      <w:r w:rsidRPr="00696A48">
        <w:rPr>
          <w:i w:val="0"/>
          <w:iCs w:val="0"/>
          <w:color w:val="auto"/>
          <w:sz w:val="22"/>
          <w:szCs w:val="22"/>
        </w:rPr>
        <w:t xml:space="preserve"> for each mature tree at two streets (</w:t>
      </w:r>
      <w:proofErr w:type="gramStart"/>
      <w:r w:rsidRPr="00696A48">
        <w:rPr>
          <w:i w:val="0"/>
          <w:iCs w:val="0"/>
          <w:color w:val="auto"/>
          <w:sz w:val="22"/>
          <w:szCs w:val="22"/>
        </w:rPr>
        <w:t>A,C</w:t>
      </w:r>
      <w:proofErr w:type="gramEnd"/>
      <w:r w:rsidRPr="00696A48">
        <w:rPr>
          <w:i w:val="0"/>
          <w:iCs w:val="0"/>
          <w:color w:val="auto"/>
          <w:sz w:val="22"/>
          <w:szCs w:val="22"/>
        </w:rPr>
        <w:t>,E: without TREENET Inlets. B, D, F: with TREENET Inlets) over entire project duration, adjusted by high (TVET) and low (refET) potential transpiration rates under selected time windows (13/05/2019 to 19/05/2019, 21/10/2019 to 24/10/2019, 29/10/2019 to 01/11/2019, and 02/02/2020 to 10/02/2020) with least water stress.</w:t>
      </w:r>
    </w:p>
    <w:p w14:paraId="5C8E55B3" w14:textId="77777777" w:rsidR="00696A48" w:rsidRPr="00696A48" w:rsidRDefault="00696A48" w:rsidP="00696A48">
      <w:pPr>
        <w:pStyle w:val="Caption"/>
        <w:rPr>
          <w:i w:val="0"/>
          <w:iCs w:val="0"/>
          <w:color w:val="auto"/>
          <w:sz w:val="22"/>
          <w:szCs w:val="22"/>
        </w:rPr>
      </w:pPr>
      <w:r w:rsidRPr="00696A48">
        <w:rPr>
          <w:i w:val="0"/>
          <w:iCs w:val="0"/>
          <w:color w:val="auto"/>
          <w:sz w:val="22"/>
          <w:szCs w:val="22"/>
        </w:rPr>
        <w:t>Figure B</w:t>
      </w:r>
      <w:r w:rsidRPr="00696A48">
        <w:rPr>
          <w:i w:val="0"/>
          <w:iCs w:val="0"/>
          <w:color w:val="auto"/>
          <w:sz w:val="22"/>
          <w:szCs w:val="22"/>
        </w:rPr>
        <w:fldChar w:fldCharType="begin"/>
      </w:r>
      <w:r w:rsidRPr="00696A48">
        <w:rPr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696A48">
        <w:rPr>
          <w:i w:val="0"/>
          <w:iCs w:val="0"/>
          <w:color w:val="auto"/>
          <w:sz w:val="22"/>
          <w:szCs w:val="22"/>
        </w:rPr>
        <w:fldChar w:fldCharType="separate"/>
      </w:r>
      <w:r w:rsidRPr="00696A48">
        <w:rPr>
          <w:i w:val="0"/>
          <w:iCs w:val="0"/>
          <w:noProof/>
          <w:color w:val="auto"/>
          <w:sz w:val="22"/>
          <w:szCs w:val="22"/>
        </w:rPr>
        <w:t>6</w:t>
      </w:r>
      <w:r w:rsidRPr="00696A48">
        <w:rPr>
          <w:i w:val="0"/>
          <w:iCs w:val="0"/>
          <w:color w:val="auto"/>
          <w:sz w:val="22"/>
          <w:szCs w:val="22"/>
        </w:rPr>
        <w:fldChar w:fldCharType="end"/>
      </w:r>
      <w:r w:rsidRPr="00696A48">
        <w:rPr>
          <w:i w:val="0"/>
          <w:iCs w:val="0"/>
          <w:color w:val="auto"/>
          <w:sz w:val="22"/>
          <w:szCs w:val="22"/>
        </w:rPr>
        <w:t xml:space="preserve"> – Uncorrected diurnal lumen sap velocities for each tree during scaling periods [A: 13/05/2019 to 19/05/2019, B: 21/10/2019 to 24/10/2019, C: 29/10/2019 to 01/11/2019, D: 02/01/2020 to 10/01/2020].</w:t>
      </w:r>
    </w:p>
    <w:p w14:paraId="3B7D50B2" w14:textId="73BD9736" w:rsidR="00696A48" w:rsidRPr="00696A48" w:rsidRDefault="00696A48" w:rsidP="00696A48">
      <w:pPr>
        <w:pStyle w:val="Caption"/>
        <w:rPr>
          <w:i w:val="0"/>
          <w:iCs w:val="0"/>
          <w:color w:val="auto"/>
          <w:sz w:val="22"/>
          <w:szCs w:val="22"/>
        </w:rPr>
      </w:pPr>
      <w:r w:rsidRPr="00696A48">
        <w:rPr>
          <w:i w:val="0"/>
          <w:iCs w:val="0"/>
          <w:color w:val="auto"/>
          <w:sz w:val="22"/>
          <w:szCs w:val="22"/>
        </w:rPr>
        <w:t>Figure B</w:t>
      </w:r>
      <w:r w:rsidRPr="00696A48">
        <w:rPr>
          <w:i w:val="0"/>
          <w:iCs w:val="0"/>
          <w:color w:val="auto"/>
          <w:sz w:val="22"/>
          <w:szCs w:val="22"/>
        </w:rPr>
        <w:fldChar w:fldCharType="begin"/>
      </w:r>
      <w:r w:rsidRPr="00696A48">
        <w:rPr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696A48">
        <w:rPr>
          <w:i w:val="0"/>
          <w:iCs w:val="0"/>
          <w:color w:val="auto"/>
          <w:sz w:val="22"/>
          <w:szCs w:val="22"/>
        </w:rPr>
        <w:fldChar w:fldCharType="separate"/>
      </w:r>
      <w:r w:rsidRPr="00696A48">
        <w:rPr>
          <w:i w:val="0"/>
          <w:iCs w:val="0"/>
          <w:noProof/>
          <w:color w:val="auto"/>
          <w:sz w:val="22"/>
          <w:szCs w:val="22"/>
        </w:rPr>
        <w:t>7</w:t>
      </w:r>
      <w:r w:rsidRPr="00696A48">
        <w:rPr>
          <w:i w:val="0"/>
          <w:iCs w:val="0"/>
          <w:color w:val="auto"/>
          <w:sz w:val="22"/>
          <w:szCs w:val="22"/>
        </w:rPr>
        <w:fldChar w:fldCharType="end"/>
      </w:r>
      <w:r w:rsidRPr="00696A48">
        <w:rPr>
          <w:i w:val="0"/>
          <w:iCs w:val="0"/>
          <w:color w:val="auto"/>
          <w:sz w:val="22"/>
          <w:szCs w:val="22"/>
        </w:rPr>
        <w:t xml:space="preserve"> – Mean daily sap velocities used to estimate daily </w:t>
      </w:r>
      <m:oMath>
        <m:sSub>
          <m:sSubPr>
            <m:ctrlPr>
              <w:rPr>
                <w:rFonts w:ascii="Cambria Math" w:hAnsi="Cambria Math"/>
                <w:i w:val="0"/>
                <w:iCs w:val="0"/>
                <w:color w:val="auto"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color w:val="auto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color w:val="auto"/>
                <w:sz w:val="22"/>
                <w:szCs w:val="22"/>
              </w:rPr>
              <m:t>c</m:t>
            </m:r>
          </m:sub>
        </m:sSub>
      </m:oMath>
      <w:r w:rsidRPr="00696A48">
        <w:rPr>
          <w:i w:val="0"/>
          <w:iCs w:val="0"/>
          <w:color w:val="auto"/>
          <w:sz w:val="22"/>
          <w:szCs w:val="22"/>
        </w:rPr>
        <w:t xml:space="preserve"> for each mature tree at two streets (</w:t>
      </w:r>
      <w:proofErr w:type="gramStart"/>
      <w:r w:rsidRPr="00696A48">
        <w:rPr>
          <w:i w:val="0"/>
          <w:iCs w:val="0"/>
          <w:color w:val="auto"/>
          <w:sz w:val="22"/>
          <w:szCs w:val="22"/>
        </w:rPr>
        <w:t>A,C</w:t>
      </w:r>
      <w:proofErr w:type="gramEnd"/>
      <w:r w:rsidRPr="00696A48">
        <w:rPr>
          <w:i w:val="0"/>
          <w:iCs w:val="0"/>
          <w:color w:val="auto"/>
          <w:sz w:val="22"/>
          <w:szCs w:val="22"/>
        </w:rPr>
        <w:t>,E: without TREENET Inlets. B, D, F: with TREENET Inlets) over entire project duration.</w:t>
      </w:r>
    </w:p>
    <w:p w14:paraId="12FC2A46" w14:textId="49C4753F" w:rsidR="001B4576" w:rsidRPr="00696A48" w:rsidRDefault="00696A48" w:rsidP="00696A48">
      <w:pPr>
        <w:pStyle w:val="Caption"/>
        <w:rPr>
          <w:i w:val="0"/>
          <w:iCs w:val="0"/>
          <w:color w:val="auto"/>
          <w:sz w:val="22"/>
          <w:szCs w:val="22"/>
        </w:rPr>
      </w:pPr>
      <w:r w:rsidRPr="00696A48">
        <w:rPr>
          <w:i w:val="0"/>
          <w:iCs w:val="0"/>
          <w:color w:val="auto"/>
          <w:sz w:val="22"/>
          <w:szCs w:val="22"/>
        </w:rPr>
        <w:t>Figure B8 – Daily non-canopy normalised sap flow for each mature tree at two streets (</w:t>
      </w:r>
      <w:proofErr w:type="gramStart"/>
      <w:r w:rsidRPr="00696A48">
        <w:rPr>
          <w:i w:val="0"/>
          <w:iCs w:val="0"/>
          <w:color w:val="auto"/>
          <w:sz w:val="22"/>
          <w:szCs w:val="22"/>
        </w:rPr>
        <w:t>A,C</w:t>
      </w:r>
      <w:proofErr w:type="gramEnd"/>
      <w:r w:rsidRPr="00696A48">
        <w:rPr>
          <w:i w:val="0"/>
          <w:iCs w:val="0"/>
          <w:color w:val="auto"/>
          <w:sz w:val="22"/>
          <w:szCs w:val="22"/>
        </w:rPr>
        <w:t>,E: without TREENET Inlets. B, D, F: with TREENET Inlets) over entire project duration, adjusted by high (TVET) and low (refET) potential transpiration rates under selected time windows (13/05/2019 to 19/05/2019, 21/10/2019 to 24/10/2019, 29/10/2019 to 01/11/2019, and 02/02/2020 to 10/02/2020) with least water stress.</w:t>
      </w:r>
    </w:p>
    <w:p w14:paraId="39BEC3B6" w14:textId="244B6981" w:rsidR="00F95E69" w:rsidRDefault="00F95E69" w:rsidP="004255BC">
      <w:r>
        <w:br w:type="page"/>
      </w:r>
    </w:p>
    <w:p w14:paraId="7B4E74BA" w14:textId="6ADE765E" w:rsidR="00BA4716" w:rsidRDefault="0030118E" w:rsidP="00BA4716">
      <w:pPr>
        <w:pStyle w:val="Heading2"/>
      </w:pPr>
      <w:bookmarkStart w:id="2" w:name="_Toc96507462"/>
      <w:r w:rsidRPr="006F35DC">
        <w:t>L</w:t>
      </w:r>
      <w:r>
        <w:t>I-</w:t>
      </w:r>
      <w:r w:rsidRPr="006F35DC">
        <w:t xml:space="preserve">COR </w:t>
      </w:r>
      <w:r>
        <w:t>Photosynthesis System</w:t>
      </w:r>
      <w:r w:rsidR="00BA4716">
        <w:t xml:space="preserve"> </w:t>
      </w:r>
      <w:r>
        <w:t>O</w:t>
      </w:r>
      <w:r w:rsidR="00BA4716">
        <w:t>utputs</w:t>
      </w:r>
      <w:bookmarkEnd w:id="2"/>
    </w:p>
    <w:p w14:paraId="018A0F20" w14:textId="77777777" w:rsidR="00BA4716" w:rsidRDefault="00BA4716" w:rsidP="00BA4716">
      <w:pPr>
        <w:keepNext/>
      </w:pPr>
      <w:r>
        <w:rPr>
          <w:noProof/>
        </w:rPr>
        <w:drawing>
          <wp:inline distT="0" distB="0" distL="0" distR="0" wp14:anchorId="4D92BCB8" wp14:editId="44F4C30C">
            <wp:extent cx="6397965" cy="1950720"/>
            <wp:effectExtent l="0" t="0" r="3175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6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67BA6" w14:textId="377C80C9" w:rsidR="00BA4716" w:rsidRDefault="00BA4716" w:rsidP="00BA4716">
      <w:pPr>
        <w:pStyle w:val="Caption"/>
        <w:rPr>
          <w:b/>
          <w:bCs/>
          <w:i w:val="0"/>
          <w:iCs w:val="0"/>
          <w:color w:val="auto"/>
          <w:sz w:val="22"/>
          <w:szCs w:val="22"/>
        </w:rPr>
      </w:pPr>
      <w:r w:rsidRPr="0099690A">
        <w:rPr>
          <w:b/>
          <w:bCs/>
          <w:i w:val="0"/>
          <w:iCs w:val="0"/>
          <w:color w:val="auto"/>
          <w:sz w:val="22"/>
          <w:szCs w:val="22"/>
        </w:rPr>
        <w:t>Figure B</w:t>
      </w:r>
      <w:r w:rsidR="00B57125" w:rsidRPr="0099690A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="00B57125" w:rsidRPr="0099690A">
        <w:rPr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="00B57125" w:rsidRPr="0099690A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99690A">
        <w:rPr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="00B57125" w:rsidRPr="0099690A">
        <w:rPr>
          <w:b/>
          <w:bCs/>
          <w:i w:val="0"/>
          <w:iCs w:val="0"/>
          <w:noProof/>
          <w:color w:val="auto"/>
          <w:sz w:val="22"/>
          <w:szCs w:val="22"/>
        </w:rPr>
        <w:fldChar w:fldCharType="end"/>
      </w: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 - Average leaf temperature and leaf VPD measurements for each tree at each of the measured PAR concentrations</w:t>
      </w:r>
      <w:r w:rsidR="00E900B0" w:rsidRPr="0099690A">
        <w:rPr>
          <w:b/>
          <w:bCs/>
          <w:i w:val="0"/>
          <w:iCs w:val="0"/>
          <w:color w:val="auto"/>
          <w:sz w:val="22"/>
          <w:szCs w:val="22"/>
        </w:rPr>
        <w:t xml:space="preserve"> </w:t>
      </w:r>
      <w:r w:rsidR="003A37A1" w:rsidRPr="0099690A">
        <w:rPr>
          <w:b/>
          <w:bCs/>
          <w:i w:val="0"/>
          <w:iCs w:val="0"/>
          <w:color w:val="auto"/>
          <w:sz w:val="22"/>
          <w:szCs w:val="22"/>
        </w:rPr>
        <w:t xml:space="preserve">in the AM [A] and PM [B] of </w:t>
      </w:r>
      <w:r w:rsidR="00C974E5" w:rsidRPr="0099690A">
        <w:rPr>
          <w:b/>
          <w:bCs/>
          <w:i w:val="0"/>
          <w:iCs w:val="0"/>
          <w:color w:val="auto"/>
          <w:sz w:val="22"/>
          <w:szCs w:val="22"/>
        </w:rPr>
        <w:t>19/04/2019.</w:t>
      </w:r>
    </w:p>
    <w:p w14:paraId="3E656EAB" w14:textId="77777777" w:rsidR="004255BC" w:rsidRPr="004255BC" w:rsidRDefault="004255BC" w:rsidP="004255BC"/>
    <w:p w14:paraId="70B1CFDB" w14:textId="77777777" w:rsidR="00BA4716" w:rsidRDefault="00BA4716" w:rsidP="00BA4716">
      <w:pPr>
        <w:keepNext/>
      </w:pPr>
      <w:r>
        <w:rPr>
          <w:noProof/>
        </w:rPr>
        <w:drawing>
          <wp:inline distT="0" distB="0" distL="0" distR="0" wp14:anchorId="6718232A" wp14:editId="67127C8B">
            <wp:extent cx="6522720" cy="1988757"/>
            <wp:effectExtent l="0" t="0" r="0" b="0"/>
            <wp:docPr id="2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643" cy="199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3C889" w14:textId="3AC3E2F0" w:rsidR="00BA4716" w:rsidRPr="0099690A" w:rsidRDefault="00BA4716" w:rsidP="00142A0E">
      <w:pPr>
        <w:pStyle w:val="Caption"/>
        <w:rPr>
          <w:b/>
          <w:bCs/>
          <w:i w:val="0"/>
          <w:iCs w:val="0"/>
          <w:color w:val="auto"/>
          <w:sz w:val="22"/>
          <w:szCs w:val="22"/>
        </w:rPr>
      </w:pP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Figure </w:t>
      </w:r>
      <w:r w:rsidR="00E900B0" w:rsidRPr="0099690A">
        <w:rPr>
          <w:b/>
          <w:bCs/>
          <w:i w:val="0"/>
          <w:iCs w:val="0"/>
          <w:color w:val="auto"/>
          <w:sz w:val="22"/>
          <w:szCs w:val="22"/>
        </w:rPr>
        <w:t>B</w:t>
      </w:r>
      <w:r w:rsidR="00B57125" w:rsidRPr="0099690A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="00B57125" w:rsidRPr="0099690A">
        <w:rPr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="00B57125" w:rsidRPr="0099690A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99690A">
        <w:rPr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="00B57125" w:rsidRPr="0099690A">
        <w:rPr>
          <w:b/>
          <w:bCs/>
          <w:i w:val="0"/>
          <w:iCs w:val="0"/>
          <w:noProof/>
          <w:color w:val="auto"/>
          <w:sz w:val="22"/>
          <w:szCs w:val="22"/>
        </w:rPr>
        <w:fldChar w:fldCharType="end"/>
      </w: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 – Net photosynthesis rates and average stomatal conductance measurements for each tree </w:t>
      </w:r>
      <w:r w:rsidR="00C974E5" w:rsidRPr="0099690A">
        <w:rPr>
          <w:b/>
          <w:bCs/>
          <w:i w:val="0"/>
          <w:iCs w:val="0"/>
          <w:color w:val="auto"/>
          <w:sz w:val="22"/>
          <w:szCs w:val="22"/>
        </w:rPr>
        <w:t>at each of the measured PAR concentrations in the AM [A] and PM [B] of 19/04/2019.</w:t>
      </w:r>
    </w:p>
    <w:p w14:paraId="20769C7B" w14:textId="77777777" w:rsidR="004255BC" w:rsidRDefault="004255BC" w:rsidP="00BA4716">
      <w:pPr>
        <w:pStyle w:val="Heading2"/>
      </w:pPr>
    </w:p>
    <w:p w14:paraId="6D348C39" w14:textId="77777777" w:rsidR="004255BC" w:rsidRDefault="004255BC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1EAD097F" w14:textId="13F45A10" w:rsidR="00BA4716" w:rsidRDefault="0099690A" w:rsidP="00BA4716">
      <w:pPr>
        <w:pStyle w:val="Heading2"/>
      </w:pPr>
      <w:bookmarkStart w:id="3" w:name="_Toc96507463"/>
      <w:r w:rsidRPr="0099690A">
        <w:t xml:space="preserve">LI-COR Photosynthesis System </w:t>
      </w:r>
      <w:proofErr w:type="spellStart"/>
      <w:r w:rsidR="00BA4716">
        <w:t>g</w:t>
      </w:r>
      <w:r w:rsidR="00BA4716" w:rsidRPr="004255BC">
        <w:rPr>
          <w:vertAlign w:val="subscript"/>
        </w:rPr>
        <w:t>s</w:t>
      </w:r>
      <w:proofErr w:type="spellEnd"/>
      <w:r w:rsidR="00BA4716">
        <w:t xml:space="preserve"> </w:t>
      </w:r>
      <w:r>
        <w:t>and</w:t>
      </w:r>
      <w:r w:rsidR="00BA4716">
        <w:t xml:space="preserve"> </w:t>
      </w:r>
      <w:r w:rsidRPr="0099690A">
        <w:t xml:space="preserve">Decagon Model SC-1 leaf porometer </w:t>
      </w:r>
      <w:proofErr w:type="spellStart"/>
      <w:r w:rsidR="00BA4716">
        <w:t>g</w:t>
      </w:r>
      <w:r w:rsidR="00BA4716" w:rsidRPr="004255BC">
        <w:rPr>
          <w:vertAlign w:val="subscript"/>
        </w:rPr>
        <w:t>s</w:t>
      </w:r>
      <w:bookmarkEnd w:id="3"/>
      <w:proofErr w:type="spellEnd"/>
    </w:p>
    <w:p w14:paraId="08DA1421" w14:textId="77777777" w:rsidR="004255BC" w:rsidRPr="004255BC" w:rsidRDefault="004255BC" w:rsidP="004255BC"/>
    <w:p w14:paraId="36130934" w14:textId="7C286317" w:rsidR="00BA4716" w:rsidRDefault="001B4576" w:rsidP="00BA4716">
      <w:pPr>
        <w:keepNext/>
      </w:pPr>
      <w:r>
        <w:rPr>
          <w:noProof/>
        </w:rPr>
        <w:drawing>
          <wp:inline distT="0" distB="0" distL="0" distR="0" wp14:anchorId="5AF01B59" wp14:editId="53A5011C">
            <wp:extent cx="5076825" cy="3409950"/>
            <wp:effectExtent l="0" t="0" r="9525" b="0"/>
            <wp:docPr id="6" name="Picture 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FF227" w14:textId="41CF9474" w:rsidR="00BA4716" w:rsidRPr="0099690A" w:rsidRDefault="00BA4716" w:rsidP="00BA4716">
      <w:pPr>
        <w:pStyle w:val="Caption"/>
        <w:rPr>
          <w:b/>
          <w:bCs/>
          <w:i w:val="0"/>
          <w:iCs w:val="0"/>
          <w:color w:val="auto"/>
          <w:sz w:val="22"/>
          <w:szCs w:val="22"/>
        </w:rPr>
      </w:pP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Figure </w:t>
      </w:r>
      <w:r w:rsidR="00476FA9" w:rsidRPr="0099690A">
        <w:rPr>
          <w:b/>
          <w:bCs/>
          <w:i w:val="0"/>
          <w:iCs w:val="0"/>
          <w:color w:val="auto"/>
          <w:sz w:val="22"/>
          <w:szCs w:val="22"/>
        </w:rPr>
        <w:t>B</w:t>
      </w:r>
      <w:r w:rsidR="00B57125" w:rsidRPr="0099690A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="00B57125" w:rsidRPr="0099690A">
        <w:rPr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="00B57125" w:rsidRPr="0099690A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99690A">
        <w:rPr>
          <w:b/>
          <w:bCs/>
          <w:i w:val="0"/>
          <w:iCs w:val="0"/>
          <w:noProof/>
          <w:color w:val="auto"/>
          <w:sz w:val="22"/>
          <w:szCs w:val="22"/>
        </w:rPr>
        <w:t>3</w:t>
      </w:r>
      <w:r w:rsidR="00B57125" w:rsidRPr="0099690A">
        <w:rPr>
          <w:b/>
          <w:bCs/>
          <w:i w:val="0"/>
          <w:iCs w:val="0"/>
          <w:noProof/>
          <w:color w:val="auto"/>
          <w:sz w:val="22"/>
          <w:szCs w:val="22"/>
        </w:rPr>
        <w:fldChar w:fldCharType="end"/>
      </w: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 – Comparison of stomatal conductance</w:t>
      </w:r>
      <w:r w:rsidR="00EC21EB" w:rsidRPr="0099690A">
        <w:rPr>
          <w:b/>
          <w:bCs/>
          <w:i w:val="0"/>
          <w:iCs w:val="0"/>
          <w:color w:val="auto"/>
          <w:sz w:val="22"/>
          <w:szCs w:val="22"/>
        </w:rPr>
        <w:t xml:space="preserve"> (</w:t>
      </w:r>
      <w:proofErr w:type="spellStart"/>
      <w:r w:rsidR="00EC21EB" w:rsidRPr="0099690A">
        <w:rPr>
          <w:b/>
          <w:bCs/>
          <w:i w:val="0"/>
          <w:iCs w:val="0"/>
          <w:color w:val="auto"/>
          <w:sz w:val="22"/>
          <w:szCs w:val="22"/>
        </w:rPr>
        <w:t>g</w:t>
      </w:r>
      <w:r w:rsidR="00EC21EB" w:rsidRPr="004255BC">
        <w:rPr>
          <w:b/>
          <w:bCs/>
          <w:i w:val="0"/>
          <w:iCs w:val="0"/>
          <w:color w:val="auto"/>
          <w:sz w:val="22"/>
          <w:szCs w:val="22"/>
          <w:vertAlign w:val="subscript"/>
        </w:rPr>
        <w:t>s</w:t>
      </w:r>
      <w:proofErr w:type="spellEnd"/>
      <w:r w:rsidR="00EC21EB" w:rsidRPr="0099690A">
        <w:rPr>
          <w:b/>
          <w:bCs/>
          <w:i w:val="0"/>
          <w:iCs w:val="0"/>
          <w:color w:val="auto"/>
          <w:sz w:val="22"/>
          <w:szCs w:val="22"/>
        </w:rPr>
        <w:t>)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 measured using </w:t>
      </w:r>
      <w:r w:rsidR="00EC21EB" w:rsidRPr="0099690A">
        <w:rPr>
          <w:b/>
          <w:bCs/>
          <w:i w:val="0"/>
          <w:iCs w:val="0"/>
          <w:color w:val="auto"/>
          <w:sz w:val="22"/>
          <w:szCs w:val="22"/>
        </w:rPr>
        <w:t xml:space="preserve">Decagon Model SC-1 </w:t>
      </w:r>
      <w:r w:rsidR="00F363C0" w:rsidRPr="0099690A">
        <w:rPr>
          <w:b/>
          <w:bCs/>
          <w:i w:val="0"/>
          <w:iCs w:val="0"/>
          <w:color w:val="auto"/>
          <w:sz w:val="22"/>
          <w:szCs w:val="22"/>
        </w:rPr>
        <w:t>leaf porometer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 (</w:t>
      </w:r>
      <w:r w:rsidR="00476FA9" w:rsidRPr="0099690A">
        <w:rPr>
          <w:b/>
          <w:bCs/>
          <w:i w:val="0"/>
          <w:iCs w:val="0"/>
          <w:color w:val="auto"/>
          <w:sz w:val="22"/>
          <w:szCs w:val="22"/>
        </w:rPr>
        <w:t>15/03/2019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 to </w:t>
      </w:r>
      <w:r w:rsidR="00476FA9" w:rsidRPr="0099690A">
        <w:rPr>
          <w:b/>
          <w:bCs/>
          <w:i w:val="0"/>
          <w:iCs w:val="0"/>
          <w:color w:val="auto"/>
          <w:sz w:val="22"/>
          <w:szCs w:val="22"/>
        </w:rPr>
        <w:t>16/04/2019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) and stomatal conductance measured from </w:t>
      </w:r>
      <w:r w:rsidR="00461F91" w:rsidRPr="0099690A">
        <w:rPr>
          <w:b/>
          <w:bCs/>
          <w:i w:val="0"/>
          <w:iCs w:val="0"/>
          <w:color w:val="auto"/>
          <w:sz w:val="22"/>
          <w:szCs w:val="22"/>
        </w:rPr>
        <w:t xml:space="preserve">LI-COR Photosynthesis System 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t>(</w:t>
      </w:r>
      <w:r w:rsidR="0030118E" w:rsidRPr="0099690A">
        <w:rPr>
          <w:b/>
          <w:bCs/>
          <w:i w:val="0"/>
          <w:iCs w:val="0"/>
          <w:color w:val="auto"/>
          <w:sz w:val="22"/>
          <w:szCs w:val="22"/>
        </w:rPr>
        <w:t>19/04/2019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). </w:t>
      </w:r>
      <w:r w:rsidR="00EC21EB" w:rsidRPr="0099690A">
        <w:rPr>
          <w:b/>
          <w:bCs/>
          <w:i w:val="0"/>
          <w:iCs w:val="0"/>
          <w:color w:val="auto"/>
          <w:sz w:val="22"/>
          <w:szCs w:val="22"/>
        </w:rPr>
        <w:t xml:space="preserve">Photosynthesis System </w:t>
      </w:r>
      <w:proofErr w:type="spellStart"/>
      <w:r w:rsidR="00EC21EB" w:rsidRPr="0099690A">
        <w:rPr>
          <w:b/>
          <w:bCs/>
          <w:i w:val="0"/>
          <w:iCs w:val="0"/>
          <w:color w:val="auto"/>
          <w:sz w:val="22"/>
          <w:szCs w:val="22"/>
        </w:rPr>
        <w:t>g</w:t>
      </w:r>
      <w:r w:rsidR="00EC21EB" w:rsidRPr="004255BC">
        <w:rPr>
          <w:b/>
          <w:bCs/>
          <w:i w:val="0"/>
          <w:iCs w:val="0"/>
          <w:color w:val="auto"/>
          <w:sz w:val="22"/>
          <w:szCs w:val="22"/>
          <w:vertAlign w:val="subscript"/>
        </w:rPr>
        <w:t>s</w:t>
      </w:r>
      <w:proofErr w:type="spellEnd"/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 readings closely align with </w:t>
      </w:r>
      <w:r w:rsidR="00EC21EB" w:rsidRPr="0099690A">
        <w:rPr>
          <w:b/>
          <w:bCs/>
          <w:i w:val="0"/>
          <w:iCs w:val="0"/>
          <w:color w:val="auto"/>
          <w:sz w:val="22"/>
          <w:szCs w:val="22"/>
        </w:rPr>
        <w:t>leaf porometer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 adaxial readings for young trees. </w:t>
      </w:r>
    </w:p>
    <w:p w14:paraId="53324093" w14:textId="655FDE80" w:rsidR="00BA4716" w:rsidRDefault="000722FF" w:rsidP="00A968D1">
      <w:pPr>
        <w:pStyle w:val="Heading2"/>
      </w:pPr>
      <w:bookmarkStart w:id="4" w:name="_Toc96507464"/>
      <w:r>
        <w:t>Daily Sap flows with weather conditions</w:t>
      </w:r>
      <w:bookmarkEnd w:id="4"/>
    </w:p>
    <w:p w14:paraId="3EFE9353" w14:textId="77777777" w:rsidR="0099690A" w:rsidRDefault="001708EB" w:rsidP="0099690A">
      <w:pPr>
        <w:keepNext/>
      </w:pPr>
      <w:r>
        <w:rPr>
          <w:noProof/>
        </w:rPr>
        <w:drawing>
          <wp:inline distT="0" distB="0" distL="0" distR="0" wp14:anchorId="76B29783" wp14:editId="20398266">
            <wp:extent cx="6645910" cy="7469505"/>
            <wp:effectExtent l="0" t="0" r="254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B1755" w14:textId="5E62FC20" w:rsidR="00A968D1" w:rsidRPr="0099690A" w:rsidRDefault="0099690A" w:rsidP="0099690A">
      <w:pPr>
        <w:pStyle w:val="Caption"/>
        <w:rPr>
          <w:b/>
          <w:bCs/>
          <w:i w:val="0"/>
          <w:iCs w:val="0"/>
          <w:color w:val="auto"/>
          <w:sz w:val="22"/>
          <w:szCs w:val="22"/>
        </w:rPr>
      </w:pPr>
      <w:bookmarkStart w:id="5" w:name="_Hlk96507664"/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Figure </w:t>
      </w:r>
      <w:r>
        <w:rPr>
          <w:b/>
          <w:bCs/>
          <w:i w:val="0"/>
          <w:iCs w:val="0"/>
          <w:color w:val="auto"/>
          <w:sz w:val="22"/>
          <w:szCs w:val="22"/>
        </w:rPr>
        <w:t>B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99690A">
        <w:rPr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99690A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99690A">
        <w:rPr>
          <w:b/>
          <w:bCs/>
          <w:i w:val="0"/>
          <w:iCs w:val="0"/>
          <w:noProof/>
          <w:color w:val="auto"/>
          <w:sz w:val="22"/>
          <w:szCs w:val="22"/>
        </w:rPr>
        <w:t>4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 - Average daily atmospheric temperature along with daily </w:t>
      </w:r>
      <m:oMath>
        <m:sSub>
          <m:sSubPr>
            <m:ctrlPr>
              <w:rPr>
                <w:rFonts w:ascii="Cambria Math" w:hAnsi="Cambria Math"/>
                <w:b/>
                <w:bCs/>
                <w:i w:val="0"/>
                <w:iCs w:val="0"/>
                <w:color w:val="auto"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2"/>
                <w:szCs w:val="22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2"/>
                <w:szCs w:val="22"/>
              </w:rPr>
              <m:t>c</m:t>
            </m:r>
          </m:sub>
        </m:sSub>
      </m:oMath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 for each mature tree at two streets (</w:t>
      </w:r>
      <w:proofErr w:type="gramStart"/>
      <w:r w:rsidRPr="0099690A">
        <w:rPr>
          <w:b/>
          <w:bCs/>
          <w:i w:val="0"/>
          <w:iCs w:val="0"/>
          <w:color w:val="auto"/>
          <w:sz w:val="22"/>
          <w:szCs w:val="22"/>
        </w:rPr>
        <w:t>A,C</w:t>
      </w:r>
      <w:proofErr w:type="gramEnd"/>
      <w:r w:rsidRPr="0099690A">
        <w:rPr>
          <w:b/>
          <w:bCs/>
          <w:i w:val="0"/>
          <w:iCs w:val="0"/>
          <w:color w:val="auto"/>
          <w:sz w:val="22"/>
          <w:szCs w:val="22"/>
        </w:rPr>
        <w:t>,E: without TREENET Inlets. B, D, F: with TREENET Inlets) over entire project duration, adjusted by high (TVET) and low (refET) potential transpiration r</w:t>
      </w:r>
      <w:proofErr w:type="spellStart"/>
      <w:r w:rsidRPr="0099690A">
        <w:rPr>
          <w:b/>
          <w:bCs/>
          <w:i w:val="0"/>
          <w:iCs w:val="0"/>
          <w:color w:val="auto"/>
          <w:sz w:val="22"/>
          <w:szCs w:val="22"/>
        </w:rPr>
        <w:t>ates</w:t>
      </w:r>
      <w:proofErr w:type="spellEnd"/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 under selected time windows (13/05/2019 to 19/05/2019, 21/10/2019 to 24/10/2019, 29/10/2019 to 01/11/2019, and 02/02/2020 to 10/02/2020) with least water stress.</w:t>
      </w:r>
    </w:p>
    <w:bookmarkEnd w:id="5"/>
    <w:p w14:paraId="5DD9A27C" w14:textId="77777777" w:rsidR="00A968D1" w:rsidRDefault="001708EB" w:rsidP="00A968D1">
      <w:pPr>
        <w:keepNext/>
      </w:pPr>
      <w:r>
        <w:rPr>
          <w:noProof/>
        </w:rPr>
        <w:drawing>
          <wp:inline distT="0" distB="0" distL="0" distR="0" wp14:anchorId="262EADEB" wp14:editId="46E705AC">
            <wp:extent cx="6645910" cy="7495540"/>
            <wp:effectExtent l="0" t="0" r="2540" b="0"/>
            <wp:docPr id="5" name="Picture 5" descr="A picture containing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0CCF0" w14:textId="673842E1" w:rsidR="001708EB" w:rsidRPr="00F95E69" w:rsidRDefault="00A968D1" w:rsidP="00A968D1">
      <w:pPr>
        <w:pStyle w:val="Caption"/>
        <w:rPr>
          <w:b/>
          <w:bCs/>
          <w:i w:val="0"/>
          <w:iCs w:val="0"/>
          <w:color w:val="auto"/>
          <w:sz w:val="22"/>
          <w:szCs w:val="22"/>
        </w:rPr>
      </w:pP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Figure </w:t>
      </w:r>
      <w:r w:rsidR="0099690A">
        <w:rPr>
          <w:b/>
          <w:bCs/>
          <w:i w:val="0"/>
          <w:iCs w:val="0"/>
          <w:color w:val="auto"/>
          <w:sz w:val="22"/>
          <w:szCs w:val="22"/>
        </w:rPr>
        <w:t>B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99690A">
        <w:rPr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99690A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99690A" w:rsidRPr="0099690A">
        <w:rPr>
          <w:b/>
          <w:bCs/>
          <w:i w:val="0"/>
          <w:iCs w:val="0"/>
          <w:noProof/>
          <w:color w:val="auto"/>
          <w:sz w:val="22"/>
          <w:szCs w:val="22"/>
        </w:rPr>
        <w:t>5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="0099690A" w:rsidRPr="0099690A">
        <w:rPr>
          <w:b/>
          <w:bCs/>
          <w:i w:val="0"/>
          <w:iCs w:val="0"/>
          <w:color w:val="auto"/>
          <w:sz w:val="22"/>
          <w:szCs w:val="22"/>
        </w:rPr>
        <w:t xml:space="preserve"> - Average daily air vapour pressure deficit (VPD) along with daily </w:t>
      </w:r>
      <m:oMath>
        <m:sSub>
          <m:sSubPr>
            <m:ctrlPr>
              <w:rPr>
                <w:rFonts w:ascii="Cambria Math" w:hAnsi="Cambria Math"/>
                <w:b/>
                <w:bCs/>
                <w:i w:val="0"/>
                <w:iCs w:val="0"/>
                <w:color w:val="auto"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2"/>
                <w:szCs w:val="22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2"/>
                <w:szCs w:val="22"/>
              </w:rPr>
              <m:t>c</m:t>
            </m:r>
          </m:sub>
        </m:sSub>
      </m:oMath>
      <w:r w:rsidR="0099690A" w:rsidRPr="0099690A">
        <w:rPr>
          <w:b/>
          <w:bCs/>
          <w:i w:val="0"/>
          <w:iCs w:val="0"/>
          <w:color w:val="auto"/>
          <w:sz w:val="22"/>
          <w:szCs w:val="22"/>
        </w:rPr>
        <w:t xml:space="preserve"> for each mature tree at two streets (</w:t>
      </w:r>
      <w:proofErr w:type="gramStart"/>
      <w:r w:rsidR="0099690A" w:rsidRPr="0099690A">
        <w:rPr>
          <w:b/>
          <w:bCs/>
          <w:i w:val="0"/>
          <w:iCs w:val="0"/>
          <w:color w:val="auto"/>
          <w:sz w:val="22"/>
          <w:szCs w:val="22"/>
        </w:rPr>
        <w:t>A,C</w:t>
      </w:r>
      <w:proofErr w:type="gramEnd"/>
      <w:r w:rsidR="0099690A" w:rsidRPr="0099690A">
        <w:rPr>
          <w:b/>
          <w:bCs/>
          <w:i w:val="0"/>
          <w:iCs w:val="0"/>
          <w:color w:val="auto"/>
          <w:sz w:val="22"/>
          <w:szCs w:val="22"/>
        </w:rPr>
        <w:t>,E: without TREENET Inlets. B, D, F: with TREENET Inlets) over entire project duration, adjusted by high (TVET) and low (refET) potential trans</w:t>
      </w:r>
      <w:proofErr w:type="spellStart"/>
      <w:r w:rsidR="0099690A" w:rsidRPr="0099690A">
        <w:rPr>
          <w:b/>
          <w:bCs/>
          <w:i w:val="0"/>
          <w:iCs w:val="0"/>
          <w:color w:val="auto"/>
          <w:sz w:val="22"/>
          <w:szCs w:val="22"/>
        </w:rPr>
        <w:t>piration</w:t>
      </w:r>
      <w:proofErr w:type="spellEnd"/>
      <w:r w:rsidR="0099690A" w:rsidRPr="0099690A">
        <w:rPr>
          <w:b/>
          <w:bCs/>
          <w:i w:val="0"/>
          <w:iCs w:val="0"/>
          <w:color w:val="auto"/>
          <w:sz w:val="22"/>
          <w:szCs w:val="22"/>
        </w:rPr>
        <w:t xml:space="preserve"> rates under selected time windows (13/05/2019 to 19/05/2019, 21/10/2019 to 24/10/2019, 29/10/2019 to 01/11/2019, and 02/02/2020 to 10/02/2020) with least water stress.</w:t>
      </w:r>
    </w:p>
    <w:p w14:paraId="1964BC10" w14:textId="38A01314" w:rsidR="00412A5C" w:rsidRDefault="00412A5C" w:rsidP="00A968D1">
      <w:pPr>
        <w:pStyle w:val="Heading2"/>
      </w:pPr>
      <w:bookmarkStart w:id="6" w:name="_Toc96507465"/>
      <w:r>
        <w:t>Diurnal Sap Flow during scaling periods</w:t>
      </w:r>
      <w:bookmarkEnd w:id="6"/>
    </w:p>
    <w:p w14:paraId="65BAFFE9" w14:textId="77777777" w:rsidR="001052AD" w:rsidRDefault="001052AD" w:rsidP="001052AD">
      <w:pPr>
        <w:keepNext/>
      </w:pPr>
      <w:r>
        <w:rPr>
          <w:noProof/>
        </w:rPr>
        <w:drawing>
          <wp:inline distT="0" distB="0" distL="0" distR="0" wp14:anchorId="1FC3758D" wp14:editId="5F5D4BE4">
            <wp:extent cx="6645910" cy="4988560"/>
            <wp:effectExtent l="0" t="0" r="2540" b="2540"/>
            <wp:docPr id="9" name="Picture 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C532" w14:textId="70C734F9" w:rsidR="00412A5C" w:rsidRPr="0099690A" w:rsidRDefault="001052AD" w:rsidP="001052AD">
      <w:pPr>
        <w:pStyle w:val="Caption"/>
        <w:rPr>
          <w:b/>
          <w:bCs/>
          <w:i w:val="0"/>
          <w:iCs w:val="0"/>
          <w:color w:val="auto"/>
          <w:sz w:val="22"/>
          <w:szCs w:val="22"/>
        </w:rPr>
      </w:pP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Figure </w:t>
      </w:r>
      <w:r w:rsidR="0099690A" w:rsidRPr="0099690A">
        <w:rPr>
          <w:b/>
          <w:bCs/>
          <w:i w:val="0"/>
          <w:iCs w:val="0"/>
          <w:color w:val="auto"/>
          <w:sz w:val="22"/>
          <w:szCs w:val="22"/>
        </w:rPr>
        <w:t>B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99690A">
        <w:rPr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99690A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99690A" w:rsidRPr="0099690A">
        <w:rPr>
          <w:b/>
          <w:bCs/>
          <w:i w:val="0"/>
          <w:iCs w:val="0"/>
          <w:noProof/>
          <w:color w:val="auto"/>
          <w:sz w:val="22"/>
          <w:szCs w:val="22"/>
        </w:rPr>
        <w:t>6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 </w:t>
      </w:r>
      <w:r w:rsidR="00D51F00" w:rsidRPr="0099690A">
        <w:rPr>
          <w:b/>
          <w:bCs/>
          <w:i w:val="0"/>
          <w:iCs w:val="0"/>
          <w:color w:val="auto"/>
          <w:sz w:val="22"/>
          <w:szCs w:val="22"/>
        </w:rPr>
        <w:t>–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 </w:t>
      </w:r>
      <w:r w:rsidR="00D51F00" w:rsidRPr="0099690A">
        <w:rPr>
          <w:b/>
          <w:bCs/>
          <w:i w:val="0"/>
          <w:iCs w:val="0"/>
          <w:color w:val="auto"/>
          <w:sz w:val="22"/>
          <w:szCs w:val="22"/>
        </w:rPr>
        <w:t>Un</w:t>
      </w:r>
      <w:r w:rsidR="00824CA3">
        <w:rPr>
          <w:b/>
          <w:bCs/>
          <w:i w:val="0"/>
          <w:iCs w:val="0"/>
          <w:color w:val="auto"/>
          <w:sz w:val="22"/>
          <w:szCs w:val="22"/>
        </w:rPr>
        <w:t>correct</w:t>
      </w:r>
      <w:r w:rsidR="00D51F00" w:rsidRPr="0099690A">
        <w:rPr>
          <w:b/>
          <w:bCs/>
          <w:i w:val="0"/>
          <w:iCs w:val="0"/>
          <w:color w:val="auto"/>
          <w:sz w:val="22"/>
          <w:szCs w:val="22"/>
        </w:rPr>
        <w:t>ed d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iurnal </w:t>
      </w:r>
      <w:r w:rsidR="00824CA3">
        <w:rPr>
          <w:b/>
          <w:bCs/>
          <w:i w:val="0"/>
          <w:iCs w:val="0"/>
          <w:color w:val="auto"/>
          <w:sz w:val="22"/>
          <w:szCs w:val="22"/>
        </w:rPr>
        <w:t>lumen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 </w:t>
      </w:r>
      <w:r w:rsidR="00824CA3">
        <w:rPr>
          <w:b/>
          <w:bCs/>
          <w:i w:val="0"/>
          <w:iCs w:val="0"/>
          <w:color w:val="auto"/>
          <w:sz w:val="22"/>
          <w:szCs w:val="22"/>
        </w:rPr>
        <w:t xml:space="preserve">sap 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t>velocities for each tree during</w:t>
      </w:r>
      <w:r w:rsidR="00D51F00" w:rsidRPr="0099690A">
        <w:rPr>
          <w:b/>
          <w:bCs/>
          <w:i w:val="0"/>
          <w:iCs w:val="0"/>
          <w:color w:val="auto"/>
          <w:sz w:val="22"/>
          <w:szCs w:val="22"/>
        </w:rPr>
        <w:t xml:space="preserve"> scaling 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periods [A: 13/05/2019 to 19/05/2019, B: 21/10/2019 to </w:t>
      </w:r>
      <w:r w:rsidR="0071529C" w:rsidRPr="0099690A">
        <w:rPr>
          <w:b/>
          <w:bCs/>
          <w:i w:val="0"/>
          <w:iCs w:val="0"/>
          <w:color w:val="auto"/>
          <w:sz w:val="22"/>
          <w:szCs w:val="22"/>
        </w:rPr>
        <w:t>24/10/2019, C: 29/10/2019 to 01/11/2019, D: 02/01/2020 to 10/01/2020].</w:t>
      </w:r>
    </w:p>
    <w:p w14:paraId="52414311" w14:textId="047ED9AF" w:rsidR="00A64C5E" w:rsidRDefault="00A64C5E" w:rsidP="00A968D1">
      <w:pPr>
        <w:pStyle w:val="Heading2"/>
      </w:pPr>
      <w:bookmarkStart w:id="7" w:name="_Toc96507466"/>
      <w:r>
        <w:t>Mean sap velocities used to estimate daily flows</w:t>
      </w:r>
      <w:bookmarkEnd w:id="7"/>
    </w:p>
    <w:p w14:paraId="6A8EC104" w14:textId="77777777" w:rsidR="00A968D1" w:rsidRDefault="00A64C5E" w:rsidP="00A968D1">
      <w:pPr>
        <w:keepNext/>
      </w:pPr>
      <w:r>
        <w:rPr>
          <w:noProof/>
        </w:rPr>
        <w:drawing>
          <wp:inline distT="0" distB="0" distL="0" distR="0" wp14:anchorId="5AEE80A7" wp14:editId="7D3E7958">
            <wp:extent cx="6645910" cy="7477760"/>
            <wp:effectExtent l="0" t="0" r="2540" b="8890"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2B286" w14:textId="6A024026" w:rsidR="0099690A" w:rsidRPr="0099690A" w:rsidRDefault="00A968D1" w:rsidP="0099690A">
      <w:pPr>
        <w:pStyle w:val="Caption"/>
        <w:rPr>
          <w:b/>
          <w:bCs/>
          <w:i w:val="0"/>
          <w:iCs w:val="0"/>
          <w:color w:val="auto"/>
          <w:sz w:val="22"/>
          <w:szCs w:val="22"/>
        </w:rPr>
      </w:pPr>
      <w:r w:rsidRPr="0099690A">
        <w:rPr>
          <w:b/>
          <w:bCs/>
          <w:i w:val="0"/>
          <w:iCs w:val="0"/>
          <w:color w:val="auto"/>
          <w:sz w:val="22"/>
          <w:szCs w:val="22"/>
        </w:rPr>
        <w:t xml:space="preserve">Figure </w:t>
      </w:r>
      <w:r w:rsidR="0099690A">
        <w:rPr>
          <w:b/>
          <w:bCs/>
          <w:i w:val="0"/>
          <w:iCs w:val="0"/>
          <w:color w:val="auto"/>
          <w:sz w:val="22"/>
          <w:szCs w:val="22"/>
        </w:rPr>
        <w:t>B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99690A">
        <w:rPr>
          <w:b/>
          <w:bCs/>
          <w:i w:val="0"/>
          <w:iCs w:val="0"/>
          <w:color w:val="auto"/>
          <w:sz w:val="22"/>
          <w:szCs w:val="22"/>
        </w:rPr>
        <w:instrText xml:space="preserve"> SEQ Figure \* ARABIC </w:instrText>
      </w:r>
      <w:r w:rsidRPr="0099690A">
        <w:rPr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99690A" w:rsidRPr="0099690A">
        <w:rPr>
          <w:b/>
          <w:bCs/>
          <w:i w:val="0"/>
          <w:iCs w:val="0"/>
          <w:noProof/>
          <w:color w:val="auto"/>
          <w:sz w:val="22"/>
          <w:szCs w:val="22"/>
        </w:rPr>
        <w:t>7</w:t>
      </w:r>
      <w:r w:rsidRPr="0099690A">
        <w:rPr>
          <w:b/>
          <w:bCs/>
          <w:i w:val="0"/>
          <w:iCs w:val="0"/>
          <w:color w:val="auto"/>
          <w:sz w:val="22"/>
          <w:szCs w:val="22"/>
        </w:rPr>
        <w:fldChar w:fldCharType="end"/>
      </w:r>
      <w:r w:rsidR="0099690A" w:rsidRPr="0099690A">
        <w:rPr>
          <w:b/>
          <w:bCs/>
          <w:i w:val="0"/>
          <w:iCs w:val="0"/>
          <w:color w:val="auto"/>
          <w:sz w:val="22"/>
          <w:szCs w:val="22"/>
        </w:rPr>
        <w:t xml:space="preserve"> – Mean daily sap velocities used to estimate daily </w:t>
      </w:r>
      <m:oMath>
        <m:sSub>
          <m:sSubPr>
            <m:ctrlPr>
              <w:rPr>
                <w:rFonts w:ascii="Cambria Math" w:hAnsi="Cambria Math"/>
                <w:b/>
                <w:bCs/>
                <w:i w:val="0"/>
                <w:iCs w:val="0"/>
                <w:color w:val="auto"/>
                <w:sz w:val="22"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color w:val="auto"/>
                <w:sz w:val="22"/>
                <w:szCs w:val="22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hAnsi="Cambria Math"/>
                <w:color w:val="auto"/>
                <w:sz w:val="22"/>
                <w:szCs w:val="22"/>
              </w:rPr>
              <m:t>c</m:t>
            </m:r>
          </m:sub>
        </m:sSub>
      </m:oMath>
      <w:r w:rsidR="0099690A" w:rsidRPr="0099690A">
        <w:rPr>
          <w:b/>
          <w:bCs/>
          <w:i w:val="0"/>
          <w:iCs w:val="0"/>
          <w:color w:val="auto"/>
          <w:sz w:val="22"/>
          <w:szCs w:val="22"/>
        </w:rPr>
        <w:t xml:space="preserve"> for each mature tree at two streets (</w:t>
      </w:r>
      <w:proofErr w:type="gramStart"/>
      <w:r w:rsidR="0099690A" w:rsidRPr="0099690A">
        <w:rPr>
          <w:b/>
          <w:bCs/>
          <w:i w:val="0"/>
          <w:iCs w:val="0"/>
          <w:color w:val="auto"/>
          <w:sz w:val="22"/>
          <w:szCs w:val="22"/>
        </w:rPr>
        <w:t>A,C</w:t>
      </w:r>
      <w:proofErr w:type="gramEnd"/>
      <w:r w:rsidR="0099690A" w:rsidRPr="0099690A">
        <w:rPr>
          <w:b/>
          <w:bCs/>
          <w:i w:val="0"/>
          <w:iCs w:val="0"/>
          <w:color w:val="auto"/>
          <w:sz w:val="22"/>
          <w:szCs w:val="22"/>
        </w:rPr>
        <w:t>,E: without TREENET Inlets. B, D, F: with TREENET Inlets) over entire project duration.</w:t>
      </w:r>
    </w:p>
    <w:p w14:paraId="1921F077" w14:textId="77777777" w:rsidR="00887100" w:rsidRDefault="00887100" w:rsidP="00A64C5E"/>
    <w:p w14:paraId="6FF13945" w14:textId="67D450FA" w:rsidR="00887100" w:rsidRPr="00CD1DCA" w:rsidRDefault="00887100" w:rsidP="00A968D1">
      <w:pPr>
        <w:pStyle w:val="Caption"/>
        <w:rPr>
          <w:b/>
          <w:bCs/>
          <w:i w:val="0"/>
          <w:iCs w:val="0"/>
          <w:color w:val="auto"/>
          <w:sz w:val="22"/>
          <w:szCs w:val="22"/>
        </w:rPr>
      </w:pPr>
    </w:p>
    <w:p w14:paraId="533C770C" w14:textId="620362D9" w:rsidR="00A968D1" w:rsidRDefault="00A968D1" w:rsidP="00B57125">
      <w:pPr>
        <w:pStyle w:val="Heading2"/>
      </w:pPr>
      <w:bookmarkStart w:id="8" w:name="_Toc96507467"/>
      <w:r>
        <w:t>Non-Canopy normalised sap flows</w:t>
      </w:r>
      <w:bookmarkEnd w:id="8"/>
    </w:p>
    <w:p w14:paraId="5CB6198D" w14:textId="77777777" w:rsidR="00A968D1" w:rsidRDefault="00400645" w:rsidP="00A968D1">
      <w:pPr>
        <w:keepNext/>
      </w:pPr>
      <w:r>
        <w:rPr>
          <w:noProof/>
        </w:rPr>
        <w:drawing>
          <wp:inline distT="0" distB="0" distL="0" distR="0" wp14:anchorId="473E4F8C" wp14:editId="5F214A2D">
            <wp:extent cx="6645910" cy="7468235"/>
            <wp:effectExtent l="0" t="0" r="254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B7A87" w14:textId="4BC0E3D0" w:rsidR="005C4502" w:rsidRPr="00CD1DCA" w:rsidRDefault="00A968D1" w:rsidP="00A968D1">
      <w:pPr>
        <w:pStyle w:val="Caption"/>
        <w:rPr>
          <w:b/>
          <w:bCs/>
          <w:i w:val="0"/>
          <w:iCs w:val="0"/>
          <w:color w:val="auto"/>
          <w:sz w:val="22"/>
          <w:szCs w:val="22"/>
        </w:rPr>
      </w:pPr>
      <w:r w:rsidRPr="00CD1DCA">
        <w:rPr>
          <w:b/>
          <w:bCs/>
          <w:i w:val="0"/>
          <w:iCs w:val="0"/>
          <w:color w:val="auto"/>
          <w:sz w:val="22"/>
          <w:szCs w:val="22"/>
        </w:rPr>
        <w:t xml:space="preserve">Figure </w:t>
      </w:r>
      <w:r w:rsidR="00CD1DCA">
        <w:rPr>
          <w:b/>
          <w:bCs/>
          <w:i w:val="0"/>
          <w:iCs w:val="0"/>
          <w:color w:val="auto"/>
          <w:sz w:val="22"/>
          <w:szCs w:val="22"/>
        </w:rPr>
        <w:t>B</w:t>
      </w:r>
      <w:r w:rsidR="002762C7">
        <w:rPr>
          <w:b/>
          <w:bCs/>
          <w:i w:val="0"/>
          <w:iCs w:val="0"/>
          <w:color w:val="auto"/>
          <w:sz w:val="22"/>
          <w:szCs w:val="22"/>
        </w:rPr>
        <w:t>8</w:t>
      </w:r>
      <w:r w:rsidR="00CD1DCA" w:rsidRPr="00CD1DCA">
        <w:rPr>
          <w:b/>
          <w:bCs/>
          <w:i w:val="0"/>
          <w:iCs w:val="0"/>
          <w:color w:val="auto"/>
          <w:sz w:val="22"/>
          <w:szCs w:val="22"/>
        </w:rPr>
        <w:t xml:space="preserve"> –</w:t>
      </w:r>
      <w:r w:rsidR="00B57125">
        <w:rPr>
          <w:b/>
          <w:bCs/>
          <w:i w:val="0"/>
          <w:iCs w:val="0"/>
          <w:color w:val="auto"/>
          <w:sz w:val="22"/>
          <w:szCs w:val="22"/>
        </w:rPr>
        <w:t xml:space="preserve"> Daily n</w:t>
      </w:r>
      <w:r w:rsidR="00CD1DCA" w:rsidRPr="00CD1DCA">
        <w:rPr>
          <w:b/>
          <w:bCs/>
          <w:i w:val="0"/>
          <w:iCs w:val="0"/>
          <w:color w:val="auto"/>
          <w:sz w:val="22"/>
          <w:szCs w:val="22"/>
        </w:rPr>
        <w:t>on-canopy normalised sap flow for each mature tree at two streets (</w:t>
      </w:r>
      <w:proofErr w:type="gramStart"/>
      <w:r w:rsidR="00CD1DCA" w:rsidRPr="00CD1DCA">
        <w:rPr>
          <w:b/>
          <w:bCs/>
          <w:i w:val="0"/>
          <w:iCs w:val="0"/>
          <w:color w:val="auto"/>
          <w:sz w:val="22"/>
          <w:szCs w:val="22"/>
        </w:rPr>
        <w:t>A,C</w:t>
      </w:r>
      <w:proofErr w:type="gramEnd"/>
      <w:r w:rsidR="00CD1DCA" w:rsidRPr="00CD1DCA">
        <w:rPr>
          <w:b/>
          <w:bCs/>
          <w:i w:val="0"/>
          <w:iCs w:val="0"/>
          <w:color w:val="auto"/>
          <w:sz w:val="22"/>
          <w:szCs w:val="22"/>
        </w:rPr>
        <w:t>,E: without TREENET Inlets. B, D, F: with TREENET Inlets) over entire project duration, adjusted by high (TVET) and low (refET) potential transpiration rates under selected time windows (13/05/2019 to 19/05/2019, 21/10/2019 to 24/10/2019, 29/10/2019 to 01/11/2019, and 02/02/2020 to 10/02/2020) with least water stress.</w:t>
      </w:r>
    </w:p>
    <w:sectPr w:rsidR="005C4502" w:rsidRPr="00CD1DCA" w:rsidSect="00BA47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LIR_DOCUMENT_ID" w:val="01e95b62-6521-4d63-a8b4-4ee2b88f1c3b"/>
  </w:docVars>
  <w:rsids>
    <w:rsidRoot w:val="00BA4716"/>
    <w:rsid w:val="000228A4"/>
    <w:rsid w:val="000722FF"/>
    <w:rsid w:val="001052AD"/>
    <w:rsid w:val="00142A0E"/>
    <w:rsid w:val="001663CC"/>
    <w:rsid w:val="001708EB"/>
    <w:rsid w:val="001B4576"/>
    <w:rsid w:val="002762C7"/>
    <w:rsid w:val="002F69DF"/>
    <w:rsid w:val="0030118E"/>
    <w:rsid w:val="003A37A1"/>
    <w:rsid w:val="00400645"/>
    <w:rsid w:val="00405BDC"/>
    <w:rsid w:val="00412A5C"/>
    <w:rsid w:val="004255BC"/>
    <w:rsid w:val="00461F91"/>
    <w:rsid w:val="00476FA9"/>
    <w:rsid w:val="005C4502"/>
    <w:rsid w:val="005F71E4"/>
    <w:rsid w:val="00696A48"/>
    <w:rsid w:val="0071529C"/>
    <w:rsid w:val="00824CA3"/>
    <w:rsid w:val="00887100"/>
    <w:rsid w:val="00931079"/>
    <w:rsid w:val="0099690A"/>
    <w:rsid w:val="00A64C5E"/>
    <w:rsid w:val="00A968D1"/>
    <w:rsid w:val="00B54F5C"/>
    <w:rsid w:val="00B57125"/>
    <w:rsid w:val="00BA4716"/>
    <w:rsid w:val="00C974E5"/>
    <w:rsid w:val="00CD1DCA"/>
    <w:rsid w:val="00D12A56"/>
    <w:rsid w:val="00D51F00"/>
    <w:rsid w:val="00DB355E"/>
    <w:rsid w:val="00E075E4"/>
    <w:rsid w:val="00E900B0"/>
    <w:rsid w:val="00E921A9"/>
    <w:rsid w:val="00EC21EB"/>
    <w:rsid w:val="00EE76D8"/>
    <w:rsid w:val="00EF5553"/>
    <w:rsid w:val="00F363C0"/>
    <w:rsid w:val="00F95E69"/>
    <w:rsid w:val="00FB6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FBD02"/>
  <w15:chartTrackingRefBased/>
  <w15:docId w15:val="{FD23505E-DC72-49A9-9C90-54EB1AB5F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47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7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71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7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A47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BA47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9690A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B5712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05B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5B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5B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B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5BDC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1B4576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B457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457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B45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D1DD0345-6753-4C7D-80F7-AD11724C3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Xanthia Gleeson</dc:creator>
  <cp:keywords/>
  <dc:description/>
  <cp:lastModifiedBy>Xanthia Gleeson</cp:lastModifiedBy>
  <cp:revision>4</cp:revision>
  <dcterms:created xsi:type="dcterms:W3CDTF">2022-02-23T01:00:00Z</dcterms:created>
  <dcterms:modified xsi:type="dcterms:W3CDTF">2022-02-23T02:46:00Z</dcterms:modified>
</cp:coreProperties>
</file>