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41" w:firstLineChars="1300"/>
        <w:jc w:val="center"/>
        <w:rPr>
          <w:rFonts w:hint="eastAsia" w:ascii="Times New Roman" w:hAnsi="Times New Roman"/>
          <w:b/>
          <w:color w:val="auto"/>
          <w:szCs w:val="21"/>
        </w:rPr>
      </w:pPr>
      <w:bookmarkStart w:id="0" w:name="_GoBack"/>
      <w:r>
        <w:rPr>
          <w:rFonts w:hint="eastAsia" w:ascii="Times New Roman" w:hAnsi="Times New Roman"/>
          <w:b/>
          <w:color w:val="auto"/>
          <w:szCs w:val="21"/>
        </w:rPr>
        <w:t>Supplemental</w:t>
      </w:r>
      <w:r>
        <w:rPr>
          <w:rFonts w:ascii="Times New Roman" w:hAnsi="Times New Roman"/>
          <w:b/>
          <w:color w:val="auto"/>
          <w:szCs w:val="21"/>
        </w:rPr>
        <w:t xml:space="preserve"> </w:t>
      </w:r>
      <w:r>
        <w:rPr>
          <w:rFonts w:hint="eastAsia" w:ascii="Times New Roman" w:hAnsi="Times New Roman"/>
          <w:b/>
          <w:color w:val="auto"/>
          <w:szCs w:val="21"/>
        </w:rPr>
        <w:t>t</w:t>
      </w:r>
      <w:r>
        <w:rPr>
          <w:rFonts w:ascii="Times New Roman" w:hAnsi="Times New Roman"/>
          <w:b/>
          <w:color w:val="auto"/>
          <w:szCs w:val="21"/>
        </w:rPr>
        <w:t xml:space="preserve">able 2 </w:t>
      </w:r>
      <w:r>
        <w:rPr>
          <w:rFonts w:hint="eastAsia" w:ascii="Times New Roman" w:hAnsi="Times New Roman"/>
          <w:b/>
          <w:color w:val="auto"/>
          <w:szCs w:val="21"/>
        </w:rPr>
        <w:t>Summary</w:t>
      </w:r>
      <w:r>
        <w:rPr>
          <w:rFonts w:ascii="Times New Roman" w:hAnsi="Times New Roman"/>
          <w:b/>
          <w:color w:val="auto"/>
          <w:szCs w:val="21"/>
        </w:rPr>
        <w:t xml:space="preserve"> </w:t>
      </w:r>
      <w:r>
        <w:rPr>
          <w:rFonts w:hint="eastAsia" w:ascii="Times New Roman" w:hAnsi="Times New Roman"/>
          <w:b/>
          <w:color w:val="auto"/>
          <w:szCs w:val="21"/>
        </w:rPr>
        <w:t>of</w:t>
      </w:r>
      <w:r>
        <w:rPr>
          <w:rFonts w:ascii="Times New Roman" w:hAnsi="Times New Roman"/>
          <w:b/>
          <w:color w:val="auto"/>
          <w:szCs w:val="21"/>
        </w:rPr>
        <w:t xml:space="preserve"> c</w:t>
      </w:r>
      <w:r>
        <w:rPr>
          <w:rFonts w:hint="eastAsia" w:ascii="Times New Roman" w:hAnsi="Times New Roman"/>
          <w:b/>
          <w:color w:val="auto"/>
          <w:szCs w:val="21"/>
        </w:rPr>
        <w:t>linical</w:t>
      </w:r>
      <w:r>
        <w:rPr>
          <w:rFonts w:ascii="Times New Roman" w:hAnsi="Times New Roman"/>
          <w:b/>
          <w:color w:val="auto"/>
          <w:szCs w:val="21"/>
        </w:rPr>
        <w:t xml:space="preserve"> </w:t>
      </w:r>
      <w:r>
        <w:rPr>
          <w:rFonts w:hint="eastAsia" w:ascii="Times New Roman" w:hAnsi="Times New Roman"/>
          <w:b/>
          <w:color w:val="auto"/>
          <w:szCs w:val="21"/>
        </w:rPr>
        <w:t>features</w:t>
      </w:r>
      <w:r>
        <w:rPr>
          <w:rFonts w:ascii="Times New Roman" w:hAnsi="Times New Roman"/>
          <w:b/>
          <w:color w:val="auto"/>
          <w:szCs w:val="21"/>
        </w:rPr>
        <w:t xml:space="preserve"> </w:t>
      </w:r>
      <w:r>
        <w:rPr>
          <w:rFonts w:hint="eastAsia" w:ascii="Times New Roman" w:hAnsi="Times New Roman"/>
          <w:b/>
          <w:color w:val="auto"/>
          <w:szCs w:val="21"/>
        </w:rPr>
        <w:t>of</w:t>
      </w:r>
      <w:r>
        <w:rPr>
          <w:rFonts w:ascii="Times New Roman" w:hAnsi="Times New Roman"/>
          <w:b/>
          <w:color w:val="auto"/>
          <w:szCs w:val="21"/>
        </w:rPr>
        <w:t xml:space="preserve"> T2DM patients stratified</w:t>
      </w:r>
      <w:r>
        <w:rPr>
          <w:rFonts w:hint="eastAsia" w:ascii="Times New Roman" w:hAnsi="Times New Roman"/>
          <w:b/>
          <w:color w:val="auto"/>
          <w:szCs w:val="21"/>
        </w:rPr>
        <w:t xml:space="preserve"> </w:t>
      </w:r>
      <w:r>
        <w:rPr>
          <w:rFonts w:ascii="Times New Roman" w:hAnsi="Times New Roman"/>
          <w:b/>
          <w:color w:val="auto"/>
          <w:szCs w:val="21"/>
        </w:rPr>
        <w:t xml:space="preserve">by </w:t>
      </w:r>
      <w:r>
        <w:rPr>
          <w:rFonts w:hint="eastAsia" w:ascii="Times New Roman" w:hAnsi="Times New Roman"/>
          <w:b/>
          <w:color w:val="auto"/>
          <w:szCs w:val="21"/>
        </w:rPr>
        <w:t>age</w:t>
      </w:r>
    </w:p>
    <w:bookmarkEnd w:id="0"/>
    <w:tbl>
      <w:tblPr>
        <w:tblStyle w:val="2"/>
        <w:tblW w:w="15390" w:type="dxa"/>
        <w:tblInd w:w="10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043"/>
        <w:gridCol w:w="2101"/>
        <w:gridCol w:w="2101"/>
        <w:gridCol w:w="2166"/>
        <w:gridCol w:w="2037"/>
        <w:gridCol w:w="2104"/>
        <w:gridCol w:w="9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restart"/>
            <w:tcBorders>
              <w:top w:val="single" w:color="auto" w:sz="4" w:space="0"/>
              <w:bottom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Characteristics</w:t>
            </w:r>
          </w:p>
        </w:tc>
        <w:tc>
          <w:tcPr>
            <w:tcW w:w="12552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Age groups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bottom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a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21~30 (n=8)</w:t>
            </w:r>
          </w:p>
        </w:tc>
        <w:tc>
          <w:tcPr>
            <w:tcW w:w="210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31~40 (n=2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41~50 (n=90)</w:t>
            </w:r>
          </w:p>
        </w:tc>
        <w:tc>
          <w:tcPr>
            <w:tcW w:w="216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51~60 (n=30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61~70 (n=34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71~80 (n=199)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BMI, kg/m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3.9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2.7,28.6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.0(2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,27.9)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25.0(2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,28.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(23.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8.2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(23.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,28.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25.8(23.4,28.4)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WHR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0.95(0.9,1.0)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0.92(0.9,1.0)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0.9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(0.9,1.0)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0.93(0.9,1.0)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0.93(0.9,1.0)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0.95(0.9,1.0)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05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val="en-US" w:eastAsia="zh-CN" w:bidi="ar"/>
              </w:rPr>
              <w:t>*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T2DM duration, year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0.6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(0.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4.0(2.0,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  <w:t>8.0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.0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(2.0,10.0)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9.0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(4.0,1</w:t>
            </w:r>
            <w:r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.0)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1.0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(7.0,17.0)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auto"/>
                <w:sz w:val="18"/>
                <w:szCs w:val="18"/>
              </w:rPr>
              <w:t>16.0(10.0,20.0)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 w:eastAsia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BP, mmHg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Systolic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121.5(11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,133.3)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.0(122.0,14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6.5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.0(118.8,153.3)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136.0(124.0,15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141.0(128.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,154.0)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146.0(133.0,161.0)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Diastolic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81.5(72.8,84.8)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85.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(7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6.5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,9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.5)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80.0(73.0,89.0)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78.0(71.0,84.0)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76.0(69.0,83.0)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74.0(66.0,81.0)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HbA1c, %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(6.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9.3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8.3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10.2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(7.0,9.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6.9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,9.6)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7.8(6.8,9.1)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8.0(6.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,9.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0.10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Lipid profile, mmol/L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LDL-C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2.66(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(2.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(2.3,3.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(2.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2.71(2.1,3.4)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2.43(1.9,3.2)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0.00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val="en-US" w:eastAsia="zh-CN" w:bidi="ar"/>
              </w:rPr>
              <w:t>*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HDL-C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0.92(0.8,1.2)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1.20(0.9,1.3)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1.24(1.1,1.4)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,1.5)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1.31(1.1,1.5)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1.26(1.1,1.5)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0.00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TG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2.20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0,5.3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2.41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1.2,9.6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(0.8,2.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,2.3)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1.41(1.0,2.1)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(1.0,1.9)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TC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4.58(3.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,5.0)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5.71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(4.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5.8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(4.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(4.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4.6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(4.0,5.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4.4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(3.7,5.3)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0.0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FFA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0.49(0.4,0.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0.42(0.3,0.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(0.3,0.6)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(0.3,0.6)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0.4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(0.3,0.6)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Sex Hormones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LH, mIU/ml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6.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3.7,11,1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7.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0.8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6.63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3.6,17.5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4.40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7.7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23.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7.0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,30.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22.85(17.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,29.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FSH, mIU/ml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5.20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(4.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7.6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(3.9,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9.1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6.84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(5.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13.8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50.71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33.3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64.1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(38.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,6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49.03(37.8,6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4.7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T, nmol/L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0.8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(0.5,1.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0.6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(0.4,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0.9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0.7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48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(0.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,0.8)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0.51(0.3,0.8)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E2, pmol/L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32.5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87.4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242.4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235.00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94.5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479.2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66.00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74.1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362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.8)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27.30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(18.4,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40.2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18.35(18.4,40.2)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27.26(18.4,52.1)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Statins</w:t>
            </w:r>
          </w:p>
        </w:tc>
        <w:tc>
          <w:tcPr>
            <w:tcW w:w="204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0(0.0)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4(26.7)</w:t>
            </w:r>
          </w:p>
        </w:tc>
        <w:tc>
          <w:tcPr>
            <w:tcW w:w="210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34(54.0)</w:t>
            </w:r>
          </w:p>
        </w:tc>
        <w:tc>
          <w:tcPr>
            <w:tcW w:w="2166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151(74.4)</w:t>
            </w:r>
          </w:p>
        </w:tc>
        <w:tc>
          <w:tcPr>
            <w:tcW w:w="203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268(79.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10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164(84.5)</w:t>
            </w:r>
          </w:p>
        </w:tc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</w:tbl>
    <w:p>
      <w:pPr>
        <w:rPr>
          <w:rFonts w:hint="eastAsia" w:ascii="Times New Roman" w:hAnsi="Times New Roman"/>
          <w:color w:val="auto"/>
          <w:kern w:val="0"/>
          <w:sz w:val="18"/>
          <w:szCs w:val="18"/>
          <w:lang w:bidi="ar"/>
        </w:rPr>
      </w:pPr>
      <w:r>
        <w:rPr>
          <w:rFonts w:hint="eastAsia" w:ascii="Times New Roman" w:hAnsi="Times New Roman"/>
          <w:color w:val="auto"/>
          <w:sz w:val="18"/>
          <w:szCs w:val="18"/>
        </w:rPr>
        <w:t>(</w:t>
      </w:r>
      <w:r>
        <w:rPr>
          <w:rFonts w:ascii="Times New Roman" w:hAnsi="Times New Roman"/>
          <w:color w:val="auto"/>
          <w:sz w:val="18"/>
          <w:szCs w:val="18"/>
        </w:rPr>
        <w:t>Note: Data are presented as the median (interquartile range) for continuous variables or percentage for categorical variables.</w:t>
      </w:r>
      <w:r>
        <w:rPr>
          <w:rFonts w:hint="eastAsia" w:ascii="Times New Roman" w:hAnsi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 xml:space="preserve">Abbreviations: BMI, body mass index; WHR, waist-to-hip ratio; T2DM, Type 2 diabetes mellitus; BP, blood pressure; </w:t>
      </w:r>
      <w:r>
        <w:rPr>
          <w:rFonts w:ascii="Times New Roman" w:hAnsi="Times New Roman"/>
          <w:color w:val="auto"/>
          <w:kern w:val="0"/>
          <w:sz w:val="18"/>
          <w:szCs w:val="18"/>
          <w:lang w:bidi="ar"/>
        </w:rPr>
        <w:t>HbA1c, glycosylated hemoglobin; LDL-C, low-density lipoprotein cholesterol; HDL-C, high-density lipoprotein cholesterol; TG,triglyceride; TC, total cholesterol; FFA, free fatty acid</w:t>
      </w:r>
      <w:r>
        <w:rPr>
          <w:rFonts w:hint="eastAsia" w:ascii="Times New Roman" w:hAnsi="Times New Roman"/>
          <w:color w:val="auto"/>
          <w:kern w:val="0"/>
          <w:sz w:val="18"/>
          <w:szCs w:val="18"/>
          <w:lang w:val="en-US" w:eastAsia="zh-CN" w:bidi="ar"/>
        </w:rPr>
        <w:t>;</w:t>
      </w:r>
      <w:r>
        <w:rPr>
          <w:rFonts w:ascii="Times New Roman" w:hAnsi="Times New Roman"/>
          <w:color w:val="auto"/>
          <w:kern w:val="0"/>
          <w:sz w:val="18"/>
          <w:szCs w:val="18"/>
          <w:lang w:bidi="ar"/>
        </w:rPr>
        <w:t xml:space="preserve"> </w:t>
      </w:r>
      <w:r>
        <w:rPr>
          <w:rFonts w:hint="eastAsia" w:ascii="Times New Roman" w:hAnsi="Times New Roman"/>
          <w:color w:val="auto"/>
          <w:kern w:val="0"/>
          <w:sz w:val="18"/>
          <w:szCs w:val="18"/>
          <w:lang w:val="en-US" w:eastAsia="zh-CN" w:bidi="ar"/>
        </w:rPr>
        <w:t xml:space="preserve">LH, luteinizing hormone; </w:t>
      </w:r>
      <w:r>
        <w:rPr>
          <w:rFonts w:ascii="Times New Roman" w:hAnsi="Times New Roman"/>
          <w:color w:val="auto"/>
          <w:kern w:val="0"/>
          <w:sz w:val="18"/>
          <w:szCs w:val="18"/>
          <w:lang w:bidi="ar"/>
        </w:rPr>
        <w:t>FSH, follicle-stimulating hormone; T, testosterone; E2, estradiol.</w:t>
      </w:r>
      <w:r>
        <w:rPr>
          <w:rFonts w:hint="eastAsia" w:ascii="Times New Roman" w:hAnsi="Times New Roman"/>
          <w:color w:val="auto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ascii="Times New Roman" w:hAnsi="Times New Roman"/>
          <w:color w:val="auto"/>
          <w:kern w:val="0"/>
          <w:sz w:val="18"/>
          <w:szCs w:val="18"/>
          <w:vertAlign w:val="superscript"/>
          <w:lang w:bidi="ar"/>
        </w:rPr>
        <w:t>a</w:t>
      </w:r>
      <w:r>
        <w:rPr>
          <w:rFonts w:ascii="Times New Roman" w:hAnsi="Times New Roman"/>
          <w:color w:val="auto"/>
          <w:kern w:val="0"/>
          <w:sz w:val="18"/>
          <w:szCs w:val="18"/>
          <w:lang w:bidi="ar"/>
        </w:rPr>
        <w:t xml:space="preserve">Kruskal-Wallis H test or chi-square test. </w:t>
      </w:r>
      <w:r>
        <w:rPr>
          <w:rFonts w:ascii="Times New Roman" w:hAnsi="Times New Roman"/>
          <w:color w:val="auto"/>
          <w:kern w:val="0"/>
          <w:sz w:val="18"/>
          <w:szCs w:val="18"/>
          <w:vertAlign w:val="superscript"/>
          <w:lang w:bidi="ar"/>
        </w:rPr>
        <w:t xml:space="preserve">* </w:t>
      </w:r>
      <w:r>
        <w:rPr>
          <w:rFonts w:ascii="Times New Roman" w:hAnsi="Times New Roman"/>
          <w:color w:val="auto"/>
          <w:kern w:val="0"/>
          <w:sz w:val="18"/>
          <w:szCs w:val="18"/>
          <w:lang w:bidi="ar"/>
        </w:rPr>
        <w:t xml:space="preserve">Significant at p&lt;0.05; </w:t>
      </w:r>
      <w:r>
        <w:rPr>
          <w:rFonts w:ascii="Times New Roman" w:hAnsi="Times New Roman"/>
          <w:color w:val="auto"/>
          <w:kern w:val="0"/>
          <w:sz w:val="18"/>
          <w:szCs w:val="18"/>
          <w:vertAlign w:val="superscript"/>
          <w:lang w:bidi="ar"/>
        </w:rPr>
        <w:t>**</w:t>
      </w:r>
      <w:r>
        <w:rPr>
          <w:rFonts w:ascii="Times New Roman" w:hAnsi="Times New Roman"/>
          <w:color w:val="auto"/>
          <w:kern w:val="0"/>
          <w:sz w:val="18"/>
          <w:szCs w:val="18"/>
          <w:lang w:bidi="ar"/>
        </w:rPr>
        <w:t xml:space="preserve"> Significant at p&lt;0.01.</w:t>
      </w:r>
      <w:r>
        <w:rPr>
          <w:rFonts w:hint="eastAsia" w:ascii="Times New Roman" w:hAnsi="Times New Roman"/>
          <w:color w:val="auto"/>
          <w:kern w:val="0"/>
          <w:sz w:val="18"/>
          <w:szCs w:val="18"/>
          <w:lang w:bidi="ar"/>
        </w:rPr>
        <w:t>)</w:t>
      </w:r>
    </w:p>
    <w:p>
      <w:pPr>
        <w:rPr>
          <w:rFonts w:hint="eastAsia" w:ascii="Times New Roman" w:hAnsi="Times New Roman"/>
          <w:color w:val="auto"/>
          <w:kern w:val="0"/>
          <w:sz w:val="18"/>
          <w:szCs w:val="18"/>
          <w:lang w:bidi="ar"/>
        </w:rPr>
        <w:sectPr>
          <w:pgSz w:w="18369" w:h="12983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/>
    <w:sectPr>
      <w:pgSz w:w="18369" w:h="129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6288C"/>
    <w:rsid w:val="150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2021-09-21T11:11:00Z</dcterms:created>
  <dc:creator>reverie</dc:creator>
  <cp:lastModifiedBy>reverie</cp:lastModifiedBy>
  <dcterms:modified xsi:type="dcterms:W3CDTF">2021-09-21T11:13:38Z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EF5924E4C41F4394989B81B824C9527E</vt:lpwstr>
  </property>
</Properties>
</file>