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D" w:rsidRPr="00F9350E" w:rsidRDefault="00D17B9D">
      <w:pPr>
        <w:rPr>
          <w:rFonts w:ascii="Times New Roman" w:hAnsi="Times New Roman" w:cs="Times New Roman"/>
          <w:b/>
          <w:sz w:val="24"/>
          <w:szCs w:val="24"/>
        </w:rPr>
      </w:pPr>
      <w:r w:rsidRPr="00F9350E">
        <w:rPr>
          <w:rFonts w:ascii="Times New Roman" w:hAnsi="Times New Roman" w:cs="Times New Roman"/>
          <w:b/>
          <w:sz w:val="24"/>
          <w:szCs w:val="24"/>
        </w:rPr>
        <w:t>Appendix A1</w:t>
      </w:r>
    </w:p>
    <w:p w:rsidR="00F035BE" w:rsidRPr="00F9350E" w:rsidRDefault="00D17B9D">
      <w:pPr>
        <w:rPr>
          <w:rFonts w:ascii="Times New Roman" w:hAnsi="Times New Roman" w:cs="Times New Roman"/>
          <w:i/>
          <w:sz w:val="24"/>
          <w:szCs w:val="24"/>
        </w:rPr>
      </w:pPr>
      <w:r w:rsidRPr="00F9350E">
        <w:rPr>
          <w:rFonts w:ascii="Times New Roman" w:hAnsi="Times New Roman" w:cs="Times New Roman"/>
          <w:i/>
          <w:sz w:val="24"/>
          <w:szCs w:val="24"/>
        </w:rPr>
        <w:t>Sample Size</w:t>
      </w:r>
      <w:r w:rsidR="005D49B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F9350E">
        <w:rPr>
          <w:rFonts w:ascii="Times New Roman" w:hAnsi="Times New Roman" w:cs="Times New Roman"/>
          <w:i/>
          <w:sz w:val="24"/>
          <w:szCs w:val="24"/>
        </w:rPr>
        <w:t xml:space="preserve">Number of Observations, </w:t>
      </w:r>
      <w:r w:rsidR="00586C63" w:rsidRPr="00F9350E">
        <w:rPr>
          <w:rFonts w:ascii="Times New Roman" w:hAnsi="Times New Roman" w:cs="Times New Roman"/>
          <w:i/>
          <w:sz w:val="24"/>
          <w:szCs w:val="24"/>
        </w:rPr>
        <w:t xml:space="preserve">Country Average Score, </w:t>
      </w:r>
      <w:r w:rsidRPr="00F9350E">
        <w:rPr>
          <w:rFonts w:ascii="Times New Roman" w:hAnsi="Times New Roman" w:cs="Times New Roman"/>
          <w:i/>
          <w:sz w:val="24"/>
          <w:szCs w:val="24"/>
        </w:rPr>
        <w:t>and Standard Deviation of Principals’ Job Satisfaction with Profession, Work</w:t>
      </w:r>
      <w:r w:rsidR="007574DE" w:rsidRPr="00F9350E">
        <w:rPr>
          <w:rFonts w:ascii="Times New Roman" w:hAnsi="Times New Roman" w:cs="Times New Roman"/>
          <w:i/>
          <w:sz w:val="24"/>
          <w:szCs w:val="24"/>
        </w:rPr>
        <w:t>place</w:t>
      </w:r>
      <w:r w:rsidRPr="00F9350E">
        <w:rPr>
          <w:rFonts w:ascii="Times New Roman" w:hAnsi="Times New Roman" w:cs="Times New Roman"/>
          <w:i/>
          <w:sz w:val="24"/>
          <w:szCs w:val="24"/>
        </w:rPr>
        <w:t xml:space="preserve"> Environment, Rewards, and Workload Stress in Each Participating Country of TALIS 2018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1273"/>
        <w:gridCol w:w="653"/>
        <w:gridCol w:w="858"/>
        <w:gridCol w:w="850"/>
        <w:gridCol w:w="942"/>
        <w:gridCol w:w="1237"/>
        <w:gridCol w:w="1226"/>
        <w:gridCol w:w="565"/>
        <w:gridCol w:w="742"/>
        <w:gridCol w:w="736"/>
        <w:gridCol w:w="546"/>
        <w:gridCol w:w="717"/>
        <w:gridCol w:w="711"/>
      </w:tblGrid>
      <w:tr w:rsidR="00C97D32" w:rsidRPr="00BD6EEA" w:rsidTr="001D166B">
        <w:trPr>
          <w:trHeight w:val="288"/>
        </w:trPr>
        <w:tc>
          <w:tcPr>
            <w:tcW w:w="0" w:type="auto"/>
            <w:vMerge w:val="restart"/>
            <w:noWrap/>
            <w:hideMark/>
          </w:tcPr>
          <w:p w:rsidR="00C97D32" w:rsidRPr="00BD6EEA" w:rsidRDefault="00C97D32" w:rsidP="00D17B9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0" w:type="auto"/>
            <w:vMerge w:val="restart"/>
            <w:noWrap/>
            <w:hideMark/>
          </w:tcPr>
          <w:p w:rsidR="00C97D32" w:rsidRPr="00BD6EEA" w:rsidRDefault="00C97D32" w:rsidP="00D17B9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Sampl</w:t>
            </w:r>
            <w:bookmarkStart w:id="0" w:name="_GoBack"/>
            <w:bookmarkEnd w:id="0"/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 xml:space="preserve">e size </w:t>
            </w:r>
          </w:p>
        </w:tc>
        <w:tc>
          <w:tcPr>
            <w:tcW w:w="0" w:type="auto"/>
            <w:gridSpan w:val="3"/>
            <w:noWrap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Professional satisfaction</w:t>
            </w:r>
          </w:p>
        </w:tc>
        <w:tc>
          <w:tcPr>
            <w:tcW w:w="0" w:type="auto"/>
            <w:gridSpan w:val="3"/>
            <w:noWrap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Workplace environment satisfaction</w:t>
            </w:r>
          </w:p>
        </w:tc>
        <w:tc>
          <w:tcPr>
            <w:tcW w:w="0" w:type="auto"/>
            <w:gridSpan w:val="3"/>
            <w:noWrap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Rewards satisfaction</w:t>
            </w:r>
          </w:p>
        </w:tc>
        <w:tc>
          <w:tcPr>
            <w:tcW w:w="0" w:type="auto"/>
            <w:gridSpan w:val="3"/>
            <w:noWrap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Workload stress</w:t>
            </w:r>
          </w:p>
        </w:tc>
      </w:tr>
      <w:tr w:rsidR="00C97D32" w:rsidRPr="00BD6EEA" w:rsidTr="00BD6EEA">
        <w:trPr>
          <w:trHeight w:val="296"/>
        </w:trPr>
        <w:tc>
          <w:tcPr>
            <w:tcW w:w="0" w:type="auto"/>
            <w:vMerge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STD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STD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STD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Mean</w:t>
            </w:r>
          </w:p>
        </w:tc>
        <w:tc>
          <w:tcPr>
            <w:tcW w:w="0" w:type="auto"/>
            <w:hideMark/>
          </w:tcPr>
          <w:p w:rsidR="00C97D32" w:rsidRPr="00BD6EEA" w:rsidRDefault="00C97D32" w:rsidP="00D17B9D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2"/>
              </w:rPr>
              <w:t>STD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Alberta-Canada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8.07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4.79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10.02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7.70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Australia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10.32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6.97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Austria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277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9.70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2.60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268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2.16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269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10.50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5.24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Belgium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308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7.90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2.90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2.23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3.36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1.81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12.21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4.32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8.22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9.27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23.26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3.57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19.68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11.73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52.15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7.06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5.39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3.50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2.38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11.32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7.95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CABA-Argentina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2.85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9.29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2.42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3.38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10.21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5.48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Chile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9.21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6.69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9.68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7.98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10.68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16.25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Chinese Taipei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7.73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3.28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2.84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10.61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4.40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Colombia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9.89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10.15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8.15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4.20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8.37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12.38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28.44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Croatia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8.13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9.12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2.23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11.69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4.22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Cyprus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8.53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1.52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1.35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4.29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0.91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11.17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2.66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Czech Republic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8.22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4.43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3.07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11.82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7.28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Denmark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4.36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9.77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10.54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7.59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England-UK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8.28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8.05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5.42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4.40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4.38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11.02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11.89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Estonia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8.69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1.74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1.71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10.59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Finland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8.57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3.09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3.92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1.84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10.33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4.43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France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8.42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7.93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6.24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12.18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15.71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Georgia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8.23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4.20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4.45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3.59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2.68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9.32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Hungary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8.47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5.32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3.91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10.49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9.53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Israel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3.30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2.83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3.10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2.71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12.00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6.70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7.75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9.61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8.68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6.98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2.83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5.20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12.49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13.02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7.86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10.12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8.19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6.88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11.11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16.43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Kazakhstan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8.22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5.26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4.97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4.02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11.34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8.43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7.46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9.13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7.01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5.07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9.67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11.01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Latvia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7.93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2.78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1.97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12.73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7.72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2.31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9.18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1.82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11.84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3.87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Malta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7.68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1.53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9.18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1.04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3.23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1.08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2.21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Mexico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11.61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9.86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11.29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11.42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9.41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25.45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Netherlands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2.49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4.32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1.55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8.71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4.64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New Zealand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8.15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4.24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3.52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3.16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10.37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8.32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Norway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8.39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9.23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2.19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10.49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5.77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Portugal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8.44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3.05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2.85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13.93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4.33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Romania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8.03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6.70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6.30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11.42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13.01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Russia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8.30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15.59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11.56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9.36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10.13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27.80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Saudi Arabia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10.25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8.14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6.61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11.71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17.25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Shanghai-China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7.54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2.34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2.19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1.64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11.45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4.14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Singapore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9.29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1.22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9.66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1.27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4.59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1.01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8.73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2.71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Slovak Republic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7.83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3.96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3.46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2.35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11.88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6.21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Slovenia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8.38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2.45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1.84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3.62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1.70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11.78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4.15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South Africa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7.77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10.74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8.52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9.94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3.28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7.61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12.40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19.08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Spain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392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8.91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5.40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9.70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4.46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3.56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3.89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395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11.17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9.74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Sweden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8.55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5.50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9.44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4.30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3.72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2.90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10.40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7.36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Turkey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7.41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16.09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14.66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3.34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10.72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27.02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United Arab Emirates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457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8.74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1.60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457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9.42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1.51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4.18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454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2.96 </w:t>
            </w:r>
          </w:p>
        </w:tc>
      </w:tr>
      <w:tr w:rsidR="001D166B" w:rsidRPr="00BD6EEA" w:rsidTr="001D166B">
        <w:trPr>
          <w:trHeight w:val="276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United States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26.52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9.57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20.08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4.27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17.22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10.13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47.63 </w:t>
            </w:r>
          </w:p>
        </w:tc>
      </w:tr>
      <w:tr w:rsidR="001D166B" w:rsidRPr="00BD6EEA" w:rsidTr="001D166B">
        <w:trPr>
          <w:trHeight w:val="288"/>
        </w:trPr>
        <w:tc>
          <w:tcPr>
            <w:tcW w:w="0" w:type="auto"/>
            <w:hideMark/>
          </w:tcPr>
          <w:p w:rsidR="001D166B" w:rsidRPr="00BD6EEA" w:rsidRDefault="001D166B" w:rsidP="001D166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Viet Nam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8.70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7.74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9.04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8.88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4.00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5.75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10.93 </w:t>
            </w:r>
          </w:p>
        </w:tc>
        <w:tc>
          <w:tcPr>
            <w:tcW w:w="0" w:type="auto"/>
            <w:hideMark/>
          </w:tcPr>
          <w:p w:rsidR="001D166B" w:rsidRPr="00BD6EEA" w:rsidRDefault="001D166B" w:rsidP="001D166B">
            <w:pPr>
              <w:jc w:val="right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BD6EEA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20.14 </w:t>
            </w:r>
          </w:p>
        </w:tc>
      </w:tr>
    </w:tbl>
    <w:p w:rsidR="001D166B" w:rsidRPr="00BD6EEA" w:rsidRDefault="00F9350E" w:rsidP="00475E41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BD6EEA">
        <w:rPr>
          <w:rFonts w:ascii="Times New Roman" w:hAnsi="Times New Roman" w:cs="Times New Roman"/>
          <w:i/>
          <w:kern w:val="0"/>
          <w:szCs w:val="21"/>
        </w:rPr>
        <w:t>Note</w:t>
      </w:r>
      <w:r w:rsidR="001D166B" w:rsidRPr="00BD6EEA">
        <w:rPr>
          <w:rFonts w:ascii="Times New Roman" w:hAnsi="Times New Roman" w:cs="Times New Roman"/>
          <w:i/>
          <w:kern w:val="0"/>
          <w:szCs w:val="21"/>
        </w:rPr>
        <w:t xml:space="preserve">. </w:t>
      </w:r>
      <w:r w:rsidR="001D166B" w:rsidRPr="00BD6EEA">
        <w:rPr>
          <w:rFonts w:ascii="Times New Roman" w:hAnsi="Times New Roman" w:cs="Times New Roman"/>
          <w:kern w:val="0"/>
          <w:szCs w:val="21"/>
        </w:rPr>
        <w:t>N=number of observations in each participating country</w:t>
      </w:r>
      <w:r w:rsidR="00586C63" w:rsidRPr="00BD6EEA">
        <w:rPr>
          <w:rFonts w:ascii="Times New Roman" w:hAnsi="Times New Roman" w:cs="Times New Roman"/>
          <w:kern w:val="0"/>
          <w:szCs w:val="21"/>
        </w:rPr>
        <w:t>.</w:t>
      </w:r>
      <w:r w:rsidR="001D166B" w:rsidRPr="00BD6EEA">
        <w:rPr>
          <w:rFonts w:ascii="Times New Roman" w:hAnsi="Times New Roman" w:cs="Times New Roman"/>
          <w:kern w:val="0"/>
          <w:szCs w:val="21"/>
        </w:rPr>
        <w:t xml:space="preserve"> Mean=</w:t>
      </w:r>
      <w:r w:rsidR="00475E41" w:rsidRPr="00BD6EEA">
        <w:rPr>
          <w:rFonts w:ascii="Times New Roman" w:hAnsi="Times New Roman" w:cs="Times New Roman"/>
          <w:kern w:val="0"/>
          <w:szCs w:val="21"/>
        </w:rPr>
        <w:t>weighted</w:t>
      </w:r>
      <w:r w:rsidR="001D166B" w:rsidRPr="00BD6EEA">
        <w:rPr>
          <w:rFonts w:ascii="Times New Roman" w:hAnsi="Times New Roman" w:cs="Times New Roman"/>
          <w:kern w:val="0"/>
          <w:szCs w:val="21"/>
        </w:rPr>
        <w:t xml:space="preserve"> mean </w:t>
      </w:r>
      <w:r w:rsidR="00586C63" w:rsidRPr="00BD6EEA">
        <w:rPr>
          <w:rFonts w:ascii="Times New Roman" w:hAnsi="Times New Roman" w:cs="Times New Roman"/>
          <w:kern w:val="0"/>
          <w:szCs w:val="21"/>
        </w:rPr>
        <w:t>after</w:t>
      </w:r>
      <w:r w:rsidR="001D166B" w:rsidRPr="00BD6EEA">
        <w:rPr>
          <w:rFonts w:ascii="Times New Roman" w:hAnsi="Times New Roman" w:cs="Times New Roman"/>
          <w:kern w:val="0"/>
          <w:szCs w:val="21"/>
        </w:rPr>
        <w:t xml:space="preserve"> </w:t>
      </w:r>
      <w:r w:rsidR="00475E41" w:rsidRPr="00BD6EEA">
        <w:rPr>
          <w:rFonts w:ascii="Times New Roman" w:hAnsi="Times New Roman" w:cs="Times New Roman"/>
          <w:kern w:val="0"/>
          <w:szCs w:val="21"/>
        </w:rPr>
        <w:t>imputation</w:t>
      </w:r>
      <w:r w:rsidR="001D166B" w:rsidRPr="00BD6EEA">
        <w:rPr>
          <w:rFonts w:ascii="Times New Roman" w:hAnsi="Times New Roman" w:cs="Times New Roman"/>
          <w:kern w:val="0"/>
          <w:szCs w:val="21"/>
        </w:rPr>
        <w:t xml:space="preserve">. </w:t>
      </w:r>
      <w:r w:rsidR="00475E41" w:rsidRPr="00BD6EEA">
        <w:rPr>
          <w:rFonts w:ascii="Times New Roman" w:hAnsi="Times New Roman" w:cs="Times New Roman"/>
          <w:kern w:val="0"/>
          <w:szCs w:val="21"/>
        </w:rPr>
        <w:t>STD=s</w:t>
      </w:r>
      <w:r w:rsidR="001D166B" w:rsidRPr="00BD6EEA">
        <w:rPr>
          <w:rFonts w:ascii="Times New Roman" w:eastAsia="宋体" w:hAnsi="Times New Roman" w:cs="Times New Roman"/>
          <w:bCs/>
          <w:szCs w:val="21"/>
        </w:rPr>
        <w:t>tandard deviation.</w:t>
      </w:r>
      <w:r w:rsidR="00475E41" w:rsidRPr="00BD6EEA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1D166B" w:rsidRPr="00BD6EEA">
        <w:rPr>
          <w:rFonts w:ascii="Times New Roman" w:hAnsi="Times New Roman" w:cs="Times New Roman"/>
          <w:kern w:val="0"/>
          <w:szCs w:val="21"/>
        </w:rPr>
        <w:t xml:space="preserve">In the calculation of the country average scores, imputed data with principal weights were accounted. </w:t>
      </w:r>
    </w:p>
    <w:p w:rsidR="00D17B9D" w:rsidRPr="00BD6EEA" w:rsidRDefault="00D17B9D">
      <w:pPr>
        <w:rPr>
          <w:rFonts w:ascii="Times New Roman" w:hAnsi="Times New Roman" w:cs="Times New Roman"/>
        </w:rPr>
      </w:pPr>
    </w:p>
    <w:p w:rsidR="00D17B9D" w:rsidRPr="00BD6EEA" w:rsidRDefault="00D17B9D">
      <w:pPr>
        <w:rPr>
          <w:rFonts w:ascii="Times New Roman" w:hAnsi="Times New Roman" w:cs="Times New Roman"/>
        </w:rPr>
      </w:pPr>
    </w:p>
    <w:p w:rsidR="00D17B9D" w:rsidRPr="00BD6EEA" w:rsidRDefault="00D17B9D">
      <w:pPr>
        <w:rPr>
          <w:rFonts w:ascii="Times New Roman" w:hAnsi="Times New Roman" w:cs="Times New Roman"/>
        </w:rPr>
      </w:pPr>
    </w:p>
    <w:sectPr w:rsidR="00D17B9D" w:rsidRPr="00BD6EEA" w:rsidSect="00D17B9D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7F" w:rsidRDefault="006E047F" w:rsidP="00D17B9D">
      <w:r>
        <w:separator/>
      </w:r>
    </w:p>
  </w:endnote>
  <w:endnote w:type="continuationSeparator" w:id="0">
    <w:p w:rsidR="006E047F" w:rsidRDefault="006E047F" w:rsidP="00D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75918"/>
      <w:docPartObj>
        <w:docPartGallery w:val="Page Numbers (Bottom of Page)"/>
        <w:docPartUnique/>
      </w:docPartObj>
    </w:sdtPr>
    <w:sdtEndPr/>
    <w:sdtContent>
      <w:p w:rsidR="001D166B" w:rsidRDefault="001D16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D32" w:rsidRPr="00C97D32">
          <w:rPr>
            <w:noProof/>
            <w:lang w:val="zh-CN"/>
          </w:rPr>
          <w:t>2</w:t>
        </w:r>
        <w:r>
          <w:fldChar w:fldCharType="end"/>
        </w:r>
      </w:p>
    </w:sdtContent>
  </w:sdt>
  <w:p w:rsidR="001D166B" w:rsidRDefault="001D1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7F" w:rsidRDefault="006E047F" w:rsidP="00D17B9D">
      <w:r>
        <w:separator/>
      </w:r>
    </w:p>
  </w:footnote>
  <w:footnote w:type="continuationSeparator" w:id="0">
    <w:p w:rsidR="006E047F" w:rsidRDefault="006E047F" w:rsidP="00D1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9"/>
    <w:rsid w:val="00004C79"/>
    <w:rsid w:val="00064B70"/>
    <w:rsid w:val="001D166B"/>
    <w:rsid w:val="003A50F0"/>
    <w:rsid w:val="00475E41"/>
    <w:rsid w:val="004A0F97"/>
    <w:rsid w:val="00586C63"/>
    <w:rsid w:val="005D49BA"/>
    <w:rsid w:val="006E047F"/>
    <w:rsid w:val="007574DE"/>
    <w:rsid w:val="00786DD7"/>
    <w:rsid w:val="007F1A5A"/>
    <w:rsid w:val="00BD6EEA"/>
    <w:rsid w:val="00C97D32"/>
    <w:rsid w:val="00D17B9D"/>
    <w:rsid w:val="00F035BE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9FA36-E23B-49F4-8C83-5355C89D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B9D"/>
    <w:rPr>
      <w:sz w:val="18"/>
      <w:szCs w:val="18"/>
    </w:rPr>
  </w:style>
  <w:style w:type="table" w:styleId="a5">
    <w:name w:val="Table Grid"/>
    <w:basedOn w:val="a1"/>
    <w:uiPriority w:val="39"/>
    <w:rsid w:val="00D1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10</cp:revision>
  <dcterms:created xsi:type="dcterms:W3CDTF">2022-01-22T07:02:00Z</dcterms:created>
  <dcterms:modified xsi:type="dcterms:W3CDTF">2022-01-27T07:32:00Z</dcterms:modified>
</cp:coreProperties>
</file>