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B24" w14:textId="138E965B" w:rsidR="00106AA2" w:rsidRPr="00950CFE" w:rsidRDefault="00053432" w:rsidP="00106AA2">
      <w:pPr>
        <w:tabs>
          <w:tab w:val="left" w:pos="3696"/>
        </w:tabs>
        <w:spacing w:after="1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Supplementary Material </w:t>
      </w:r>
      <w:r w:rsidR="00E142CB">
        <w:rPr>
          <w:rFonts w:ascii="Arial" w:hAnsi="Arial" w:cs="Arial"/>
          <w:b/>
          <w:bCs/>
          <w:szCs w:val="24"/>
          <w:u w:val="single"/>
        </w:rPr>
        <w:t>5</w:t>
      </w:r>
    </w:p>
    <w:tbl>
      <w:tblPr>
        <w:tblStyle w:val="Tabel-Gitter21"/>
        <w:tblW w:w="5000" w:type="pct"/>
        <w:tblLook w:val="04A0" w:firstRow="1" w:lastRow="0" w:firstColumn="1" w:lastColumn="0" w:noHBand="0" w:noVBand="1"/>
      </w:tblPr>
      <w:tblGrid>
        <w:gridCol w:w="1251"/>
        <w:gridCol w:w="2244"/>
        <w:gridCol w:w="1825"/>
        <w:gridCol w:w="1825"/>
        <w:gridCol w:w="2295"/>
        <w:gridCol w:w="3996"/>
      </w:tblGrid>
      <w:tr w:rsidR="00106AA2" w:rsidRPr="00F611ED" w14:paraId="17463899" w14:textId="77777777" w:rsidTr="00106AA2">
        <w:trPr>
          <w:trHeight w:val="60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0E3C9" w14:textId="02979EBF" w:rsidR="00106AA2" w:rsidRPr="00F22573" w:rsidRDefault="00F22573" w:rsidP="00106AA2">
            <w:pPr>
              <w:tabs>
                <w:tab w:val="left" w:pos="3696"/>
              </w:tabs>
              <w:spacing w:before="0" w:after="0"/>
              <w:rPr>
                <w:b/>
                <w:bCs/>
              </w:rPr>
            </w:pPr>
            <w:r w:rsidRPr="00F22573">
              <w:rPr>
                <w:b/>
                <w:bCs/>
              </w:rPr>
              <w:t xml:space="preserve">Supplementary </w:t>
            </w:r>
            <w:r w:rsidR="00950CFE">
              <w:rPr>
                <w:b/>
                <w:bCs/>
              </w:rPr>
              <w:t>T</w:t>
            </w:r>
            <w:r w:rsidRPr="00F22573">
              <w:rPr>
                <w:b/>
                <w:bCs/>
              </w:rPr>
              <w:t xml:space="preserve">able </w:t>
            </w:r>
            <w:r w:rsidR="00053432">
              <w:rPr>
                <w:b/>
                <w:bCs/>
              </w:rPr>
              <w:t>8</w:t>
            </w:r>
            <w:r w:rsidR="00106AA2" w:rsidRPr="00F22573">
              <w:rPr>
                <w:b/>
                <w:bCs/>
              </w:rPr>
              <w:t xml:space="preserve"> </w:t>
            </w:r>
          </w:p>
          <w:p w14:paraId="4E185A1F" w14:textId="01990B5B" w:rsidR="00106AA2" w:rsidRPr="00106AA2" w:rsidRDefault="00106AA2" w:rsidP="00106AA2">
            <w:pPr>
              <w:tabs>
                <w:tab w:val="left" w:pos="3696"/>
              </w:tabs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106AA2">
              <w:rPr>
                <w:i/>
                <w:iCs/>
              </w:rPr>
              <w:t xml:space="preserve">ET </w:t>
            </w:r>
            <w:r w:rsidRPr="00106AA2">
              <w:rPr>
                <w:rFonts w:cs="Times New Roman"/>
                <w:i/>
                <w:iCs/>
                <w:szCs w:val="24"/>
              </w:rPr>
              <w:t>study design, outcome measures, and results</w:t>
            </w:r>
          </w:p>
        </w:tc>
      </w:tr>
      <w:tr w:rsidR="00106AA2" w:rsidRPr="00F611ED" w14:paraId="05907307" w14:textId="77777777" w:rsidTr="000164F2">
        <w:trPr>
          <w:trHeight w:val="585"/>
        </w:trPr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0A51C" w14:textId="77777777" w:rsidR="00106AA2" w:rsidRPr="00F611ED" w:rsidRDefault="00106AA2" w:rsidP="00804A3E">
            <w:pPr>
              <w:tabs>
                <w:tab w:val="left" w:pos="1202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>Authors</w:t>
            </w:r>
            <w:r w:rsidRPr="00F611ED">
              <w:rPr>
                <w:rFonts w:eastAsia="Times New Roman" w:cs="Times New Roman"/>
                <w:b/>
                <w:bCs/>
                <w:sz w:val="22"/>
              </w:rPr>
              <w:tab/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B05A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>ET</w:t>
            </w:r>
            <w:r w:rsidRPr="00F611ED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1</w:t>
            </w:r>
            <w:r w:rsidRPr="00F611ED">
              <w:rPr>
                <w:rFonts w:eastAsia="Times New Roman" w:cs="Times New Roman"/>
                <w:b/>
                <w:bCs/>
                <w:sz w:val="22"/>
              </w:rPr>
              <w:t xml:space="preserve"> task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3BEE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>EM</w:t>
            </w:r>
            <w:r w:rsidRPr="00F611ED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2</w:t>
            </w:r>
            <w:r w:rsidRPr="00F611ED">
              <w:rPr>
                <w:rFonts w:eastAsia="Times New Roman" w:cs="Times New Roman"/>
                <w:b/>
                <w:bCs/>
                <w:sz w:val="22"/>
              </w:rPr>
              <w:t xml:space="preserve"> Tracked, Type (definition)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EFCA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>Subtype of USN</w:t>
            </w:r>
            <w:r w:rsidRPr="00F611ED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F611ED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F611ED">
              <w:rPr>
                <w:rFonts w:eastAsia="Times New Roman" w:cs="Times New Roman"/>
                <w:b/>
                <w:bCs/>
                <w:sz w:val="22"/>
              </w:rPr>
              <w:t>measured</w:t>
            </w:r>
            <w:r w:rsidRPr="00F611ED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F8BF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>EM Measure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D29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b/>
                <w:bCs/>
                <w:sz w:val="22"/>
                <w:vertAlign w:val="superscript"/>
              </w:rPr>
            </w:pPr>
            <w:r w:rsidRPr="00F611ED">
              <w:rPr>
                <w:rFonts w:eastAsia="Times New Roman" w:cs="Times New Roman"/>
                <w:b/>
                <w:bCs/>
                <w:sz w:val="22"/>
              </w:rPr>
              <w:t xml:space="preserve">Main </w:t>
            </w:r>
            <w:proofErr w:type="spellStart"/>
            <w:r w:rsidRPr="00F611ED">
              <w:rPr>
                <w:rFonts w:eastAsia="Times New Roman" w:cs="Times New Roman"/>
                <w:b/>
                <w:bCs/>
                <w:sz w:val="22"/>
              </w:rPr>
              <w:t>findings</w:t>
            </w:r>
            <w:r w:rsidRPr="00F611ED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a</w:t>
            </w:r>
            <w:proofErr w:type="spellEnd"/>
          </w:p>
        </w:tc>
      </w:tr>
      <w:tr w:rsidR="00106AA2" w:rsidRPr="00F611ED" w14:paraId="53D53A91" w14:textId="77777777" w:rsidTr="00106AA2"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97F4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Cazzoli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(2016)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589C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Free-viewing a virtual traffic scene with two-way road, pedestrian-crossing, buildings and trees. </w:t>
            </w:r>
          </w:p>
          <w:p w14:paraId="7774A60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Static condition</w:t>
            </w:r>
            <w:r w:rsidRPr="00F611ED">
              <w:rPr>
                <w:rFonts w:eastAsia="Times New Roman" w:cs="Times New Roman"/>
                <w:sz w:val="22"/>
              </w:rPr>
              <w:t>: Without traffic</w:t>
            </w:r>
          </w:p>
          <w:p w14:paraId="511381D0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Dynamic condition</w:t>
            </w:r>
            <w:r w:rsidRPr="00F611ED">
              <w:rPr>
                <w:rFonts w:eastAsia="Times New Roman" w:cs="Times New Roman"/>
                <w:sz w:val="22"/>
              </w:rPr>
              <w:t>: Cars from both sides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E5D8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Fixations (&gt;100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  <w:p w14:paraId="50E9952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B61B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088F0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CFD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4</w:t>
            </w:r>
            <w:r w:rsidRPr="00F611ED">
              <w:rPr>
                <w:rFonts w:eastAsia="Times New Roman" w:cs="Times New Roman"/>
                <w:sz w:val="22"/>
              </w:rPr>
              <w:t xml:space="preserve"> %-wise, six columns of 30 degrees</w:t>
            </w:r>
          </w:p>
          <w:p w14:paraId="4E8248C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Mean x-axis gaze position during first second of search.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E380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w. VFD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5</w:t>
            </w:r>
            <w:r w:rsidRPr="00F611ED">
              <w:rPr>
                <w:rFonts w:eastAsia="Times New Roman" w:cs="Times New Roman"/>
                <w:sz w:val="22"/>
              </w:rPr>
              <w:t xml:space="preserve"> had a mean gaze position in early search further to the right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6</w:t>
            </w:r>
            <w:r w:rsidRPr="00F611ED">
              <w:rPr>
                <w:rFonts w:eastAsia="Times New Roman" w:cs="Times New Roman"/>
                <w:sz w:val="22"/>
              </w:rPr>
              <w:t xml:space="preserve"> with VFD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1.2)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without VFD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0.75) and HC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7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1.28) in static condition. </w:t>
            </w:r>
          </w:p>
          <w:p w14:paraId="43295B6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 w. VFD had a mean gaze position in early search further to the right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with VFD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0.65)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without VFD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0.77)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0.70) in dynamic condition. </w:t>
            </w:r>
          </w:p>
          <w:p w14:paraId="24A49B6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All groups had significantly different mean gaze positions across conditions.</w:t>
            </w:r>
          </w:p>
          <w:p w14:paraId="59EA39C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No differences in CFD distribution in static condition was found.</w:t>
            </w:r>
          </w:p>
          <w:p w14:paraId="09B730B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In the outer left column USN patients had significantly lower CFD compared to USN with VFD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2.76)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1.26). No differences in remaining columns.</w:t>
            </w:r>
          </w:p>
        </w:tc>
      </w:tr>
      <w:tr w:rsidR="00106AA2" w:rsidRPr="00F611ED" w14:paraId="6C64D55B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3634B53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Cazzoli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(2011)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1F184E4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Visual search in 32 colored everyday photos, searching for a naturalistic target (either: a clock, a leaf, a pear or a screw). Target in one of 4 positions in a quadrant of photo. </w:t>
            </w:r>
          </w:p>
          <w:p w14:paraId="027FD11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C8503EB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Fixations (&gt;100ms)</w:t>
            </w:r>
          </w:p>
          <w:p w14:paraId="15F440C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Saccades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6665DD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302C21B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CFD %-wise, four quadrant (</w:t>
            </w:r>
            <w:proofErr w:type="spellStart"/>
            <w:proofErr w:type="gramStart"/>
            <w:r w:rsidRPr="00F611ED">
              <w:rPr>
                <w:rFonts w:eastAsia="Times New Roman" w:cs="Times New Roman"/>
                <w:sz w:val="22"/>
              </w:rPr>
              <w:t>upper,lower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>,right,left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).</w:t>
            </w:r>
          </w:p>
          <w:p w14:paraId="2815F39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fixations until detection</w:t>
            </w:r>
          </w:p>
          <w:p w14:paraId="6D2EFC10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Direction of first saccade (to one of the quadrants).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3E88D69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made fewer fixations in both the lower left compared to the lower right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2.57) and the upper left compared to the upper right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2.25). No differences in HC.</w:t>
            </w:r>
          </w:p>
          <w:p w14:paraId="229D448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patients’ first saccade was more often directed to the upper right than the upper left quadrant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 xml:space="preserve">= 3.29) and more often to the lower right than lower left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quadrant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2.24). HC showed opposite behavior with preference for the upper left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-1.13) and the lower left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-1.1) quadrant.</w:t>
            </w:r>
          </w:p>
          <w:p w14:paraId="065B01E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produced more fixations prior to detecting a target for targets in the lower left quadrant than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1.1).</w:t>
            </w:r>
          </w:p>
        </w:tc>
      </w:tr>
      <w:tr w:rsidR="00106AA2" w:rsidRPr="00F611ED" w14:paraId="714B829F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7359E71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Fellrath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&amp;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Ptak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(2015)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5B04227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gramStart"/>
            <w:r w:rsidRPr="00F611ED">
              <w:rPr>
                <w:rFonts w:eastAsia="Times New Roman" w:cs="Times New Roman"/>
                <w:sz w:val="22"/>
              </w:rPr>
              <w:t>Free-viewing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roughly symmetrical photos of natural scenes for 8 seconds. Saliency maps for each photo was computed from: orientation, luminance contrast/intensity and color.</w:t>
            </w:r>
          </w:p>
          <w:p w14:paraId="48AB34D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 </w:t>
            </w:r>
          </w:p>
          <w:p w14:paraId="6B167DA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8E08627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Fixations (&gt;80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  <w:p w14:paraId="38876F7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Saccades (&gt;1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0</w:t>
            </w:r>
            <w:r w:rsidRPr="00F611ED">
              <w:rPr>
                <w:rFonts w:eastAsia="Times New Roman" w:cs="Times New Roman"/>
                <w:sz w:val="22"/>
              </w:rPr>
              <w:t xml:space="preserve"> amp.)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ECB23C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12279DE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Amp. of saccades</w:t>
            </w:r>
          </w:p>
          <w:p w14:paraId="14E2356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saccades in each direction (left/right)</w:t>
            </w:r>
          </w:p>
          <w:p w14:paraId="4527CC5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Duration of fixations</w:t>
            </w:r>
          </w:p>
          <w:p w14:paraId="22D7259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fixations in each hemifield (left/right)</w:t>
            </w:r>
          </w:p>
          <w:p w14:paraId="32C9A84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CFD %-wise, four columns of 11.5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o</w:t>
            </w:r>
          </w:p>
          <w:p w14:paraId="7D48D1B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Saliency in first 5 fixations</w:t>
            </w:r>
          </w:p>
          <w:p w14:paraId="6DA2C00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Receiver Operating Characteristics (ROC)-analyses</w:t>
            </w:r>
          </w:p>
          <w:p w14:paraId="17ADEFA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06D010D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 without hemianopia had leftward saccades of lesser amplitude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patients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2.31). USN patients with hemianopia behaved the same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patients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1.71)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2.08).</w:t>
            </w:r>
          </w:p>
          <w:p w14:paraId="7723F2C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 without hemianopia had rightward saccades of lesser amplitude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patients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1.83)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2.18). USN patients with hemianopia behaved the same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patients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1.36)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1.55).</w:t>
            </w:r>
          </w:p>
          <w:p w14:paraId="3924DBB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No differences were found comparing N leftward saccades or percentage of leftward compared to rightward saccades.</w:t>
            </w:r>
          </w:p>
          <w:p w14:paraId="560DA9D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All groups had prolonged fixations in the right hemifield compared to the left, no group differences.</w:t>
            </w:r>
          </w:p>
          <w:p w14:paraId="653A477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without hemianopia produced fewer fixations in leftmost columns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3.52)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2.8) as did USN with hemianopia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with hemianopia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= 1.87)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1.58). Both groups of USN had similar CFD.</w:t>
            </w:r>
          </w:p>
          <w:p w14:paraId="07D4ABA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In all groups first five fixations landed on more salient areas compared to random fixations.</w:t>
            </w:r>
          </w:p>
          <w:p w14:paraId="04CAC09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Saliency and orientation maps were best to predict fixations in all groups.</w:t>
            </w:r>
          </w:p>
        </w:tc>
      </w:tr>
      <w:tr w:rsidR="00106AA2" w:rsidRPr="00F611ED" w14:paraId="0898A9CC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78DF142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Leyland et al. (2017)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211623D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Drawing faces in two conditions.</w:t>
            </w:r>
          </w:p>
          <w:p w14:paraId="6968F38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Copy</w:t>
            </w:r>
            <w:r w:rsidRPr="00F611ED">
              <w:rPr>
                <w:rFonts w:eastAsia="Times New Roman" w:cs="Times New Roman"/>
                <w:sz w:val="22"/>
              </w:rPr>
              <w:t>: Two drawn faces are shown and must be copied on another piece of paper.</w:t>
            </w:r>
          </w:p>
          <w:p w14:paraId="7A542DE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Trace:</w:t>
            </w:r>
            <w:r w:rsidRPr="00F611ED">
              <w:rPr>
                <w:rFonts w:eastAsia="Times New Roman" w:cs="Times New Roman"/>
                <w:sz w:val="22"/>
              </w:rPr>
              <w:t xml:space="preserve"> Two drawn faces are </w:t>
            </w:r>
            <w:proofErr w:type="gramStart"/>
            <w:r w:rsidRPr="00F611ED">
              <w:rPr>
                <w:rFonts w:eastAsia="Times New Roman" w:cs="Times New Roman"/>
                <w:sz w:val="22"/>
              </w:rPr>
              <w:t>shown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and subjects must draw upon the lines of shown faces.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A71F44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0B4F6E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Peripersonal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9719F3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Time spent in regions</w:t>
            </w:r>
          </w:p>
          <w:p w14:paraId="26F6C96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gazes</w:t>
            </w:r>
          </w:p>
          <w:p w14:paraId="6498E02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Accuracy of drawing %-wise (supplementary)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57DD69A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drew less accurate left halves of both the left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1.83) and the right face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0.94), compared to the right halves during copying.</w:t>
            </w:r>
          </w:p>
          <w:p w14:paraId="642A174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drew less accurate the right half of the left face during Trace compared to Copying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1.55).</w:t>
            </w:r>
          </w:p>
          <w:p w14:paraId="3DCD190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were the only group showing differences in proportional time spent on halves of faces across Copy and Trace condition.</w:t>
            </w:r>
          </w:p>
          <w:p w14:paraId="0045E78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spent less time gazing on left halves of both the left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4.47) and the right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1.47) face in copying.</w:t>
            </w:r>
          </w:p>
          <w:p w14:paraId="14CFF28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spent less time gazing on the left half of the left face compared to the left half of the right face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1.65) and spent less time gazing on the right half of the left face compared to the right half of the right face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1.56) in tracing. </w:t>
            </w:r>
          </w:p>
        </w:tc>
      </w:tr>
      <w:tr w:rsidR="00106AA2" w:rsidRPr="00F611ED" w14:paraId="2F5AD155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3B6BD2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Machner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(2012)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7483361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Free-viewing</w:t>
            </w:r>
            <w:r w:rsidRPr="00F611ED">
              <w:rPr>
                <w:rFonts w:eastAsia="Times New Roman" w:cs="Times New Roman"/>
                <w:sz w:val="22"/>
              </w:rPr>
              <w:t xml:space="preserve"> videos and photos (screenshots from video) from urban areas.</w:t>
            </w:r>
          </w:p>
          <w:p w14:paraId="68C0351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lastRenderedPageBreak/>
              <w:t>Visual search</w:t>
            </w:r>
            <w:r w:rsidRPr="00F611ED">
              <w:rPr>
                <w:rFonts w:eastAsia="Times New Roman" w:cs="Times New Roman"/>
                <w:sz w:val="22"/>
              </w:rPr>
              <w:t xml:space="preserve"> during videos looking for a specific target (static or dynamic) in video (left or right hemifield).</w:t>
            </w:r>
          </w:p>
          <w:p w14:paraId="30C116C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Stimuli analyzed for: brightness, color, static contrast and dynamic contrast.</w:t>
            </w:r>
          </w:p>
          <w:p w14:paraId="7A94D52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AC2C7E2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 xml:space="preserve">Fixations (&gt;60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  <w:p w14:paraId="5D7B0D4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Saccades (&gt;.5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o</w:t>
            </w:r>
            <w:r w:rsidRPr="00F611ED">
              <w:rPr>
                <w:rFonts w:eastAsia="Times New Roman" w:cs="Times New Roman"/>
                <w:sz w:val="22"/>
              </w:rPr>
              <w:t xml:space="preserve"> position change in 2 consecutive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samples between fixations)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4B95760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559DE0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saccades</w:t>
            </w:r>
          </w:p>
          <w:p w14:paraId="43A6CE4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%-wise saccades in left hemifields and directed left.</w:t>
            </w:r>
          </w:p>
          <w:p w14:paraId="7144C55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Amp. of saccade in each hemifield and direction.</w:t>
            </w:r>
          </w:p>
          <w:p w14:paraId="7654BB3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gramStart"/>
            <w:r w:rsidRPr="00F611ED">
              <w:rPr>
                <w:rFonts w:eastAsia="Times New Roman" w:cs="Times New Roman"/>
                <w:sz w:val="22"/>
              </w:rPr>
              <w:t>Fixations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duration in each hemifield.</w:t>
            </w:r>
          </w:p>
          <w:p w14:paraId="2B9EB719" w14:textId="41C2D18E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Median x-axis </w:t>
            </w:r>
            <w:r>
              <w:rPr>
                <w:rFonts w:eastAsia="Times New Roman" w:cs="Times New Roman"/>
                <w:sz w:val="22"/>
              </w:rPr>
              <w:t>fixation</w:t>
            </w:r>
            <w:r w:rsidRPr="00F611ED">
              <w:rPr>
                <w:rFonts w:eastAsia="Times New Roman" w:cs="Times New Roman"/>
                <w:sz w:val="22"/>
              </w:rPr>
              <w:t xml:space="preserve"> </w:t>
            </w:r>
            <w:r w:rsidRPr="00F611ED">
              <w:rPr>
                <w:rFonts w:eastAsia="Times New Roman" w:cs="Times New Roman"/>
                <w:sz w:val="22"/>
              </w:rPr>
              <w:t>position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02E301A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 xml:space="preserve">USN had fewer saccades in </w:t>
            </w:r>
            <w:proofErr w:type="gramStart"/>
            <w:r w:rsidRPr="00F611ED">
              <w:rPr>
                <w:rFonts w:eastAsia="Times New Roman" w:cs="Times New Roman"/>
                <w:sz w:val="22"/>
              </w:rPr>
              <w:t>free-viewing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>= 2.47)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2.46) independently of condition. Further USN had fewer saccades in the left hemifield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3.55)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>=4.44) independently of condition.</w:t>
            </w:r>
          </w:p>
          <w:p w14:paraId="59C2B5F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N left hemifield saccades changes across conditions for HC only, having fewer in search. </w:t>
            </w:r>
          </w:p>
          <w:p w14:paraId="1DCB7FD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No group differences regarding leftward saccades.</w:t>
            </w:r>
          </w:p>
          <w:p w14:paraId="22F4A4B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saccades of lesser amplitude in general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1.99)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1.95), and only USN had changes in amplitude with larger leftward saccades than rightward one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0.54)  </w:t>
            </w:r>
          </w:p>
          <w:p w14:paraId="1E60B8A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longer fixations than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1.52)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1.44), and their fixations in the right hemifield than those in the left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1.27).</w:t>
            </w:r>
          </w:p>
          <w:p w14:paraId="7F97EDBF" w14:textId="69EE1E75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patients’ median </w:t>
            </w:r>
            <w:r>
              <w:rPr>
                <w:rFonts w:eastAsia="Times New Roman" w:cs="Times New Roman"/>
                <w:sz w:val="22"/>
              </w:rPr>
              <w:t>fixation</w:t>
            </w:r>
            <w:r w:rsidRPr="00F611ED">
              <w:rPr>
                <w:rFonts w:eastAsia="Times New Roman" w:cs="Times New Roman"/>
                <w:sz w:val="22"/>
              </w:rPr>
              <w:t xml:space="preserve"> </w:t>
            </w:r>
            <w:r w:rsidRPr="00F611ED">
              <w:rPr>
                <w:rFonts w:eastAsia="Times New Roman" w:cs="Times New Roman"/>
                <w:sz w:val="22"/>
              </w:rPr>
              <w:t xml:space="preserve">position on the x-axis was further right than in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2.25)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3.02).</w:t>
            </w:r>
          </w:p>
          <w:p w14:paraId="0288C2D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In free-viewing videos USN fixated on areas of low dynamic right of their median gaze position and areas of higher dynamic left of the same point. </w:t>
            </w:r>
          </w:p>
          <w:p w14:paraId="53A818C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In free-viewing photos USN fixated on areas of lower contrast than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 but higher than random.</w:t>
            </w:r>
          </w:p>
          <w:p w14:paraId="72CCA17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In search during videos USN fixated on areas of higher static contrast than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, HC and random and on areas of higher dynamic contrast in the right hemifield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HC. </w:t>
            </w:r>
          </w:p>
        </w:tc>
      </w:tr>
      <w:tr w:rsidR="00106AA2" w:rsidRPr="00F611ED" w14:paraId="6D91FCBD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4A1D7CD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Machner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(2018)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684A876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Visual search</w:t>
            </w:r>
            <w:r w:rsidRPr="00F611ED">
              <w:rPr>
                <w:rFonts w:eastAsia="Times New Roman" w:cs="Times New Roman"/>
                <w:sz w:val="22"/>
              </w:rPr>
              <w:t xml:space="preserve"> during computerizes task, searching a desk with 30 distractor items for a target paperclip in a specific color (red/blue) for max. 12 seconds. Target present in 80% of trials. Present in one of four columns.</w:t>
            </w:r>
          </w:p>
          <w:p w14:paraId="0E39C26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(Posner task is not considered)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8E3BB8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39E79F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61B9FAF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Horizontal gaze distribution in cumulated time.</w:t>
            </w:r>
          </w:p>
          <w:p w14:paraId="36DD570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Center of fixation (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CoF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, median x-position of gaze)</w:t>
            </w:r>
          </w:p>
          <w:p w14:paraId="645F9E9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Field of exploration (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FoE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, area of 50% of all gaze points around median point).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435345B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scoring severe on CBS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8</w:t>
            </w:r>
            <w:r w:rsidRPr="00F611ED">
              <w:rPr>
                <w:rFonts w:eastAsia="Times New Roman" w:cs="Times New Roman"/>
                <w:sz w:val="22"/>
              </w:rPr>
              <w:t xml:space="preserve"> had a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CoF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further right than moderate USN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1.76)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2.27)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4.66), No difference in comparing moderate USN and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. Compared to HC,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had a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CoF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further right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2.8).</w:t>
            </w:r>
          </w:p>
          <w:p w14:paraId="6CA769C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 scoring severe on CBS had smaller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FoE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than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1.82)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1.67) but not compared to moderate USN. Moderate USN did not differ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or HC.</w:t>
            </w:r>
          </w:p>
        </w:tc>
      </w:tr>
      <w:tr w:rsidR="00106AA2" w:rsidRPr="00F611ED" w14:paraId="2F27304F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1499CBD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Ohmatsu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6B2D76E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gramStart"/>
            <w:r w:rsidRPr="00F611ED">
              <w:rPr>
                <w:rFonts w:eastAsia="Times New Roman" w:cs="Times New Roman"/>
                <w:i/>
                <w:iCs/>
                <w:sz w:val="22"/>
              </w:rPr>
              <w:t>Free-viewing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6 naturalistic photos shown for 5 seconds each in a pseudorandomized order either a single photo in either original or flipped condition, or two identical photos mirrored around the vertical axis.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A368109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Fixations (&gt;100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  <w:p w14:paraId="2801144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C74CC9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37DA08B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fixations</w:t>
            </w:r>
          </w:p>
          <w:p w14:paraId="428DF78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Total gaze distance</w:t>
            </w:r>
          </w:p>
          <w:p w14:paraId="5B5CD63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CFD %-wise in 16 bins of 1.85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o</w:t>
            </w:r>
          </w:p>
          <w:p w14:paraId="139311B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onset</w:t>
            </w:r>
          </w:p>
          <w:p w14:paraId="0C1A63A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Horizontal gaze velocity, right- and leftward</w:t>
            </w:r>
          </w:p>
          <w:p w14:paraId="6B6CF76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shift from initial to search.</w:t>
            </w:r>
          </w:p>
          <w:p w14:paraId="4E5BCAB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327C8D0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patients’ gaze did always tend to search right side of an image regardless of it was left/right dominant of features, whereas HCs gaze followed the dominant feature. (Only plots available).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had different distribution from HC in 3/6 images (chi-square).</w:t>
            </w:r>
          </w:p>
          <w:p w14:paraId="6F3BD28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patients’ gaze shifted further right after the first 50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of search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7.27)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>=8.74).</w:t>
            </w:r>
          </w:p>
          <w:p w14:paraId="6508AF0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patients’ fixations position tended to shift more to the right compared to HC and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. No difference for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 (Only plots available).</w:t>
            </w:r>
          </w:p>
          <w:p w14:paraId="19308B7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and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were slower than HC to initiate search (Only plots available).</w:t>
            </w:r>
          </w:p>
          <w:p w14:paraId="76635D3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more fixations in the right hemifield and fewer in the right hemifield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HC. (Only plots available)</w:t>
            </w:r>
          </w:p>
          <w:p w14:paraId="5CFB48D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 xml:space="preserve">A more rightward gaze shift in 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o</w:t>
            </w:r>
            <w:r w:rsidRPr="00F611ED">
              <w:rPr>
                <w:rFonts w:eastAsia="Times New Roman" w:cs="Times New Roman"/>
                <w:sz w:val="22"/>
              </w:rPr>
              <w:t xml:space="preserve"> was associated with shorter trajectory in cm for USN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r</w:t>
            </w:r>
            <w:r w:rsidRPr="00F611ED">
              <w:rPr>
                <w:rFonts w:eastAsia="Times New Roman" w:cs="Times New Roman"/>
                <w:sz w:val="22"/>
              </w:rPr>
              <w:t xml:space="preserve">=-.53) and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r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-.26</w:t>
            </w:r>
            <w:r w:rsidRPr="00F611ED">
              <w:rPr>
                <w:rFonts w:eastAsia="Times New Roman" w:cs="Times New Roman"/>
                <w:sz w:val="22"/>
              </w:rPr>
              <w:t>) but not HC.</w:t>
            </w:r>
          </w:p>
        </w:tc>
      </w:tr>
      <w:tr w:rsidR="00106AA2" w:rsidRPr="00F611ED" w14:paraId="2477D585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0D75215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Paladini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618DBE6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gramStart"/>
            <w:r w:rsidRPr="00F611ED">
              <w:rPr>
                <w:rFonts w:eastAsia="Times New Roman" w:cs="Times New Roman"/>
                <w:i/>
                <w:iCs/>
                <w:sz w:val="22"/>
              </w:rPr>
              <w:t>Free-viewing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24 photos of natural scenes or urban public places for 7 seconds as either original or mirrored photo. Saliency maps calculated for each photo (intensity,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colour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and orientation)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15CD880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Fixations (&gt;100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8E8208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4C34A66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fixations</w:t>
            </w:r>
          </w:p>
          <w:p w14:paraId="1AE14CB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fixations in hemifields</w:t>
            </w:r>
          </w:p>
          <w:p w14:paraId="5049976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Counting CFD in 10 columns</w:t>
            </w:r>
          </w:p>
          <w:p w14:paraId="3242DCE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Rate of re-fixations (inside </w:t>
            </w:r>
            <w:proofErr w:type="gramStart"/>
            <w:r w:rsidRPr="00F611ED">
              <w:rPr>
                <w:rFonts w:eastAsia="Times New Roman" w:cs="Times New Roman"/>
                <w:sz w:val="22"/>
              </w:rPr>
              <w:t>Euclidean-distance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≤32 pixels)</w:t>
            </w:r>
          </w:p>
          <w:p w14:paraId="4A208AF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Hemifield of first re-fixation</w:t>
            </w:r>
          </w:p>
          <w:p w14:paraId="5D80F14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fixation prior firs re-fixation</w:t>
            </w:r>
          </w:p>
          <w:p w14:paraId="36B5748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Rate of perseverative fixations (re-fixation of re-fixation)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6A4363C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jc w:val="both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patents had a rightward skewed distribution revealed by a correlation between horizontal position and number of fixations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r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.55</w:t>
            </w:r>
            <w:r w:rsidRPr="00F611ED">
              <w:rPr>
                <w:rFonts w:eastAsia="Times New Roman" w:cs="Times New Roman"/>
                <w:sz w:val="22"/>
              </w:rPr>
              <w:t>), not found in HC.</w:t>
            </w:r>
          </w:p>
          <w:p w14:paraId="3657F79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jc w:val="both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Higher re-fixation rate in right than left hemifield for USN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 xml:space="preserve"> = 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4.16</w:t>
            </w:r>
            <w:r w:rsidRPr="00F611ED">
              <w:rPr>
                <w:rFonts w:eastAsia="Times New Roman" w:cs="Times New Roman"/>
                <w:sz w:val="22"/>
              </w:rPr>
              <w:t>).</w:t>
            </w:r>
          </w:p>
          <w:p w14:paraId="67C1AF4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had more refixations in the right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0.67) and fewer in the left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-0.99) in general compared to HC.</w:t>
            </w:r>
          </w:p>
          <w:p w14:paraId="0C6DE75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had more refixations in the right hemifield compared to the left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 xml:space="preserve">g </w:t>
            </w:r>
            <w:r w:rsidRPr="00F611ED">
              <w:rPr>
                <w:rFonts w:eastAsia="Times New Roman" w:cs="Times New Roman"/>
                <w:sz w:val="22"/>
              </w:rPr>
              <w:t>= 1.028) in general. No difference for HC.</w:t>
            </w:r>
          </w:p>
          <w:p w14:paraId="6F510FC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had more refixations in the right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0.99) and fewer in the left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-0.58) in early search compared to HC.</w:t>
            </w:r>
          </w:p>
          <w:p w14:paraId="13D74C5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had more refixations in their right hemifield compared to the left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1.08) and HC had to opposite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-0.36) in early search.</w:t>
            </w:r>
          </w:p>
          <w:p w14:paraId="45977F3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had a mean fixation point further left (5.53 degrees) compared to HC (-0,12 degrees) (Only means available).</w:t>
            </w:r>
          </w:p>
          <w:p w14:paraId="5FF7446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Lower perseveration rate for HC than USN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-1.98</w:t>
            </w:r>
            <w:r w:rsidRPr="00F611ED">
              <w:rPr>
                <w:rFonts w:eastAsia="Times New Roman" w:cs="Times New Roman"/>
                <w:sz w:val="22"/>
              </w:rPr>
              <w:t>). (No further data available).</w:t>
            </w:r>
          </w:p>
          <w:p w14:paraId="2C07255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 xml:space="preserve">USN had higher probability for a first re-fixation to occurring in right hemifield. USN were more likely to have re-fixations than HC in early visual search (no means available). </w:t>
            </w:r>
          </w:p>
          <w:p w14:paraId="292F535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produced fewer fixations prior to first re-fixations than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-2.67</w:t>
            </w:r>
            <w:r w:rsidRPr="00F611ED">
              <w:rPr>
                <w:rFonts w:eastAsia="Times New Roman" w:cs="Times New Roman"/>
                <w:sz w:val="22"/>
              </w:rPr>
              <w:t>) (No further data available).</w:t>
            </w:r>
          </w:p>
          <w:p w14:paraId="179E06C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Re-fixations of USN occurred on more salient features than new fixations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2.75</w:t>
            </w:r>
            <w:r w:rsidRPr="00F611ED">
              <w:rPr>
                <w:rFonts w:eastAsia="Times New Roman" w:cs="Times New Roman"/>
                <w:sz w:val="22"/>
              </w:rPr>
              <w:t>) in left hemifield only. For HC only in right hemifield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3.13</w:t>
            </w:r>
            <w:r w:rsidRPr="00F611ED">
              <w:rPr>
                <w:rFonts w:eastAsia="Times New Roman" w:cs="Times New Roman"/>
                <w:sz w:val="22"/>
              </w:rPr>
              <w:t>). Both new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-2.83)</w:t>
            </w:r>
            <w:r w:rsidRPr="00F611ED">
              <w:rPr>
                <w:rFonts w:eastAsia="Times New Roman" w:cs="Times New Roman"/>
                <w:sz w:val="22"/>
              </w:rPr>
              <w:t xml:space="preserve"> and re-fixations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z</w:t>
            </w:r>
            <w:r w:rsidRPr="00F611ED">
              <w:rPr>
                <w:rFonts w:eastAsia="Times New Roman" w:cs="Times New Roman"/>
                <w:sz w:val="22"/>
              </w:rPr>
              <w:t>=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-3.62</w:t>
            </w:r>
            <w:r w:rsidRPr="00F611ED">
              <w:rPr>
                <w:rFonts w:eastAsia="Times New Roman" w:cs="Times New Roman"/>
                <w:sz w:val="22"/>
              </w:rPr>
              <w:t>) occurred on more salient areas in left than right hemifield for USN no difference for HC (No further data available).</w:t>
            </w:r>
          </w:p>
        </w:tc>
      </w:tr>
      <w:tr w:rsidR="00106AA2" w:rsidRPr="00F611ED" w14:paraId="194047BF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24470A2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Primativo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(2015)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545CAAB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Free-viewing</w:t>
            </w:r>
            <w:r w:rsidRPr="00F611ED">
              <w:rPr>
                <w:rFonts w:eastAsia="Times New Roman" w:cs="Times New Roman"/>
                <w:sz w:val="22"/>
              </w:rPr>
              <w:t xml:space="preserve"> “Cookie-theft-image” from Boston Aphasia Battery with verbal description. No time limit.</w:t>
            </w:r>
          </w:p>
          <w:p w14:paraId="020F268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Single-word reading task</w:t>
            </w:r>
            <w:r w:rsidRPr="00F611ED">
              <w:rPr>
                <w:rFonts w:eastAsia="Times New Roman" w:cs="Times New Roman"/>
                <w:sz w:val="22"/>
              </w:rPr>
              <w:t xml:space="preserve"> list of 42 7-letter words, letter-based analysis of left/middle/right omissions.</w:t>
            </w:r>
          </w:p>
          <w:p w14:paraId="1A469570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Paragraph reading</w:t>
            </w:r>
            <w:r w:rsidRPr="00F611ED">
              <w:rPr>
                <w:rFonts w:eastAsia="Times New Roman" w:cs="Times New Roman"/>
                <w:sz w:val="22"/>
              </w:rPr>
              <w:t xml:space="preserve"> of 5 texts with 5 lines 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analysing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text- and word-based errors. </w:t>
            </w:r>
          </w:p>
          <w:p w14:paraId="20DFB59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i/>
                <w:iCs/>
                <w:sz w:val="22"/>
              </w:rPr>
              <w:t>Experimental saccade tasks</w:t>
            </w:r>
            <w:r w:rsidRPr="00F611ED">
              <w:rPr>
                <w:rFonts w:eastAsia="Times New Roman" w:cs="Times New Roman"/>
                <w:sz w:val="22"/>
              </w:rPr>
              <w:t xml:space="preserve"> in overlap or gap condition, targets in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either both or only right hemifield.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14652C6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Fixations (NA)</w:t>
            </w:r>
          </w:p>
          <w:p w14:paraId="41E2458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Saccades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0913BF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EB5F486" w14:textId="77777777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106AA2">
              <w:rPr>
                <w:rFonts w:eastAsia="Times New Roman" w:cs="Times New Roman"/>
                <w:sz w:val="22"/>
              </w:rPr>
              <w:t>N fixations</w:t>
            </w:r>
          </w:p>
          <w:p w14:paraId="2572C6AC" w14:textId="77777777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106AA2">
              <w:rPr>
                <w:rFonts w:eastAsia="Times New Roman" w:cs="Times New Roman"/>
                <w:sz w:val="22"/>
              </w:rPr>
              <w:t>Fixation duration</w:t>
            </w:r>
          </w:p>
          <w:p w14:paraId="3F3C700E" w14:textId="77777777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  <w:vertAlign w:val="superscript"/>
              </w:rPr>
            </w:pPr>
            <w:r w:rsidRPr="00106AA2">
              <w:rPr>
                <w:rFonts w:eastAsia="Times New Roman" w:cs="Times New Roman"/>
                <w:sz w:val="22"/>
              </w:rPr>
              <w:t>%-wise fixations in ROI</w:t>
            </w:r>
            <w:r w:rsidRPr="00106AA2">
              <w:rPr>
                <w:rFonts w:eastAsia="Times New Roman" w:cs="Times New Roman"/>
                <w:sz w:val="22"/>
                <w:vertAlign w:val="superscript"/>
              </w:rPr>
              <w:t>1</w:t>
            </w:r>
            <w:r>
              <w:rPr>
                <w:rFonts w:eastAsia="Times New Roman" w:cs="Times New Roman"/>
                <w:sz w:val="22"/>
                <w:vertAlign w:val="superscript"/>
              </w:rPr>
              <w:t>0</w:t>
            </w:r>
          </w:p>
          <w:p w14:paraId="0CA38C1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 amplitude</w:t>
            </w:r>
          </w:p>
          <w:p w14:paraId="7941773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 latency</w:t>
            </w:r>
          </w:p>
          <w:p w14:paraId="5F87494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time (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6414046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Number and duration of fixations did not differ nor did saccade amplitude (Not possible to calculate g).</w:t>
            </w:r>
          </w:p>
          <w:p w14:paraId="6EF915A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% </w:t>
            </w:r>
            <w:proofErr w:type="gramStart"/>
            <w:r w:rsidRPr="00F611ED">
              <w:rPr>
                <w:rFonts w:eastAsia="Times New Roman" w:cs="Times New Roman"/>
                <w:sz w:val="22"/>
              </w:rPr>
              <w:t>fixations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in ROI ranged from 75 to 89 in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for six USN from 80 to 87. Four USN ranged from 44 to 69 from beginning of search (Not possible to calculate g).</w:t>
            </w:r>
          </w:p>
          <w:p w14:paraId="64C01FF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In </w:t>
            </w:r>
            <w:proofErr w:type="gramStart"/>
            <w:r w:rsidRPr="00F611ED">
              <w:rPr>
                <w:rFonts w:eastAsia="Times New Roman" w:cs="Times New Roman"/>
                <w:sz w:val="22"/>
              </w:rPr>
              <w:t>single-word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reading the four USN had more fixations and longer gaze time than remaining groups (Not possible to calculate g).</w:t>
            </w:r>
          </w:p>
          <w:p w14:paraId="3996925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In paragraph-reading the four USN made more fixations than remaining groups, no differences on side (Not possible to calculate g).</w:t>
            </w:r>
          </w:p>
          <w:p w14:paraId="6079882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In paragraph-reading the four USN had longer duration of fixations in the right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 xml:space="preserve">side of the text (Not possible to calculate g). </w:t>
            </w:r>
          </w:p>
          <w:p w14:paraId="3169D50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  <w:u w:val="single"/>
              </w:rPr>
            </w:pPr>
            <w:r w:rsidRPr="00F611ED">
              <w:rPr>
                <w:rFonts w:eastAsia="Times New Roman" w:cs="Times New Roman"/>
                <w:sz w:val="22"/>
                <w:u w:val="single"/>
              </w:rPr>
              <w:t>Case-control experiments showed:</w:t>
            </w:r>
          </w:p>
          <w:p w14:paraId="441E4D9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Differences in saccade latency and amplitude of saccade in both overlap and gap condition for two USN (Not possible to calculate g)</w:t>
            </w:r>
          </w:p>
          <w:p w14:paraId="5993E18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Differences were less constant in gap condition with only right hemifield targets for the two USN albeit still present (not possible to calculate g).</w:t>
            </w:r>
          </w:p>
        </w:tc>
      </w:tr>
      <w:tr w:rsidR="00106AA2" w:rsidRPr="00F611ED" w14:paraId="7D8E8832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520D315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Ptak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(2009)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5F2AD75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gramStart"/>
            <w:r w:rsidRPr="00F611ED">
              <w:rPr>
                <w:rFonts w:eastAsia="Times New Roman" w:cs="Times New Roman"/>
                <w:i/>
                <w:iCs/>
                <w:sz w:val="22"/>
              </w:rPr>
              <w:t>Free-viewing</w:t>
            </w:r>
            <w:proofErr w:type="gramEnd"/>
            <w:r w:rsidRPr="00F611ED">
              <w:rPr>
                <w:rFonts w:eastAsia="Times New Roman" w:cs="Times New Roman"/>
                <w:sz w:val="22"/>
              </w:rPr>
              <w:t xml:space="preserve"> 20 colored photos in 1280x1024 pixels of natural scenes, architecture, man-made objects or regular patterns for 15 seconds. Photos roughly symmetrical without highly salient features.</w:t>
            </w:r>
          </w:p>
          <w:p w14:paraId="0993B3F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Luminance, luminance contrast, chromatic contrast and edge information calculated for each photo.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26BEDA4" w14:textId="77777777" w:rsidR="00106AA2" w:rsidRPr="00106AA2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106AA2">
              <w:rPr>
                <w:rFonts w:eastAsia="Times New Roman" w:cs="Times New Roman"/>
                <w:sz w:val="22"/>
              </w:rPr>
              <w:t xml:space="preserve">Fixations (&gt;100 </w:t>
            </w:r>
            <w:proofErr w:type="spellStart"/>
            <w:r w:rsidRPr="00106AA2">
              <w:rPr>
                <w:rFonts w:eastAsia="Times New Roman" w:cs="Times New Roman"/>
                <w:sz w:val="22"/>
              </w:rPr>
              <w:t>ms</w:t>
            </w:r>
            <w:proofErr w:type="spellEnd"/>
            <w:r w:rsidRPr="00106AA2">
              <w:rPr>
                <w:rFonts w:eastAsia="Times New Roman" w:cs="Times New Roman"/>
                <w:sz w:val="22"/>
              </w:rPr>
              <w:t>)</w:t>
            </w:r>
          </w:p>
          <w:p w14:paraId="01885711" w14:textId="77777777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106AA2">
              <w:rPr>
                <w:rFonts w:eastAsia="Times New Roman" w:cs="Times New Roman"/>
                <w:sz w:val="22"/>
              </w:rPr>
              <w:t>Saccades (&gt; 3</w:t>
            </w:r>
            <w:r w:rsidRPr="00106AA2">
              <w:rPr>
                <w:rFonts w:eastAsia="Times New Roman" w:cs="Times New Roman"/>
                <w:sz w:val="22"/>
                <w:vertAlign w:val="superscript"/>
              </w:rPr>
              <w:t xml:space="preserve">0 </w:t>
            </w:r>
            <w:r w:rsidRPr="00106AA2">
              <w:rPr>
                <w:rFonts w:eastAsia="Times New Roman" w:cs="Times New Roman"/>
                <w:sz w:val="22"/>
              </w:rPr>
              <w:t>amplitude; &gt;50</w:t>
            </w:r>
            <w:r w:rsidRPr="00106AA2">
              <w:rPr>
                <w:rFonts w:eastAsia="Times New Roman" w:cs="Times New Roman"/>
                <w:sz w:val="22"/>
                <w:vertAlign w:val="superscript"/>
              </w:rPr>
              <w:t>0</w:t>
            </w:r>
            <w:r w:rsidRPr="00106AA2">
              <w:rPr>
                <w:rFonts w:eastAsia="Times New Roman" w:cs="Times New Roman"/>
                <w:sz w:val="22"/>
              </w:rPr>
              <w:t>/</w:t>
            </w:r>
            <w:r w:rsidRPr="00106AA2">
              <w:rPr>
                <w:rFonts w:eastAsia="Times New Roman" w:cs="Times New Roman"/>
                <w:sz w:val="22"/>
                <w:vertAlign w:val="subscript"/>
              </w:rPr>
              <w:t>sec</w:t>
            </w:r>
            <w:r w:rsidRPr="00106AA2">
              <w:rPr>
                <w:rFonts w:eastAsia="Times New Roman" w:cs="Times New Roman"/>
                <w:sz w:val="22"/>
              </w:rPr>
              <w:t xml:space="preserve"> velocity)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6680DA4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7842C1F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Fixation density in 32x26 grid of 1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0</w:t>
            </w:r>
            <w:r w:rsidRPr="00F611ED">
              <w:rPr>
                <w:rFonts w:eastAsia="Times New Roman" w:cs="Times New Roman"/>
                <w:sz w:val="22"/>
              </w:rPr>
              <w:t xml:space="preserve"> cells</w:t>
            </w:r>
          </w:p>
          <w:p w14:paraId="3418B25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Normalized fixation density</w:t>
            </w:r>
          </w:p>
          <w:p w14:paraId="327FA77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saccades total</w:t>
            </w:r>
          </w:p>
          <w:p w14:paraId="6648B94D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N saccades leftward/rightward</w:t>
            </w:r>
          </w:p>
          <w:p w14:paraId="0EF9B1D7" w14:textId="77777777" w:rsid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 trajectory</w:t>
            </w:r>
          </w:p>
          <w:p w14:paraId="1C284A0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Direction of first saccade</w:t>
            </w:r>
          </w:p>
          <w:p w14:paraId="50AD3FA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21705B6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saccades of lesser amplitude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1.31)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=1.75),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 did not differ. As a result, USN had a shorter total saccade trajectory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1.29) and HC (</w:t>
            </w:r>
            <w:r w:rsidRPr="00F611ED">
              <w:rPr>
                <w:rFonts w:eastAsia="Times New Roman" w:cs="Times New Roman"/>
                <w:i/>
                <w:iCs/>
                <w:sz w:val="22"/>
              </w:rPr>
              <w:t>g</w:t>
            </w:r>
            <w:r w:rsidRPr="00F611ED">
              <w:rPr>
                <w:rFonts w:eastAsia="Times New Roman" w:cs="Times New Roman"/>
                <w:sz w:val="22"/>
              </w:rPr>
              <w:t xml:space="preserve"> = 1.87). </w:t>
            </w:r>
          </w:p>
          <w:p w14:paraId="6E6EBDC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mad fewer fixations in the left side (mean = 23.3%)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(mean = 60.5%) and HC (mean = 53.1%) (No further data available).</w:t>
            </w:r>
          </w:p>
          <w:p w14:paraId="2972785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a most frequent fixation point located further right (1 degree up, 6 degrees to the right)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 (both 1 degree up, and one degree right). USN had a midline located further right (5.6 degrees) than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(-3.2 degrees) and HC (-2 degrees). (Only available in plots). </w:t>
            </w:r>
          </w:p>
          <w:p w14:paraId="277EA826" w14:textId="77777777" w:rsid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tended to fixate lesser on objects in photos compared to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 and HC (chi-square=12.2) (No further data available).</w:t>
            </w:r>
          </w:p>
          <w:p w14:paraId="410582C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 xml:space="preserve">USN patients tended to direct the first saccade rightwards opposite </w:t>
            </w:r>
            <w:r>
              <w:rPr>
                <w:rFonts w:eastAsia="Times New Roman" w:cs="Times New Roman"/>
                <w:sz w:val="22"/>
              </w:rPr>
              <w:t>non-USN</w:t>
            </w:r>
            <w:r>
              <w:rPr>
                <w:rFonts w:eastAsia="Times New Roman" w:cs="Times New Roman"/>
                <w:sz w:val="22"/>
              </w:rPr>
              <w:t xml:space="preserve"> and HC.</w:t>
            </w:r>
          </w:p>
          <w:p w14:paraId="0B772FB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All groups were attracted by analyzed saliency features compared to random. (Only available in plot)</w:t>
            </w:r>
          </w:p>
          <w:p w14:paraId="766E390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fixated on more luminant areas and areas with low edge content in left hemifield compared to HC and </w:t>
            </w:r>
            <w:r>
              <w:rPr>
                <w:rFonts w:eastAsia="Times New Roman" w:cs="Times New Roman"/>
                <w:sz w:val="22"/>
              </w:rPr>
              <w:t>non-USN</w:t>
            </w:r>
            <w:r w:rsidRPr="00F611ED">
              <w:rPr>
                <w:rFonts w:eastAsia="Times New Roman" w:cs="Times New Roman"/>
                <w:sz w:val="22"/>
              </w:rPr>
              <w:t xml:space="preserve">. No differences in right hemifield. (Only available in plots). </w:t>
            </w:r>
          </w:p>
        </w:tc>
      </w:tr>
      <w:tr w:rsidR="00106AA2" w:rsidRPr="00F611ED" w14:paraId="5B14FFA3" w14:textId="77777777" w:rsidTr="00106AA2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14:paraId="600BF17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lastRenderedPageBreak/>
              <w:t>Serino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(2006)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14:paraId="453AE2C1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Asked to read aloud 48 letter strings of either 9 or 11 letters, half the words are correctly spelled, half the words have had letters switched around. Tasked used as outcome measure for PA. Not all participants underwent ET.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F19EA5D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Saccades (NA)</w:t>
            </w:r>
          </w:p>
          <w:p w14:paraId="2040F357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6C4065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14:paraId="5933A76B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Mean amplitude/landing position of first saccade (stimuli separated in columns of unknown width)</w:t>
            </w:r>
          </w:p>
          <w:p w14:paraId="2DAAAB1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time (Left and right according to middle letter of string, unknown calculation of index).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</w:tcPr>
          <w:p w14:paraId="07721E1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After PA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1</w:t>
            </w:r>
            <w:r>
              <w:rPr>
                <w:rFonts w:eastAsia="Times New Roman" w:cs="Times New Roman"/>
                <w:sz w:val="22"/>
                <w:vertAlign w:val="superscript"/>
              </w:rPr>
              <w:t>1</w:t>
            </w:r>
            <w:r w:rsidRPr="00F611ED">
              <w:rPr>
                <w:rFonts w:eastAsia="Times New Roman" w:cs="Times New Roman"/>
                <w:sz w:val="22"/>
              </w:rPr>
              <w:t xml:space="preserve"> training USN produces a first saccade further to the left (-1.87 degree) than at baseline (-0.66 degree) whereas control USN did not differ from after cognitive training (0.02 degrees) and at baseline (0.26 degree). Patients who were better at adapting to prisms during week 1 produced a first saccade further to the left after PA (</w:t>
            </w:r>
            <w:proofErr w:type="spellStart"/>
            <w:r w:rsidRPr="00F611ED">
              <w:rPr>
                <w:rFonts w:eastAsia="Times New Roman" w:cs="Times New Roman"/>
                <w:sz w:val="22"/>
              </w:rPr>
              <w:t>B</w:t>
            </w:r>
            <w:r w:rsidRPr="00F611ED">
              <w:rPr>
                <w:rFonts w:eastAsia="Times New Roman" w:cs="Times New Roman"/>
                <w:sz w:val="22"/>
                <w:vertAlign w:val="subscript"/>
              </w:rPr>
              <w:t>unstandardized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= .78). Gaze time index varied in experimental group from baseline (.15) to post-PA (.30) but not in control group (.11 and .07) since the experimental group spent proportionally more time in the left hemifield after PA.</w:t>
            </w:r>
          </w:p>
          <w:p w14:paraId="3FF953EA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(Only mean values are reported).</w:t>
            </w:r>
          </w:p>
        </w:tc>
      </w:tr>
      <w:tr w:rsidR="00106AA2" w:rsidRPr="00F611ED" w14:paraId="1D0300CA" w14:textId="77777777" w:rsidTr="00950CFE"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02EE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Serino</w:t>
            </w:r>
            <w:proofErr w:type="spellEnd"/>
            <w:r w:rsidRPr="00F611ED">
              <w:rPr>
                <w:rFonts w:eastAsia="Times New Roman" w:cs="Times New Roman"/>
                <w:sz w:val="22"/>
              </w:rPr>
              <w:t xml:space="preserve"> et al. (2007)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D41D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Asked to read aloud 48 letter strings of either 9 or 11 letters, half the words are correctly spelled, half the words have had letters switched around. Tasked used as outcome measure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for PA. Not all participants underwent ET.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2FB91" w14:textId="77777777" w:rsidR="00106AA2" w:rsidRPr="00F611ED" w:rsidRDefault="00106AA2" w:rsidP="00804A3E">
            <w:pPr>
              <w:tabs>
                <w:tab w:val="left" w:pos="3696"/>
              </w:tabs>
              <w:spacing w:before="0" w:after="16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Saccades (NA)</w:t>
            </w:r>
          </w:p>
          <w:p w14:paraId="2BA9C132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Gaze (NA)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554A3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proofErr w:type="spellStart"/>
            <w:r w:rsidRPr="00F611ED">
              <w:rPr>
                <w:rFonts w:eastAsia="Times New Roman" w:cs="Times New Roman"/>
                <w:sz w:val="22"/>
              </w:rPr>
              <w:t>Extrapersonal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CB0E8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Mean amplitude/landing position of first saccade (stimuli separated in columns of unknown width)</w:t>
            </w:r>
          </w:p>
          <w:p w14:paraId="40CB76E5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Gaze time (Left and right according to middle letter of string, </w:t>
            </w:r>
            <w:r w:rsidRPr="00F611ED">
              <w:rPr>
                <w:rFonts w:eastAsia="Times New Roman" w:cs="Times New Roman"/>
                <w:sz w:val="22"/>
              </w:rPr>
              <w:lastRenderedPageBreak/>
              <w:t>unknown calculation of index).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CF50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USN patients had a first saccade further left after PA (-2.05 degrees) than before (-5.8 degrees) and measured by a time index more time was spent in the left hemifield after PA (.28) than before (.16).</w:t>
            </w:r>
          </w:p>
          <w:p w14:paraId="1870CC1C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 xml:space="preserve">USN had better reading accuracy after PA (48%) than before (31%). </w:t>
            </w:r>
          </w:p>
          <w:p w14:paraId="3A531B59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lastRenderedPageBreak/>
              <w:t>6 USN patients had follow-ups at 1 and 3 months showing persistent improvements in first saccade amplitude, time index and accuracy.</w:t>
            </w:r>
          </w:p>
          <w:p w14:paraId="214D029F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patients with pointing errors &gt;1 degree (N=5) had lesser improvement on BIT</w:t>
            </w:r>
            <w:r w:rsidRPr="00F611ED">
              <w:rPr>
                <w:rFonts w:eastAsia="Times New Roman" w:cs="Times New Roman"/>
                <w:sz w:val="22"/>
                <w:vertAlign w:val="superscript"/>
              </w:rPr>
              <w:t>1</w:t>
            </w:r>
            <w:r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F611ED">
              <w:rPr>
                <w:rFonts w:eastAsia="Times New Roman" w:cs="Times New Roman"/>
                <w:sz w:val="22"/>
              </w:rPr>
              <w:t xml:space="preserve"> than those who better adapted to PA (N=15).</w:t>
            </w:r>
          </w:p>
          <w:p w14:paraId="226A46B6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USN with pointing errors &gt;1 degree had a further right placement of the first saccade (-.23 degree) than the other patients (N=10, -1.69 degree).</w:t>
            </w:r>
          </w:p>
          <w:p w14:paraId="62276964" w14:textId="77777777" w:rsidR="00106AA2" w:rsidRPr="00F611ED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22"/>
              </w:rPr>
            </w:pPr>
            <w:r w:rsidRPr="00F611ED">
              <w:rPr>
                <w:rFonts w:eastAsia="Times New Roman" w:cs="Times New Roman"/>
                <w:sz w:val="22"/>
              </w:rPr>
              <w:t>(Only mean values are reported)</w:t>
            </w:r>
          </w:p>
        </w:tc>
      </w:tr>
      <w:tr w:rsidR="00106AA2" w:rsidRPr="00F611ED" w14:paraId="76D0C27A" w14:textId="77777777" w:rsidTr="00950CFE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20899" w14:textId="46F44103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cs="Times New Roman"/>
                <w:sz w:val="18"/>
                <w:szCs w:val="18"/>
              </w:rPr>
            </w:pPr>
            <w:r w:rsidRPr="00106AA2">
              <w:rPr>
                <w:rFonts w:cs="Times New Roman"/>
                <w:i/>
                <w:iCs/>
                <w:sz w:val="18"/>
                <w:szCs w:val="18"/>
              </w:rPr>
              <w:lastRenderedPageBreak/>
              <w:t xml:space="preserve">Note: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1</w:t>
            </w:r>
            <w:r w:rsidRPr="00106AA2">
              <w:rPr>
                <w:rFonts w:cs="Times New Roman"/>
                <w:sz w:val="18"/>
                <w:szCs w:val="18"/>
              </w:rPr>
              <w:t xml:space="preserve">Eye-tracking;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106AA2">
              <w:rPr>
                <w:rFonts w:cs="Times New Roman"/>
                <w:sz w:val="18"/>
                <w:szCs w:val="18"/>
              </w:rPr>
              <w:t xml:space="preserve">Eye movements,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106AA2">
              <w:rPr>
                <w:rFonts w:cs="Times New Roman"/>
                <w:sz w:val="18"/>
                <w:szCs w:val="18"/>
              </w:rPr>
              <w:t xml:space="preserve">Unilateral Spatial Neglect;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4</w:t>
            </w:r>
            <w:r w:rsidRPr="00106AA2">
              <w:rPr>
                <w:rFonts w:cs="Times New Roman"/>
                <w:sz w:val="18"/>
                <w:szCs w:val="18"/>
              </w:rPr>
              <w:t>cumulative fixation duration,</w:t>
            </w:r>
            <w:r w:rsidRPr="00106AA2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106AA2">
              <w:rPr>
                <w:rFonts w:eastAsia="Calibri" w:cs="Times New Roman"/>
                <w:sz w:val="18"/>
                <w:szCs w:val="18"/>
                <w:vertAlign w:val="superscript"/>
              </w:rPr>
              <w:t>5</w:t>
            </w:r>
            <w:r w:rsidRPr="00106AA2">
              <w:rPr>
                <w:rFonts w:eastAsia="Calibri" w:cs="Times New Roman"/>
                <w:sz w:val="18"/>
                <w:szCs w:val="18"/>
              </w:rPr>
              <w:t xml:space="preserve">Visual Field Deficit, </w:t>
            </w:r>
            <w:r w:rsidRPr="00106AA2">
              <w:rPr>
                <w:rFonts w:eastAsia="Calibri" w:cs="Times New Roman"/>
                <w:sz w:val="18"/>
                <w:szCs w:val="18"/>
                <w:vertAlign w:val="superscript"/>
              </w:rPr>
              <w:t>6</w:t>
            </w:r>
            <w:r w:rsidRPr="00106AA2">
              <w:rPr>
                <w:rFonts w:cs="Times New Roman"/>
                <w:sz w:val="18"/>
                <w:szCs w:val="18"/>
              </w:rPr>
              <w:t xml:space="preserve">Right Hemisphere Stroke Patients without USN,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7</w:t>
            </w:r>
            <w:r w:rsidRPr="00106AA2">
              <w:rPr>
                <w:rFonts w:cs="Times New Roman"/>
                <w:sz w:val="18"/>
                <w:szCs w:val="18"/>
              </w:rPr>
              <w:t xml:space="preserve">Healthy Control group,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8</w:t>
            </w:r>
            <w:r w:rsidRPr="00106AA2">
              <w:rPr>
                <w:rFonts w:cs="Times New Roman"/>
                <w:sz w:val="18"/>
                <w:szCs w:val="18"/>
              </w:rPr>
              <w:t xml:space="preserve">Catherine </w:t>
            </w:r>
            <w:proofErr w:type="spellStart"/>
            <w:r w:rsidRPr="00106AA2">
              <w:rPr>
                <w:rFonts w:cs="Times New Roman"/>
                <w:sz w:val="18"/>
                <w:szCs w:val="18"/>
              </w:rPr>
              <w:t>Bergego</w:t>
            </w:r>
            <w:proofErr w:type="spellEnd"/>
            <w:r w:rsidRPr="00106AA2">
              <w:rPr>
                <w:rFonts w:cs="Times New Roman"/>
                <w:sz w:val="18"/>
                <w:szCs w:val="18"/>
              </w:rPr>
              <w:t xml:space="preserve"> Scale,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9</w:t>
            </w:r>
            <w:r w:rsidRPr="00106AA2">
              <w:rPr>
                <w:rFonts w:cs="Times New Roman"/>
                <w:sz w:val="18"/>
                <w:szCs w:val="18"/>
              </w:rPr>
              <w:t xml:space="preserve">Line Bisection Task,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10</w:t>
            </w:r>
            <w:r w:rsidRPr="00106AA2">
              <w:rPr>
                <w:rFonts w:cs="Times New Roman"/>
                <w:sz w:val="18"/>
                <w:szCs w:val="18"/>
              </w:rPr>
              <w:t xml:space="preserve">Region of Interest,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11</w:t>
            </w:r>
            <w:r w:rsidRPr="00106AA2">
              <w:rPr>
                <w:rFonts w:cs="Times New Roman"/>
                <w:sz w:val="18"/>
                <w:szCs w:val="18"/>
              </w:rPr>
              <w:t xml:space="preserve">Prismatic Adaptation, </w:t>
            </w:r>
            <w:r w:rsidRPr="00106AA2">
              <w:rPr>
                <w:rFonts w:cs="Times New Roman"/>
                <w:sz w:val="18"/>
                <w:szCs w:val="18"/>
                <w:vertAlign w:val="superscript"/>
              </w:rPr>
              <w:t>12</w:t>
            </w:r>
            <w:r w:rsidRPr="00106AA2">
              <w:rPr>
                <w:rFonts w:cs="Times New Roman"/>
                <w:sz w:val="18"/>
                <w:szCs w:val="18"/>
              </w:rPr>
              <w:t>Behaviroral Inattention Test</w:t>
            </w:r>
          </w:p>
          <w:p w14:paraId="5B50866F" w14:textId="77777777" w:rsidR="00106AA2" w:rsidRPr="00106AA2" w:rsidRDefault="00106AA2" w:rsidP="00804A3E">
            <w:pPr>
              <w:tabs>
                <w:tab w:val="left" w:pos="3696"/>
              </w:tabs>
              <w:spacing w:before="0" w:after="12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06AA2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a  </w:t>
            </w:r>
            <w:r w:rsidRPr="00106AA2">
              <w:rPr>
                <w:rFonts w:eastAsia="Times New Roman" w:cs="Times New Roman"/>
                <w:sz w:val="18"/>
                <w:szCs w:val="18"/>
              </w:rPr>
              <w:t>=</w:t>
            </w:r>
            <w:proofErr w:type="gramEnd"/>
            <w:r w:rsidRPr="00106AA2">
              <w:rPr>
                <w:rFonts w:eastAsia="Times New Roman" w:cs="Times New Roman"/>
                <w:sz w:val="18"/>
                <w:szCs w:val="18"/>
              </w:rPr>
              <w:t xml:space="preserve"> Values used for calculating effect sizes have been estimated from reading pixels, and SD has been calculated using reported SEM.</w:t>
            </w:r>
          </w:p>
          <w:p w14:paraId="3B423AA6" w14:textId="77777777" w:rsidR="00106AA2" w:rsidRPr="00F611ED" w:rsidRDefault="00106AA2" w:rsidP="009B3AFD">
            <w:pPr>
              <w:tabs>
                <w:tab w:val="left" w:pos="3696"/>
              </w:tabs>
              <w:spacing w:before="0" w:after="0"/>
              <w:rPr>
                <w:rFonts w:eastAsia="Times New Roman" w:cs="Times New Roman"/>
                <w:sz w:val="22"/>
              </w:rPr>
            </w:pPr>
            <w:r w:rsidRPr="00106AA2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106AA2">
              <w:rPr>
                <w:rFonts w:eastAsia="Times New Roman" w:cs="Times New Roman"/>
                <w:sz w:val="18"/>
                <w:szCs w:val="18"/>
              </w:rPr>
              <w:t xml:space="preserve">= Assessed spaces are inferred from descriptions of stimuli and task instructions since it is not mentioned explicitly by any study. In some </w:t>
            </w:r>
            <w:proofErr w:type="gramStart"/>
            <w:r w:rsidRPr="00106AA2">
              <w:rPr>
                <w:rFonts w:eastAsia="Times New Roman" w:cs="Times New Roman"/>
                <w:sz w:val="18"/>
                <w:szCs w:val="18"/>
              </w:rPr>
              <w:t>cases</w:t>
            </w:r>
            <w:proofErr w:type="gramEnd"/>
            <w:r w:rsidRPr="00106AA2">
              <w:rPr>
                <w:rFonts w:eastAsia="Times New Roman" w:cs="Times New Roman"/>
                <w:sz w:val="18"/>
                <w:szCs w:val="18"/>
              </w:rPr>
              <w:t xml:space="preserve"> the adequate data was not available nor readable from provided tables or graphs. In such cases no Hedge’s g was calculated, and only effect sizes from main article were reported.</w:t>
            </w:r>
          </w:p>
        </w:tc>
      </w:tr>
    </w:tbl>
    <w:p w14:paraId="09128251" w14:textId="77777777" w:rsidR="00D57157" w:rsidRDefault="00D57157"/>
    <w:sectPr w:rsidR="00D57157" w:rsidSect="00106AA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2"/>
    <w:rsid w:val="000164F2"/>
    <w:rsid w:val="00053432"/>
    <w:rsid w:val="00106AA2"/>
    <w:rsid w:val="005B4D8B"/>
    <w:rsid w:val="00764F5D"/>
    <w:rsid w:val="00950CFE"/>
    <w:rsid w:val="009B3AFD"/>
    <w:rsid w:val="00D57157"/>
    <w:rsid w:val="00E142CB"/>
    <w:rsid w:val="00F213AB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B4AB"/>
  <w15:chartTrackingRefBased/>
  <w15:docId w15:val="{D8F0ABDE-707F-4040-887E-1AB9B2E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A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F213AB"/>
    <w:pPr>
      <w:keepNext/>
      <w:keepLines/>
      <w:spacing w:before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val="da-DK"/>
    </w:rPr>
  </w:style>
  <w:style w:type="paragraph" w:styleId="Overskrift2">
    <w:name w:val="heading 2"/>
    <w:basedOn w:val="Undertitel"/>
    <w:next w:val="Brdtekst"/>
    <w:link w:val="Overskrift2Tegn"/>
    <w:uiPriority w:val="9"/>
    <w:unhideWhenUsed/>
    <w:qFormat/>
    <w:rsid w:val="00F213AB"/>
    <w:pPr>
      <w:spacing w:after="120" w:line="360" w:lineRule="auto"/>
      <w:jc w:val="both"/>
      <w:outlineLvl w:val="1"/>
    </w:pPr>
    <w:rPr>
      <w:rFonts w:ascii="Arial" w:hAnsi="Arial"/>
      <w:b/>
      <w:color w:val="auto"/>
      <w:sz w:val="20"/>
      <w:u w:val="single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F213AB"/>
    <w:pPr>
      <w:keepNext/>
      <w:keepLines/>
      <w:spacing w:before="40" w:after="0" w:line="360" w:lineRule="auto"/>
      <w:outlineLvl w:val="2"/>
    </w:pPr>
    <w:rPr>
      <w:rFonts w:asciiTheme="minorHAnsi" w:eastAsiaTheme="majorEastAsia" w:hAnsiTheme="minorHAnsi" w:cstheme="minorHAnsi"/>
      <w:szCs w:val="24"/>
      <w:lang w:val="da-DK"/>
    </w:rPr>
  </w:style>
  <w:style w:type="paragraph" w:styleId="Overskrift4">
    <w:name w:val="heading 4"/>
    <w:basedOn w:val="Brdtekst"/>
    <w:next w:val="Normal"/>
    <w:link w:val="Overskrift4Tegn"/>
    <w:uiPriority w:val="9"/>
    <w:unhideWhenUsed/>
    <w:qFormat/>
    <w:rsid w:val="00F213AB"/>
    <w:pPr>
      <w:ind w:firstLine="0"/>
      <w:outlineLvl w:val="3"/>
    </w:pPr>
    <w:rPr>
      <w:rFonts w:asciiTheme="majorHAnsi" w:hAnsiTheme="majorHAnsi" w:cstheme="majorHAnsi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F213AB"/>
    <w:pPr>
      <w:spacing w:before="200" w:after="160" w:line="360" w:lineRule="auto"/>
      <w:ind w:left="1701" w:right="1701"/>
      <w:jc w:val="both"/>
    </w:pPr>
    <w:rPr>
      <w:i/>
      <w:iCs/>
      <w:color w:val="404040" w:themeColor="text1" w:themeTint="BF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F213AB"/>
    <w:rPr>
      <w:rFonts w:ascii="Times New Roman" w:hAnsi="Times New Roman"/>
      <w:i/>
      <w:iCs/>
      <w:color w:val="404040" w:themeColor="text1" w:themeTint="BF"/>
      <w:sz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213AB"/>
    <w:pPr>
      <w:tabs>
        <w:tab w:val="right" w:leader="hyphen" w:pos="9350"/>
      </w:tabs>
      <w:spacing w:before="0" w:after="100" w:line="259" w:lineRule="auto"/>
    </w:pPr>
    <w:rPr>
      <w:rFonts w:ascii="Arial" w:hAnsi="Arial" w:cs="Arial"/>
      <w:b/>
      <w:szCs w:val="20"/>
    </w:rPr>
  </w:style>
  <w:style w:type="paragraph" w:styleId="Brdtekst">
    <w:name w:val="Body Text"/>
    <w:basedOn w:val="Normal"/>
    <w:link w:val="BrdtekstTegn"/>
    <w:qFormat/>
    <w:rsid w:val="00F213AB"/>
    <w:pPr>
      <w:spacing w:before="0" w:after="120" w:line="360" w:lineRule="auto"/>
      <w:ind w:right="-2" w:firstLine="567"/>
      <w:jc w:val="both"/>
    </w:pPr>
    <w:rPr>
      <w:rFonts w:eastAsia="Times New Roman" w:cs="Times New Roman"/>
      <w:szCs w:val="24"/>
      <w:lang w:val="da-DK"/>
    </w:rPr>
  </w:style>
  <w:style w:type="character" w:customStyle="1" w:styleId="BrdtekstTegn">
    <w:name w:val="Brødtekst Tegn"/>
    <w:basedOn w:val="Standardskrifttypeiafsnit"/>
    <w:link w:val="Brdtekst"/>
    <w:rsid w:val="00F213AB"/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213AB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13AB"/>
    <w:rPr>
      <w:rFonts w:ascii="Arial" w:eastAsiaTheme="minorEastAsia" w:hAnsi="Arial"/>
      <w:b/>
      <w:spacing w:val="15"/>
      <w:sz w:val="20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213AB"/>
    <w:pPr>
      <w:numPr>
        <w:ilvl w:val="1"/>
      </w:numPr>
      <w:spacing w:before="0"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13AB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213AB"/>
    <w:rPr>
      <w:rFonts w:eastAsiaTheme="majorEastAsia" w:cstheme="minorHAns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213AB"/>
    <w:rPr>
      <w:rFonts w:asciiTheme="majorHAnsi" w:eastAsia="Times New Roman" w:hAnsiTheme="majorHAnsi" w:cstheme="majorHAnsi"/>
      <w:i/>
      <w:sz w:val="24"/>
      <w:szCs w:val="24"/>
    </w:rPr>
  </w:style>
  <w:style w:type="table" w:customStyle="1" w:styleId="Tabel-Gitter21">
    <w:name w:val="Tabel - Gitter21"/>
    <w:basedOn w:val="Tabel-Normal"/>
    <w:next w:val="Tabel-Gitter"/>
    <w:uiPriority w:val="39"/>
    <w:rsid w:val="00106AA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10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2447</Words>
  <Characters>14930</Characters>
  <Application>Microsoft Office Word</Application>
  <DocSecurity>0</DocSecurity>
  <Lines>124</Lines>
  <Paragraphs>34</Paragraphs>
  <ScaleCrop>false</ScaleCrop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 W Jensen</dc:creator>
  <cp:keywords/>
  <dc:description/>
  <cp:lastModifiedBy>Alexander Pilgaard Kaiser</cp:lastModifiedBy>
  <cp:revision>9</cp:revision>
  <dcterms:created xsi:type="dcterms:W3CDTF">2022-02-21T18:20:00Z</dcterms:created>
  <dcterms:modified xsi:type="dcterms:W3CDTF">2022-02-24T09:11:00Z</dcterms:modified>
</cp:coreProperties>
</file>