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887D8" w14:textId="2E8B21E2" w:rsidR="006C2764" w:rsidRPr="00AE1FFD" w:rsidRDefault="006C2764" w:rsidP="007000D7">
      <w:pPr>
        <w:pStyle w:val="SupplementaryMaterial"/>
      </w:pPr>
      <w:r w:rsidRPr="00AE1FFD">
        <w:rPr>
          <w:rFonts w:hint="eastAsia"/>
        </w:rPr>
        <w:t>S</w:t>
      </w:r>
      <w:r w:rsidRPr="00AE1FFD">
        <w:t>upplementary Appendix</w:t>
      </w:r>
    </w:p>
    <w:p w14:paraId="49502171" w14:textId="77777777" w:rsidR="006C2764" w:rsidRPr="00AE1FFD" w:rsidRDefault="006C2764" w:rsidP="006C2764">
      <w:pPr>
        <w:jc w:val="center"/>
        <w:rPr>
          <w:rFonts w:ascii="Times New Roman" w:eastAsia="宋体" w:hAnsi="Times New Roman" w:cs="Times New Roman"/>
          <w:b/>
          <w:bCs/>
          <w:kern w:val="0"/>
          <w:sz w:val="24"/>
          <w:szCs w:val="24"/>
        </w:rPr>
      </w:pPr>
    </w:p>
    <w:p w14:paraId="3628C253" w14:textId="7991214D" w:rsidR="006C2764" w:rsidRPr="00AE1FFD" w:rsidRDefault="00AE1FFD" w:rsidP="006C2764">
      <w:pPr>
        <w:rPr>
          <w:rFonts w:ascii="Times New Roman" w:eastAsia="宋体" w:hAnsi="Times New Roman" w:cs="Times New Roman"/>
          <w:b/>
          <w:bCs/>
          <w:kern w:val="0"/>
          <w:sz w:val="24"/>
          <w:szCs w:val="24"/>
        </w:rPr>
      </w:pPr>
      <w:r w:rsidRPr="00AE1FFD">
        <w:rPr>
          <w:rFonts w:ascii="Times New Roman" w:eastAsia="等线" w:hAnsi="Times New Roman" w:cs="Times New Roman"/>
          <w:b/>
          <w:bCs/>
          <w:sz w:val="24"/>
          <w:szCs w:val="24"/>
        </w:rPr>
        <w:t>A predicted model for refractory/recurrent cytomegalovirus infection in acute leukemia patients after haploidentical hematopoietic stem cell transplantation</w:t>
      </w:r>
    </w:p>
    <w:p w14:paraId="54B3A87E" w14:textId="77777777" w:rsidR="006C2764" w:rsidRPr="00AE1FFD" w:rsidRDefault="006C2764" w:rsidP="006C2764">
      <w:pPr>
        <w:rPr>
          <w:rFonts w:ascii="Times New Roman" w:eastAsia="宋体" w:hAnsi="Times New Roman" w:cs="Times New Roman"/>
          <w:b/>
          <w:bCs/>
          <w:kern w:val="0"/>
          <w:sz w:val="24"/>
          <w:szCs w:val="24"/>
        </w:rPr>
      </w:pPr>
      <w:r w:rsidRPr="00AE1FFD">
        <w:rPr>
          <w:rFonts w:ascii="Times New Roman" w:eastAsia="宋体" w:hAnsi="Times New Roman" w:cs="Times New Roman" w:hint="eastAsia"/>
          <w:b/>
          <w:bCs/>
          <w:kern w:val="0"/>
          <w:sz w:val="24"/>
          <w:szCs w:val="24"/>
        </w:rPr>
        <w:t>C</w:t>
      </w:r>
      <w:r w:rsidRPr="00AE1FFD">
        <w:rPr>
          <w:rFonts w:ascii="Times New Roman" w:eastAsia="宋体" w:hAnsi="Times New Roman" w:cs="Times New Roman"/>
          <w:b/>
          <w:bCs/>
          <w:kern w:val="0"/>
          <w:sz w:val="24"/>
          <w:szCs w:val="24"/>
        </w:rPr>
        <w:t>ontents</w:t>
      </w:r>
    </w:p>
    <w:p w14:paraId="0B53C869" w14:textId="77777777" w:rsidR="006C2764" w:rsidRPr="00AE1FFD" w:rsidRDefault="006C2764" w:rsidP="006C2764">
      <w:pPr>
        <w:rPr>
          <w:rFonts w:ascii="Times New Roman" w:eastAsia="宋体" w:hAnsi="Times New Roman" w:cs="Times New Roman"/>
          <w:kern w:val="0"/>
          <w:sz w:val="24"/>
          <w:szCs w:val="24"/>
        </w:rPr>
      </w:pPr>
    </w:p>
    <w:p w14:paraId="283C276F" w14:textId="77777777" w:rsidR="006C2764" w:rsidRPr="00AE1FFD" w:rsidRDefault="006C2764" w:rsidP="006C2764">
      <w:pPr>
        <w:rPr>
          <w:rFonts w:ascii="Times New Roman" w:eastAsia="宋体" w:hAnsi="Times New Roman" w:cs="Times New Roman"/>
          <w:kern w:val="0"/>
          <w:sz w:val="24"/>
          <w:szCs w:val="24"/>
        </w:rPr>
      </w:pPr>
      <w:r w:rsidRPr="00AE1FFD">
        <w:rPr>
          <w:rFonts w:ascii="Times New Roman" w:eastAsia="宋体" w:hAnsi="Times New Roman" w:cs="Times New Roman" w:hint="eastAsia"/>
          <w:b/>
          <w:bCs/>
          <w:kern w:val="0"/>
          <w:sz w:val="24"/>
          <w:szCs w:val="24"/>
        </w:rPr>
        <w:t>S</w:t>
      </w:r>
      <w:r w:rsidRPr="00AE1FFD">
        <w:rPr>
          <w:rFonts w:ascii="Times New Roman" w:eastAsia="宋体" w:hAnsi="Times New Roman" w:cs="Times New Roman"/>
          <w:b/>
          <w:bCs/>
          <w:kern w:val="0"/>
          <w:sz w:val="24"/>
          <w:szCs w:val="24"/>
        </w:rPr>
        <w:t>upplementary methods</w:t>
      </w:r>
    </w:p>
    <w:p w14:paraId="26C18526" w14:textId="430D67D4" w:rsidR="006C2764" w:rsidRPr="00AE1FFD" w:rsidRDefault="006C2764" w:rsidP="006C2764">
      <w:pPr>
        <w:rPr>
          <w:rFonts w:ascii="Times New Roman" w:eastAsia="等线" w:hAnsi="Times New Roman" w:cs="Times New Roman"/>
          <w:sz w:val="24"/>
          <w:szCs w:val="24"/>
        </w:rPr>
      </w:pPr>
      <w:r w:rsidRPr="00AE1FFD">
        <w:rPr>
          <w:rFonts w:ascii="Times New Roman" w:eastAsia="等线" w:hAnsi="Times New Roman" w:cs="Times New Roman"/>
          <w:sz w:val="24"/>
          <w:szCs w:val="24"/>
        </w:rPr>
        <w:t>Graft-versus-host disease (GVHD) prophylaxis protocol……………………………...</w:t>
      </w:r>
      <w:r w:rsidR="00E25315" w:rsidRPr="00AE1FFD">
        <w:rPr>
          <w:rFonts w:ascii="Times New Roman" w:eastAsia="等线" w:hAnsi="Times New Roman" w:cs="Times New Roman"/>
          <w:sz w:val="24"/>
          <w:szCs w:val="24"/>
        </w:rPr>
        <w:t>2</w:t>
      </w:r>
    </w:p>
    <w:p w14:paraId="691DC2A4" w14:textId="4896AE32" w:rsidR="006C2764" w:rsidRPr="00AE1FFD" w:rsidRDefault="00E77072" w:rsidP="006C2764">
      <w:pPr>
        <w:rPr>
          <w:rFonts w:ascii="Times New Roman" w:eastAsia="宋体" w:hAnsi="Times New Roman" w:cs="Times New Roman"/>
          <w:kern w:val="0"/>
          <w:sz w:val="24"/>
          <w:szCs w:val="24"/>
        </w:rPr>
      </w:pPr>
      <w:r w:rsidRPr="00AE1FFD">
        <w:rPr>
          <w:rFonts w:ascii="Times New Roman" w:eastAsia="等线" w:hAnsi="Times New Roman" w:cs="Times New Roman" w:hint="eastAsia"/>
          <w:sz w:val="24"/>
          <w:szCs w:val="24"/>
        </w:rPr>
        <w:t>I</w:t>
      </w:r>
      <w:r w:rsidR="00E25315" w:rsidRPr="00AE1FFD">
        <w:rPr>
          <w:rFonts w:ascii="Times New Roman" w:eastAsia="等线" w:hAnsi="Times New Roman" w:cs="Times New Roman"/>
          <w:sz w:val="24"/>
          <w:szCs w:val="24"/>
        </w:rPr>
        <w:t xml:space="preserve">nfection prophylaxis </w:t>
      </w:r>
      <w:r w:rsidRPr="00AE1FFD">
        <w:rPr>
          <w:rFonts w:ascii="Times New Roman" w:eastAsia="等线" w:hAnsi="Times New Roman" w:cs="Times New Roman" w:hint="eastAsia"/>
          <w:sz w:val="24"/>
          <w:szCs w:val="24"/>
        </w:rPr>
        <w:t>other</w:t>
      </w:r>
      <w:r w:rsidRPr="00AE1FFD">
        <w:rPr>
          <w:rFonts w:ascii="Times New Roman" w:eastAsia="等线" w:hAnsi="Times New Roman" w:cs="Times New Roman"/>
          <w:sz w:val="24"/>
          <w:szCs w:val="24"/>
        </w:rPr>
        <w:t xml:space="preserve"> </w:t>
      </w:r>
      <w:r w:rsidRPr="00AE1FFD">
        <w:rPr>
          <w:rFonts w:ascii="Times New Roman" w:eastAsia="等线" w:hAnsi="Times New Roman" w:cs="Times New Roman" w:hint="eastAsia"/>
          <w:sz w:val="24"/>
          <w:szCs w:val="24"/>
        </w:rPr>
        <w:t>than</w:t>
      </w:r>
      <w:r w:rsidRPr="00AE1FFD">
        <w:rPr>
          <w:rFonts w:ascii="Times New Roman" w:eastAsia="等线" w:hAnsi="Times New Roman" w:cs="Times New Roman"/>
          <w:sz w:val="24"/>
          <w:szCs w:val="24"/>
        </w:rPr>
        <w:t xml:space="preserve"> </w:t>
      </w:r>
      <w:r w:rsidRPr="00AE1FFD">
        <w:rPr>
          <w:rFonts w:ascii="Times New Roman" w:eastAsia="等线" w:hAnsi="Times New Roman" w:cs="Times New Roman" w:hint="eastAsia"/>
          <w:sz w:val="24"/>
          <w:szCs w:val="24"/>
        </w:rPr>
        <w:t>CMV</w:t>
      </w:r>
      <w:r w:rsidR="006C2764" w:rsidRPr="00AE1FFD">
        <w:rPr>
          <w:rFonts w:ascii="Times New Roman" w:eastAsia="等线" w:hAnsi="Times New Roman" w:cs="Times New Roman"/>
          <w:sz w:val="24"/>
          <w:szCs w:val="24"/>
        </w:rPr>
        <w:t>……………………………………</w:t>
      </w:r>
      <w:r w:rsidR="004757D6" w:rsidRPr="00AE1FFD">
        <w:rPr>
          <w:rFonts w:ascii="Times New Roman" w:eastAsia="等线" w:hAnsi="Times New Roman" w:cs="Times New Roman"/>
          <w:sz w:val="24"/>
          <w:szCs w:val="24"/>
        </w:rPr>
        <w:t>…………...</w:t>
      </w:r>
      <w:r w:rsidR="00E25315" w:rsidRPr="00AE1FFD">
        <w:rPr>
          <w:rFonts w:ascii="Times New Roman" w:eastAsia="等线" w:hAnsi="Times New Roman" w:cs="Times New Roman"/>
          <w:sz w:val="24"/>
          <w:szCs w:val="24"/>
        </w:rPr>
        <w:t>3</w:t>
      </w:r>
    </w:p>
    <w:p w14:paraId="35C1047E" w14:textId="1E1C995B" w:rsidR="006C2764" w:rsidRPr="00AE1FFD" w:rsidRDefault="006C2764" w:rsidP="007000D7">
      <w:pPr>
        <w:rPr>
          <w:rFonts w:ascii="Times New Roman" w:eastAsia="等线" w:hAnsi="Times New Roman" w:cs="Times New Roman"/>
          <w:sz w:val="24"/>
          <w:szCs w:val="24"/>
        </w:rPr>
      </w:pPr>
      <w:r w:rsidRPr="00AE1FFD">
        <w:rPr>
          <w:rFonts w:ascii="Times New Roman" w:eastAsia="等线" w:hAnsi="Times New Roman" w:cs="Times New Roman"/>
          <w:sz w:val="24"/>
          <w:szCs w:val="24"/>
        </w:rPr>
        <w:t>Definitions…………………………………………………………………………</w:t>
      </w:r>
      <w:proofErr w:type="gramStart"/>
      <w:r w:rsidRPr="00AE1FFD">
        <w:rPr>
          <w:rFonts w:ascii="Times New Roman" w:eastAsia="等线" w:hAnsi="Times New Roman" w:cs="Times New Roman"/>
          <w:sz w:val="24"/>
          <w:szCs w:val="24"/>
        </w:rPr>
        <w:t>…</w:t>
      </w:r>
      <w:r w:rsidR="007000D7" w:rsidRPr="00AE1FFD">
        <w:rPr>
          <w:rFonts w:ascii="Times New Roman" w:eastAsia="等线" w:hAnsi="Times New Roman" w:cs="Times New Roman"/>
          <w:sz w:val="24"/>
          <w:szCs w:val="24"/>
        </w:rPr>
        <w:t>..</w:t>
      </w:r>
      <w:proofErr w:type="gramEnd"/>
      <w:r w:rsidRPr="00AE1FFD">
        <w:rPr>
          <w:rFonts w:ascii="Times New Roman" w:eastAsia="等线" w:hAnsi="Times New Roman" w:cs="Times New Roman"/>
          <w:sz w:val="24"/>
          <w:szCs w:val="24"/>
        </w:rPr>
        <w:t>4</w:t>
      </w:r>
    </w:p>
    <w:p w14:paraId="57B1BC76" w14:textId="55F46320" w:rsidR="006C2764" w:rsidRPr="00AE1FFD" w:rsidRDefault="006C2764" w:rsidP="006C2764">
      <w:pPr>
        <w:rPr>
          <w:rFonts w:ascii="Times New Roman" w:eastAsia="等线" w:hAnsi="Times New Roman" w:cs="Times New Roman"/>
          <w:sz w:val="24"/>
          <w:szCs w:val="24"/>
        </w:rPr>
      </w:pPr>
      <w:r w:rsidRPr="00AE1FFD">
        <w:rPr>
          <w:rFonts w:ascii="Times New Roman" w:eastAsia="宋体" w:hAnsi="Times New Roman" w:cs="Times New Roman"/>
          <w:kern w:val="0"/>
          <w:sz w:val="24"/>
          <w:szCs w:val="24"/>
        </w:rPr>
        <w:t xml:space="preserve">Variables for </w:t>
      </w:r>
      <w:r w:rsidRPr="00AE1FFD">
        <w:rPr>
          <w:rFonts w:ascii="Times New Roman" w:eastAsia="等线" w:hAnsi="Times New Roman" w:cs="Times New Roman"/>
          <w:sz w:val="24"/>
          <w:szCs w:val="24"/>
        </w:rPr>
        <w:t>building machine learning models………………………………………</w:t>
      </w:r>
      <w:r w:rsidR="002818EC" w:rsidRPr="00AE1FFD">
        <w:rPr>
          <w:rFonts w:ascii="Times New Roman" w:eastAsia="等线" w:hAnsi="Times New Roman" w:cs="Times New Roman"/>
          <w:sz w:val="24"/>
          <w:szCs w:val="24"/>
        </w:rPr>
        <w:t>5</w:t>
      </w:r>
    </w:p>
    <w:p w14:paraId="5897E75D" w14:textId="77777777" w:rsidR="006C2764" w:rsidRPr="00AE1FFD" w:rsidRDefault="006C2764" w:rsidP="006C2764">
      <w:pPr>
        <w:rPr>
          <w:rFonts w:ascii="Times New Roman" w:eastAsia="宋体" w:hAnsi="Times New Roman" w:cs="Times New Roman"/>
          <w:b/>
          <w:bCs/>
          <w:kern w:val="0"/>
          <w:sz w:val="24"/>
          <w:szCs w:val="24"/>
        </w:rPr>
      </w:pPr>
    </w:p>
    <w:p w14:paraId="5693B539" w14:textId="77777777" w:rsidR="006C2764" w:rsidRPr="00AE1FFD" w:rsidRDefault="006C2764" w:rsidP="006C2764">
      <w:pPr>
        <w:rPr>
          <w:rFonts w:ascii="Times New Roman" w:eastAsia="宋体" w:hAnsi="Times New Roman" w:cs="Times New Roman"/>
          <w:kern w:val="0"/>
          <w:sz w:val="24"/>
          <w:szCs w:val="24"/>
        </w:rPr>
      </w:pPr>
      <w:r w:rsidRPr="00AE1FFD">
        <w:rPr>
          <w:rFonts w:ascii="Times New Roman" w:eastAsia="宋体" w:hAnsi="Times New Roman" w:cs="Times New Roman" w:hint="eastAsia"/>
          <w:b/>
          <w:bCs/>
          <w:kern w:val="0"/>
          <w:sz w:val="24"/>
          <w:szCs w:val="24"/>
        </w:rPr>
        <w:t>S</w:t>
      </w:r>
      <w:r w:rsidRPr="00AE1FFD">
        <w:rPr>
          <w:rFonts w:ascii="Times New Roman" w:eastAsia="宋体" w:hAnsi="Times New Roman" w:cs="Times New Roman"/>
          <w:b/>
          <w:bCs/>
          <w:kern w:val="0"/>
          <w:sz w:val="24"/>
          <w:szCs w:val="24"/>
        </w:rPr>
        <w:t>upplementary Tables</w:t>
      </w:r>
    </w:p>
    <w:p w14:paraId="7B9C2EC2" w14:textId="5451D2BC" w:rsidR="006C2764" w:rsidRPr="00AE1FFD" w:rsidRDefault="006C2764" w:rsidP="006C2764">
      <w:pPr>
        <w:rPr>
          <w:rFonts w:ascii="Times New Roman" w:eastAsia="宋体" w:hAnsi="Times New Roman" w:cs="Times New Roman"/>
          <w:kern w:val="0"/>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upplementary Table 1.</w:t>
      </w:r>
      <w:r w:rsidRPr="00AE1FFD">
        <w:rPr>
          <w:rFonts w:ascii="Times New Roman" w:eastAsia="等线" w:hAnsi="Times New Roman" w:cs="Times New Roman"/>
          <w:sz w:val="24"/>
          <w:szCs w:val="24"/>
        </w:rPr>
        <w:t xml:space="preserve"> Generalized Linear Model Regression Results</w:t>
      </w:r>
      <w:r w:rsidR="007000D7" w:rsidRPr="00AE1FFD">
        <w:rPr>
          <w:rFonts w:ascii="Times New Roman" w:eastAsia="等线" w:hAnsi="Times New Roman" w:cs="Times New Roman"/>
          <w:sz w:val="24"/>
          <w:szCs w:val="24"/>
        </w:rPr>
        <w:t>…………</w:t>
      </w:r>
      <w:r w:rsidRPr="00AE1FFD">
        <w:rPr>
          <w:rFonts w:ascii="Times New Roman" w:eastAsia="等线" w:hAnsi="Times New Roman" w:cs="Times New Roman"/>
          <w:sz w:val="24"/>
          <w:szCs w:val="24"/>
        </w:rPr>
        <w:t>…...</w:t>
      </w:r>
      <w:r w:rsidR="00EA037D" w:rsidRPr="00AE1FFD">
        <w:rPr>
          <w:rFonts w:ascii="Times New Roman" w:eastAsia="等线" w:hAnsi="Times New Roman" w:cs="Times New Roman"/>
          <w:sz w:val="24"/>
          <w:szCs w:val="24"/>
        </w:rPr>
        <w:t>6</w:t>
      </w:r>
    </w:p>
    <w:p w14:paraId="31BACDA0" w14:textId="5564C39C" w:rsidR="006C2764" w:rsidRPr="00AE1FFD" w:rsidRDefault="006C2764" w:rsidP="006C2764">
      <w:pPr>
        <w:rPr>
          <w:rFonts w:ascii="Times New Roman" w:eastAsia="宋体" w:hAnsi="Times New Roman" w:cs="Times New Roman"/>
          <w:kern w:val="0"/>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upplementary Table 2.</w:t>
      </w:r>
      <w:r w:rsidRPr="00AE1FFD">
        <w:rPr>
          <w:rFonts w:ascii="Times New Roman" w:eastAsia="等线" w:hAnsi="Times New Roman" w:cs="Times New Roman"/>
          <w:sz w:val="24"/>
          <w:szCs w:val="24"/>
        </w:rPr>
        <w:t xml:space="preserve"> Table of confusion in the training cohort………………</w:t>
      </w:r>
      <w:r w:rsidR="007000D7" w:rsidRPr="00AE1FFD">
        <w:rPr>
          <w:rFonts w:ascii="Times New Roman" w:eastAsia="等线" w:hAnsi="Times New Roman" w:cs="Times New Roman"/>
          <w:sz w:val="24"/>
          <w:szCs w:val="24"/>
        </w:rPr>
        <w:t>……</w:t>
      </w:r>
      <w:r w:rsidRPr="00AE1FFD">
        <w:rPr>
          <w:rFonts w:ascii="Times New Roman" w:eastAsia="等线" w:hAnsi="Times New Roman" w:cs="Times New Roman"/>
          <w:sz w:val="24"/>
          <w:szCs w:val="24"/>
        </w:rPr>
        <w:t>.</w:t>
      </w:r>
      <w:r w:rsidR="00EA037D" w:rsidRPr="00AE1FFD">
        <w:rPr>
          <w:rFonts w:ascii="Times New Roman" w:eastAsia="等线" w:hAnsi="Times New Roman" w:cs="Times New Roman"/>
          <w:sz w:val="24"/>
          <w:szCs w:val="24"/>
        </w:rPr>
        <w:t>7</w:t>
      </w:r>
    </w:p>
    <w:p w14:paraId="666F446C" w14:textId="2DF9534D" w:rsidR="006C2764" w:rsidRPr="00AE1FFD" w:rsidRDefault="006C2764" w:rsidP="006C2764">
      <w:pPr>
        <w:rPr>
          <w:rFonts w:ascii="Times New Roman" w:eastAsia="等线" w:hAnsi="Times New Roman" w:cs="Times New Roman"/>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upplementary Table 3.</w:t>
      </w:r>
      <w:r w:rsidRPr="00AE1FFD">
        <w:rPr>
          <w:rFonts w:ascii="Times New Roman" w:eastAsia="等线" w:hAnsi="Times New Roman" w:cs="Times New Roman"/>
          <w:sz w:val="24"/>
          <w:szCs w:val="24"/>
        </w:rPr>
        <w:t xml:space="preserve"> Table of confusion in the validation cohort…………</w:t>
      </w:r>
      <w:r w:rsidR="007000D7" w:rsidRPr="00AE1FFD">
        <w:rPr>
          <w:rFonts w:ascii="Times New Roman" w:eastAsia="等线" w:hAnsi="Times New Roman" w:cs="Times New Roman"/>
          <w:sz w:val="24"/>
          <w:szCs w:val="24"/>
        </w:rPr>
        <w:t>…</w:t>
      </w:r>
      <w:r w:rsidRPr="00AE1FFD">
        <w:rPr>
          <w:rFonts w:ascii="Times New Roman" w:eastAsia="等线" w:hAnsi="Times New Roman" w:cs="Times New Roman"/>
          <w:sz w:val="24"/>
          <w:szCs w:val="24"/>
        </w:rPr>
        <w:t>…….</w:t>
      </w:r>
      <w:r w:rsidR="00EA037D" w:rsidRPr="00AE1FFD">
        <w:rPr>
          <w:rFonts w:ascii="Times New Roman" w:eastAsia="等线" w:hAnsi="Times New Roman" w:cs="Times New Roman"/>
          <w:sz w:val="24"/>
          <w:szCs w:val="24"/>
        </w:rPr>
        <w:t>8</w:t>
      </w:r>
    </w:p>
    <w:p w14:paraId="55A0C025" w14:textId="4BD300F5" w:rsidR="006C2764" w:rsidRPr="00AE1FFD" w:rsidRDefault="004A4485" w:rsidP="006C2764">
      <w:pPr>
        <w:rPr>
          <w:rFonts w:ascii="Times New Roman" w:eastAsia="等线" w:hAnsi="Times New Roman" w:cs="Times New Roman"/>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upplementary Table 4.</w:t>
      </w:r>
      <w:r w:rsidRPr="00AE1FFD">
        <w:rPr>
          <w:rFonts w:ascii="Times New Roman" w:eastAsia="等线" w:hAnsi="Times New Roman" w:cs="Times New Roman"/>
          <w:sz w:val="24"/>
          <w:szCs w:val="24"/>
        </w:rPr>
        <w:t xml:space="preserve"> Patient characteristics in the low- and high-risk groups …….9</w:t>
      </w:r>
    </w:p>
    <w:p w14:paraId="09D55634" w14:textId="77777777" w:rsidR="00034F5E" w:rsidRPr="00AE1FFD" w:rsidRDefault="00034F5E" w:rsidP="006C2764">
      <w:pPr>
        <w:rPr>
          <w:rFonts w:ascii="Times New Roman" w:eastAsia="等线" w:hAnsi="Times New Roman" w:cs="Times New Roman"/>
          <w:sz w:val="24"/>
          <w:szCs w:val="24"/>
        </w:rPr>
      </w:pPr>
    </w:p>
    <w:p w14:paraId="12F82E46" w14:textId="00C87E58" w:rsidR="006C2764" w:rsidRPr="00AE1FFD" w:rsidRDefault="006C2764" w:rsidP="006C2764">
      <w:pPr>
        <w:rPr>
          <w:rFonts w:ascii="Times New Roman" w:eastAsia="宋体" w:hAnsi="Times New Roman" w:cs="Times New Roman"/>
          <w:b/>
          <w:bCs/>
          <w:kern w:val="0"/>
          <w:sz w:val="24"/>
          <w:szCs w:val="24"/>
        </w:rPr>
      </w:pPr>
      <w:r w:rsidRPr="00AE1FFD">
        <w:rPr>
          <w:rFonts w:ascii="Times New Roman" w:eastAsia="宋体" w:hAnsi="Times New Roman" w:cs="Times New Roman" w:hint="eastAsia"/>
          <w:b/>
          <w:bCs/>
          <w:kern w:val="0"/>
          <w:sz w:val="24"/>
          <w:szCs w:val="24"/>
        </w:rPr>
        <w:t>S</w:t>
      </w:r>
      <w:r w:rsidRPr="00AE1FFD">
        <w:rPr>
          <w:rFonts w:ascii="Times New Roman" w:eastAsia="宋体" w:hAnsi="Times New Roman" w:cs="Times New Roman"/>
          <w:b/>
          <w:bCs/>
          <w:kern w:val="0"/>
          <w:sz w:val="24"/>
          <w:szCs w:val="24"/>
        </w:rPr>
        <w:t>upplementary Figure</w:t>
      </w:r>
    </w:p>
    <w:p w14:paraId="5613FD4F" w14:textId="664CFA40" w:rsidR="006C2764" w:rsidRPr="00AE1FFD" w:rsidRDefault="006C2764" w:rsidP="006C2764">
      <w:pPr>
        <w:rPr>
          <w:rFonts w:ascii="Times New Roman" w:eastAsia="等线" w:hAnsi="Times New Roman" w:cs="Times New Roman"/>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upplementary Figure 1.</w:t>
      </w:r>
      <w:r w:rsidRPr="00AE1FFD">
        <w:rPr>
          <w:rFonts w:ascii="Times New Roman" w:eastAsia="等线" w:hAnsi="Times New Roman" w:cs="Times New Roman"/>
          <w:sz w:val="24"/>
          <w:szCs w:val="24"/>
        </w:rPr>
        <w:t xml:space="preserve"> </w:t>
      </w:r>
      <w:bookmarkStart w:id="0" w:name="_Hlk89454047"/>
      <w:r w:rsidRPr="00AE1FFD">
        <w:rPr>
          <w:rFonts w:ascii="Times New Roman" w:eastAsia="等线" w:hAnsi="Times New Roman" w:cs="Times New Roman" w:hint="eastAsia"/>
          <w:sz w:val="24"/>
          <w:szCs w:val="24"/>
        </w:rPr>
        <w:t>p</w:t>
      </w:r>
      <w:r w:rsidRPr="00AE1FFD">
        <w:rPr>
          <w:rFonts w:ascii="Times New Roman" w:eastAsia="等线" w:hAnsi="Times New Roman" w:cs="Times New Roman"/>
          <w:sz w:val="24"/>
          <w:szCs w:val="24"/>
        </w:rPr>
        <w:t>-value iteration during backward feature selection</w:t>
      </w:r>
      <w:bookmarkEnd w:id="0"/>
      <w:r w:rsidR="004A4485" w:rsidRPr="00AE1FFD">
        <w:rPr>
          <w:rFonts w:ascii="Times New Roman" w:eastAsia="等线" w:hAnsi="Times New Roman" w:cs="Times New Roman"/>
          <w:sz w:val="24"/>
          <w:szCs w:val="24"/>
        </w:rPr>
        <w:t xml:space="preserve"> .</w:t>
      </w:r>
      <w:r w:rsidRPr="00AE1FFD">
        <w:rPr>
          <w:rFonts w:ascii="Times New Roman" w:eastAsia="等线" w:hAnsi="Times New Roman" w:cs="Times New Roman"/>
          <w:sz w:val="24"/>
          <w:szCs w:val="24"/>
        </w:rPr>
        <w:t>...……</w:t>
      </w:r>
      <w:r w:rsidR="004A4485" w:rsidRPr="00AE1FFD">
        <w:rPr>
          <w:rFonts w:ascii="Times New Roman" w:eastAsia="等线" w:hAnsi="Times New Roman" w:cs="Times New Roman"/>
          <w:sz w:val="24"/>
          <w:szCs w:val="24"/>
        </w:rPr>
        <w:t>11</w:t>
      </w:r>
    </w:p>
    <w:p w14:paraId="5A7AA065" w14:textId="3A9B120D" w:rsidR="004A4485" w:rsidRDefault="004A4485" w:rsidP="004A4485">
      <w:pPr>
        <w:rPr>
          <w:rFonts w:ascii="Times New Roman" w:eastAsia="等线" w:hAnsi="Times New Roman" w:cs="Times New Roman"/>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upplementary Figure 2.</w:t>
      </w:r>
      <w:r w:rsidRPr="00AE1FFD">
        <w:rPr>
          <w:rFonts w:ascii="Times New Roman" w:eastAsia="等线" w:hAnsi="Times New Roman" w:cs="Times New Roman"/>
          <w:sz w:val="24"/>
          <w:szCs w:val="24"/>
        </w:rPr>
        <w:t xml:space="preserve"> The 100-day cumulative incidence of </w:t>
      </w:r>
      <w:r w:rsidR="00770AE0" w:rsidRPr="00770AE0">
        <w:rPr>
          <w:rFonts w:ascii="Times New Roman" w:eastAsia="等线" w:hAnsi="Times New Roman" w:cs="Times New Roman"/>
          <w:sz w:val="24"/>
          <w:szCs w:val="24"/>
        </w:rPr>
        <w:t>refractory/recurrent CMV infection in patients</w:t>
      </w:r>
      <w:r w:rsidR="00770AE0">
        <w:rPr>
          <w:rFonts w:ascii="Times New Roman" w:eastAsia="等线" w:hAnsi="Times New Roman" w:cs="Times New Roman"/>
          <w:sz w:val="24"/>
          <w:szCs w:val="24"/>
        </w:rPr>
        <w:t xml:space="preserve"> with</w:t>
      </w:r>
      <w:r w:rsidR="00770AE0">
        <w:rPr>
          <w:rFonts w:ascii="Times New Roman" w:eastAsia="宋体" w:hAnsi="Times New Roman" w:cs="Times New Roman"/>
          <w:kern w:val="0"/>
          <w:sz w:val="24"/>
          <w:szCs w:val="24"/>
        </w:rPr>
        <w:t xml:space="preserve"> </w:t>
      </w:r>
      <w:r w:rsidR="00770AE0" w:rsidRPr="00BE69DB">
        <w:rPr>
          <w:rFonts w:ascii="Times New Roman" w:eastAsia="宋体" w:hAnsi="Times New Roman" w:cs="Times New Roman"/>
          <w:kern w:val="0"/>
          <w:sz w:val="24"/>
          <w:szCs w:val="24"/>
        </w:rPr>
        <w:t>HCT-CI scores of 0</w:t>
      </w:r>
      <w:r w:rsidRPr="00AE1FFD">
        <w:rPr>
          <w:rFonts w:ascii="Times New Roman" w:eastAsia="等线" w:hAnsi="Times New Roman" w:cs="Times New Roman"/>
          <w:sz w:val="24"/>
          <w:szCs w:val="24"/>
        </w:rPr>
        <w:t xml:space="preserve"> </w:t>
      </w:r>
      <w:r w:rsidR="0038115B">
        <w:rPr>
          <w:rFonts w:ascii="Times New Roman" w:eastAsia="等线" w:hAnsi="Times New Roman" w:cs="Times New Roman"/>
          <w:sz w:val="24"/>
          <w:szCs w:val="24"/>
        </w:rPr>
        <w:t>between</w:t>
      </w:r>
      <w:r w:rsidRPr="00AE1FFD">
        <w:rPr>
          <w:rFonts w:ascii="Times New Roman" w:eastAsia="等线" w:hAnsi="Times New Roman" w:cs="Times New Roman"/>
          <w:sz w:val="24"/>
          <w:szCs w:val="24"/>
        </w:rPr>
        <w:t xml:space="preserve"> </w:t>
      </w:r>
      <w:r w:rsidR="0038115B">
        <w:rPr>
          <w:rFonts w:ascii="Times New Roman" w:eastAsia="等线" w:hAnsi="Times New Roman" w:cs="Times New Roman"/>
          <w:sz w:val="24"/>
          <w:szCs w:val="24"/>
        </w:rPr>
        <w:t xml:space="preserve">the </w:t>
      </w:r>
      <w:r w:rsidRPr="00AE1FFD">
        <w:rPr>
          <w:rFonts w:ascii="Times New Roman" w:eastAsia="等线" w:hAnsi="Times New Roman" w:cs="Times New Roman"/>
          <w:sz w:val="24"/>
          <w:szCs w:val="24"/>
        </w:rPr>
        <w:t>low- and high-risk groups</w:t>
      </w:r>
      <w:proofErr w:type="gramStart"/>
      <w:r w:rsidRPr="00AE1FFD">
        <w:rPr>
          <w:rFonts w:ascii="Times New Roman" w:eastAsia="等线" w:hAnsi="Times New Roman" w:cs="Times New Roman"/>
          <w:sz w:val="24"/>
          <w:szCs w:val="24"/>
        </w:rPr>
        <w:t>.....</w:t>
      </w:r>
      <w:proofErr w:type="gramEnd"/>
      <w:r w:rsidRPr="00AE1FFD">
        <w:rPr>
          <w:rFonts w:ascii="Times New Roman" w:eastAsia="等线" w:hAnsi="Times New Roman" w:cs="Times New Roman"/>
          <w:sz w:val="24"/>
          <w:szCs w:val="24"/>
        </w:rPr>
        <w:t>………………………………………………………………………..……12</w:t>
      </w:r>
    </w:p>
    <w:p w14:paraId="2AE3D756" w14:textId="01313367" w:rsidR="00770AE0" w:rsidRPr="00770AE0" w:rsidRDefault="00770AE0" w:rsidP="00770AE0">
      <w:pPr>
        <w:rPr>
          <w:rFonts w:ascii="Times New Roman" w:eastAsia="等线" w:hAnsi="Times New Roman" w:cs="Times New Roman"/>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 xml:space="preserve">upplementary Figure </w:t>
      </w:r>
      <w:r>
        <w:rPr>
          <w:rFonts w:ascii="Times New Roman" w:eastAsia="宋体" w:hAnsi="Times New Roman" w:cs="Times New Roman"/>
          <w:kern w:val="0"/>
          <w:sz w:val="24"/>
          <w:szCs w:val="24"/>
        </w:rPr>
        <w:t>3</w:t>
      </w:r>
      <w:r w:rsidRPr="00AE1FFD">
        <w:rPr>
          <w:rFonts w:ascii="Times New Roman" w:eastAsia="宋体" w:hAnsi="Times New Roman" w:cs="Times New Roman"/>
          <w:kern w:val="0"/>
          <w:sz w:val="24"/>
          <w:szCs w:val="24"/>
        </w:rPr>
        <w:t>.</w:t>
      </w:r>
      <w:r w:rsidRPr="00AE1FFD">
        <w:rPr>
          <w:rFonts w:ascii="Times New Roman" w:eastAsia="等线" w:hAnsi="Times New Roman" w:cs="Times New Roman"/>
          <w:sz w:val="24"/>
          <w:szCs w:val="24"/>
        </w:rPr>
        <w:t xml:space="preserve"> The 100-day cumulative incidence of </w:t>
      </w:r>
      <w:r w:rsidRPr="00770AE0">
        <w:rPr>
          <w:rFonts w:ascii="Times New Roman" w:eastAsia="等线" w:hAnsi="Times New Roman" w:cs="Times New Roman"/>
          <w:sz w:val="24"/>
          <w:szCs w:val="24"/>
        </w:rPr>
        <w:t>refractory/recurrent CMV infection in patients</w:t>
      </w:r>
      <w:r>
        <w:rPr>
          <w:rFonts w:ascii="Times New Roman" w:eastAsia="等线" w:hAnsi="Times New Roman" w:cs="Times New Roman"/>
          <w:sz w:val="24"/>
          <w:szCs w:val="24"/>
        </w:rPr>
        <w:t xml:space="preserve"> with</w:t>
      </w:r>
      <w:r>
        <w:rPr>
          <w:rFonts w:ascii="Times New Roman" w:eastAsia="宋体" w:hAnsi="Times New Roman" w:cs="Times New Roman"/>
          <w:kern w:val="0"/>
          <w:sz w:val="24"/>
          <w:szCs w:val="24"/>
        </w:rPr>
        <w:t xml:space="preserve"> </w:t>
      </w:r>
      <w:r w:rsidRPr="00BE69DB">
        <w:rPr>
          <w:rFonts w:ascii="Times New Roman" w:eastAsia="宋体" w:hAnsi="Times New Roman" w:cs="Times New Roman"/>
          <w:kern w:val="0"/>
          <w:sz w:val="24"/>
          <w:szCs w:val="24"/>
        </w:rPr>
        <w:t xml:space="preserve">HCT-CI scores </w:t>
      </w:r>
      <w:r w:rsidR="000740C8">
        <w:rPr>
          <w:rFonts w:ascii="Times New Roman" w:eastAsia="宋体" w:hAnsi="Times New Roman" w:cs="Times New Roman"/>
          <w:kern w:val="0"/>
          <w:sz w:val="24"/>
          <w:szCs w:val="24"/>
        </w:rPr>
        <w:t xml:space="preserve">of </w:t>
      </w:r>
      <w:r w:rsidRPr="00BE69DB">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sidRPr="0077168B">
        <w:rPr>
          <w:rFonts w:ascii="Times New Roman" w:eastAsia="宋体" w:hAnsi="Times New Roman" w:cs="Times New Roman"/>
          <w:kern w:val="0"/>
          <w:sz w:val="24"/>
          <w:szCs w:val="24"/>
        </w:rPr>
        <w:t>1</w:t>
      </w:r>
      <w:r w:rsidR="0038115B" w:rsidRPr="0038115B">
        <w:rPr>
          <w:rFonts w:ascii="Times New Roman" w:eastAsia="等线" w:hAnsi="Times New Roman" w:cs="Times New Roman"/>
          <w:sz w:val="24"/>
          <w:szCs w:val="24"/>
        </w:rPr>
        <w:t xml:space="preserve"> </w:t>
      </w:r>
      <w:r w:rsidR="0038115B">
        <w:rPr>
          <w:rFonts w:ascii="Times New Roman" w:eastAsia="等线" w:hAnsi="Times New Roman" w:cs="Times New Roman"/>
          <w:sz w:val="24"/>
          <w:szCs w:val="24"/>
        </w:rPr>
        <w:t>between</w:t>
      </w:r>
      <w:r w:rsidRPr="00AE1FFD">
        <w:rPr>
          <w:rFonts w:ascii="Times New Roman" w:eastAsia="等线" w:hAnsi="Times New Roman" w:cs="Times New Roman"/>
          <w:sz w:val="24"/>
          <w:szCs w:val="24"/>
        </w:rPr>
        <w:t xml:space="preserve"> </w:t>
      </w:r>
      <w:r w:rsidR="0038115B">
        <w:rPr>
          <w:rFonts w:ascii="Times New Roman" w:eastAsia="等线" w:hAnsi="Times New Roman" w:cs="Times New Roman"/>
          <w:sz w:val="24"/>
          <w:szCs w:val="24"/>
        </w:rPr>
        <w:t xml:space="preserve">the </w:t>
      </w:r>
      <w:r w:rsidRPr="00AE1FFD">
        <w:rPr>
          <w:rFonts w:ascii="Times New Roman" w:eastAsia="等线" w:hAnsi="Times New Roman" w:cs="Times New Roman"/>
          <w:sz w:val="24"/>
          <w:szCs w:val="24"/>
        </w:rPr>
        <w:t>low- and high-risk groups</w:t>
      </w:r>
      <w:proofErr w:type="gramStart"/>
      <w:r w:rsidRPr="00AE1FFD">
        <w:rPr>
          <w:rFonts w:ascii="Times New Roman" w:eastAsia="等线" w:hAnsi="Times New Roman" w:cs="Times New Roman"/>
          <w:sz w:val="24"/>
          <w:szCs w:val="24"/>
        </w:rPr>
        <w:t>.....</w:t>
      </w:r>
      <w:proofErr w:type="gramEnd"/>
      <w:r w:rsidRPr="00AE1FFD">
        <w:rPr>
          <w:rFonts w:ascii="Times New Roman" w:eastAsia="等线" w:hAnsi="Times New Roman" w:cs="Times New Roman"/>
          <w:sz w:val="24"/>
          <w:szCs w:val="24"/>
        </w:rPr>
        <w:t>………………………………………………………………………..……1</w:t>
      </w:r>
      <w:r>
        <w:rPr>
          <w:rFonts w:ascii="Times New Roman" w:eastAsia="等线" w:hAnsi="Times New Roman" w:cs="Times New Roman"/>
          <w:sz w:val="24"/>
          <w:szCs w:val="24"/>
        </w:rPr>
        <w:t>3</w:t>
      </w:r>
    </w:p>
    <w:p w14:paraId="38F4C213" w14:textId="7B1DA696" w:rsidR="00770AE0" w:rsidRDefault="00770AE0" w:rsidP="00770AE0">
      <w:pPr>
        <w:rPr>
          <w:rFonts w:ascii="Times New Roman" w:eastAsia="等线" w:hAnsi="Times New Roman" w:cs="Times New Roman"/>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 xml:space="preserve">upplementary Figure </w:t>
      </w:r>
      <w:r>
        <w:rPr>
          <w:rFonts w:ascii="Times New Roman" w:eastAsia="宋体" w:hAnsi="Times New Roman" w:cs="Times New Roman"/>
          <w:kern w:val="0"/>
          <w:sz w:val="24"/>
          <w:szCs w:val="24"/>
        </w:rPr>
        <w:t>4</w:t>
      </w:r>
      <w:r w:rsidRPr="00AE1FFD">
        <w:rPr>
          <w:rFonts w:ascii="Times New Roman" w:eastAsia="宋体" w:hAnsi="Times New Roman" w:cs="Times New Roman"/>
          <w:kern w:val="0"/>
          <w:sz w:val="24"/>
          <w:szCs w:val="24"/>
        </w:rPr>
        <w:t>.</w:t>
      </w:r>
      <w:r w:rsidRPr="00AE1FFD">
        <w:rPr>
          <w:rFonts w:ascii="Times New Roman" w:eastAsia="等线" w:hAnsi="Times New Roman" w:cs="Times New Roman"/>
          <w:sz w:val="24"/>
          <w:szCs w:val="24"/>
        </w:rPr>
        <w:t xml:space="preserve"> The 100-day cumulative incidence of </w:t>
      </w:r>
      <w:r w:rsidRPr="00770AE0">
        <w:rPr>
          <w:rFonts w:ascii="Times New Roman" w:eastAsia="等线" w:hAnsi="Times New Roman" w:cs="Times New Roman"/>
          <w:sz w:val="24"/>
          <w:szCs w:val="24"/>
        </w:rPr>
        <w:t>refractory/recurrent CMV infection in patients</w:t>
      </w:r>
      <w:r>
        <w:rPr>
          <w:rFonts w:ascii="Times New Roman" w:eastAsia="等线" w:hAnsi="Times New Roman" w:cs="Times New Roman"/>
          <w:sz w:val="24"/>
          <w:szCs w:val="24"/>
        </w:rPr>
        <w:t xml:space="preserve"> </w:t>
      </w:r>
      <w:r w:rsidRPr="00770AE0">
        <w:rPr>
          <w:rFonts w:ascii="Times New Roman" w:eastAsia="等线" w:hAnsi="Times New Roman" w:cs="Times New Roman"/>
          <w:sz w:val="24"/>
          <w:szCs w:val="24"/>
        </w:rPr>
        <w:t>in CR1</w:t>
      </w:r>
      <w:r w:rsidR="00894733">
        <w:rPr>
          <w:rFonts w:ascii="Times New Roman" w:eastAsia="等线" w:hAnsi="Times New Roman" w:cs="Times New Roman"/>
          <w:sz w:val="24"/>
          <w:szCs w:val="24"/>
        </w:rPr>
        <w:t xml:space="preserve"> between</w:t>
      </w:r>
      <w:r w:rsidRPr="00AE1FFD">
        <w:rPr>
          <w:rFonts w:ascii="Times New Roman" w:eastAsia="等线" w:hAnsi="Times New Roman" w:cs="Times New Roman"/>
          <w:sz w:val="24"/>
          <w:szCs w:val="24"/>
        </w:rPr>
        <w:t xml:space="preserve"> the low- and high-risk groups</w:t>
      </w:r>
      <w:r>
        <w:rPr>
          <w:rFonts w:ascii="Times New Roman" w:eastAsia="等线" w:hAnsi="Times New Roman" w:cs="Times New Roman"/>
          <w:sz w:val="24"/>
          <w:szCs w:val="24"/>
        </w:rPr>
        <w:t>………</w:t>
      </w:r>
      <w:r w:rsidR="00894733">
        <w:rPr>
          <w:rFonts w:ascii="Times New Roman" w:eastAsia="等线" w:hAnsi="Times New Roman" w:cs="Times New Roman"/>
          <w:sz w:val="24"/>
          <w:szCs w:val="24"/>
        </w:rPr>
        <w:t>.</w:t>
      </w:r>
      <w:r>
        <w:rPr>
          <w:rFonts w:ascii="Times New Roman" w:eastAsia="等线" w:hAnsi="Times New Roman" w:cs="Times New Roman"/>
          <w:sz w:val="24"/>
          <w:szCs w:val="24"/>
        </w:rPr>
        <w:t>…</w:t>
      </w:r>
      <w:r w:rsidR="00894733">
        <w:rPr>
          <w:rFonts w:ascii="Times New Roman" w:eastAsia="等线" w:hAnsi="Times New Roman" w:cs="Times New Roman"/>
          <w:sz w:val="24"/>
          <w:szCs w:val="24"/>
        </w:rPr>
        <w:t>.</w:t>
      </w:r>
      <w:r w:rsidRPr="00AE1FFD">
        <w:rPr>
          <w:rFonts w:ascii="Times New Roman" w:eastAsia="等线" w:hAnsi="Times New Roman" w:cs="Times New Roman"/>
          <w:sz w:val="24"/>
          <w:szCs w:val="24"/>
        </w:rPr>
        <w:t xml:space="preserve"> 1</w:t>
      </w:r>
      <w:r>
        <w:rPr>
          <w:rFonts w:ascii="Times New Roman" w:eastAsia="等线" w:hAnsi="Times New Roman" w:cs="Times New Roman"/>
          <w:sz w:val="24"/>
          <w:szCs w:val="24"/>
        </w:rPr>
        <w:t>4</w:t>
      </w:r>
    </w:p>
    <w:p w14:paraId="2CA8F77B" w14:textId="7022B20C" w:rsidR="00770AE0" w:rsidRDefault="00770AE0" w:rsidP="00770AE0">
      <w:pPr>
        <w:rPr>
          <w:rFonts w:ascii="Times New Roman" w:eastAsia="等线" w:hAnsi="Times New Roman" w:cs="Times New Roman"/>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 xml:space="preserve">upplementary Figure </w:t>
      </w:r>
      <w:r>
        <w:rPr>
          <w:rFonts w:ascii="Times New Roman" w:eastAsia="宋体" w:hAnsi="Times New Roman" w:cs="Times New Roman"/>
          <w:kern w:val="0"/>
          <w:sz w:val="24"/>
          <w:szCs w:val="24"/>
        </w:rPr>
        <w:t>5</w:t>
      </w:r>
      <w:r w:rsidRPr="00AE1FFD">
        <w:rPr>
          <w:rFonts w:ascii="Times New Roman" w:eastAsia="宋体" w:hAnsi="Times New Roman" w:cs="Times New Roman"/>
          <w:kern w:val="0"/>
          <w:sz w:val="24"/>
          <w:szCs w:val="24"/>
        </w:rPr>
        <w:t>.</w:t>
      </w:r>
      <w:r w:rsidRPr="00AE1FFD">
        <w:rPr>
          <w:rFonts w:ascii="Times New Roman" w:eastAsia="等线" w:hAnsi="Times New Roman" w:cs="Times New Roman"/>
          <w:sz w:val="24"/>
          <w:szCs w:val="24"/>
        </w:rPr>
        <w:t xml:space="preserve"> The 100-day cumulative incidence of </w:t>
      </w:r>
      <w:r w:rsidRPr="00770AE0">
        <w:rPr>
          <w:rFonts w:ascii="Times New Roman" w:eastAsia="等线" w:hAnsi="Times New Roman" w:cs="Times New Roman"/>
          <w:sz w:val="24"/>
          <w:szCs w:val="24"/>
        </w:rPr>
        <w:t xml:space="preserve">refractory/recurrent CMV infection in patients in </w:t>
      </w:r>
      <w:r w:rsidRPr="00770AE0">
        <w:rPr>
          <w:rFonts w:ascii="Times New Roman" w:eastAsia="宋体" w:hAnsi="Times New Roman" w:cs="Times New Roman"/>
          <w:kern w:val="0"/>
          <w:sz w:val="24"/>
          <w:szCs w:val="24"/>
        </w:rPr>
        <w:t xml:space="preserve">&gt; </w:t>
      </w:r>
      <w:r w:rsidRPr="00770AE0">
        <w:rPr>
          <w:rFonts w:ascii="Times New Roman" w:eastAsia="等线" w:hAnsi="Times New Roman" w:cs="Times New Roman"/>
          <w:sz w:val="24"/>
          <w:szCs w:val="24"/>
        </w:rPr>
        <w:t>CR1</w:t>
      </w:r>
      <w:r w:rsidRPr="00AE1FFD">
        <w:rPr>
          <w:rFonts w:ascii="Times New Roman" w:eastAsia="等线" w:hAnsi="Times New Roman" w:cs="Times New Roman"/>
          <w:sz w:val="24"/>
          <w:szCs w:val="24"/>
        </w:rPr>
        <w:t xml:space="preserve"> </w:t>
      </w:r>
      <w:r w:rsidR="00894733">
        <w:rPr>
          <w:rFonts w:ascii="Times New Roman" w:eastAsia="等线" w:hAnsi="Times New Roman" w:cs="Times New Roman"/>
          <w:sz w:val="24"/>
          <w:szCs w:val="24"/>
        </w:rPr>
        <w:t>between</w:t>
      </w:r>
      <w:r w:rsidRPr="00AE1FFD">
        <w:rPr>
          <w:rFonts w:ascii="Times New Roman" w:eastAsia="等线" w:hAnsi="Times New Roman" w:cs="Times New Roman"/>
          <w:sz w:val="24"/>
          <w:szCs w:val="24"/>
        </w:rPr>
        <w:t xml:space="preserve"> the low- and high-risk groups</w:t>
      </w:r>
      <w:r>
        <w:rPr>
          <w:rFonts w:ascii="Times New Roman" w:eastAsia="等线" w:hAnsi="Times New Roman" w:cs="Times New Roman"/>
          <w:sz w:val="24"/>
          <w:szCs w:val="24"/>
        </w:rPr>
        <w:t>……</w:t>
      </w:r>
      <w:r w:rsidR="00894733">
        <w:rPr>
          <w:rFonts w:ascii="Times New Roman" w:eastAsia="等线" w:hAnsi="Times New Roman" w:cs="Times New Roman"/>
          <w:sz w:val="24"/>
          <w:szCs w:val="24"/>
        </w:rPr>
        <w:t>...</w:t>
      </w:r>
      <w:r>
        <w:rPr>
          <w:rFonts w:ascii="Times New Roman" w:eastAsia="等线" w:hAnsi="Times New Roman" w:cs="Times New Roman"/>
          <w:sz w:val="24"/>
          <w:szCs w:val="24"/>
        </w:rPr>
        <w:t>…</w:t>
      </w:r>
      <w:r w:rsidRPr="00AE1FFD">
        <w:rPr>
          <w:rFonts w:ascii="Times New Roman" w:eastAsia="等线" w:hAnsi="Times New Roman" w:cs="Times New Roman"/>
          <w:sz w:val="24"/>
          <w:szCs w:val="24"/>
        </w:rPr>
        <w:t xml:space="preserve"> 1</w:t>
      </w:r>
      <w:r>
        <w:rPr>
          <w:rFonts w:ascii="Times New Roman" w:eastAsia="等线" w:hAnsi="Times New Roman" w:cs="Times New Roman"/>
          <w:sz w:val="24"/>
          <w:szCs w:val="24"/>
        </w:rPr>
        <w:t>5</w:t>
      </w:r>
    </w:p>
    <w:p w14:paraId="692AED91" w14:textId="2896A169" w:rsidR="00770AE0" w:rsidRPr="00770AE0" w:rsidRDefault="00770AE0" w:rsidP="00770AE0">
      <w:pPr>
        <w:rPr>
          <w:rFonts w:ascii="Times New Roman" w:eastAsia="等线" w:hAnsi="Times New Roman" w:cs="Times New Roman"/>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 xml:space="preserve">upplementary Figure </w:t>
      </w:r>
      <w:r>
        <w:rPr>
          <w:rFonts w:ascii="Times New Roman" w:eastAsia="宋体" w:hAnsi="Times New Roman" w:cs="Times New Roman"/>
          <w:kern w:val="0"/>
          <w:sz w:val="24"/>
          <w:szCs w:val="24"/>
        </w:rPr>
        <w:t>6</w:t>
      </w:r>
      <w:r w:rsidRPr="00AE1FFD">
        <w:rPr>
          <w:rFonts w:ascii="Times New Roman" w:eastAsia="宋体" w:hAnsi="Times New Roman" w:cs="Times New Roman"/>
          <w:kern w:val="0"/>
          <w:sz w:val="24"/>
          <w:szCs w:val="24"/>
        </w:rPr>
        <w:t>.</w:t>
      </w:r>
      <w:r w:rsidRPr="00AE1FFD">
        <w:rPr>
          <w:rFonts w:ascii="Times New Roman" w:eastAsia="等线" w:hAnsi="Times New Roman" w:cs="Times New Roman"/>
          <w:sz w:val="24"/>
          <w:szCs w:val="24"/>
        </w:rPr>
        <w:t xml:space="preserve"> The 100-day cumulative incidence of </w:t>
      </w:r>
      <w:proofErr w:type="spellStart"/>
      <w:r w:rsidRPr="00770AE0">
        <w:rPr>
          <w:rFonts w:ascii="Times New Roman" w:eastAsia="等线" w:hAnsi="Times New Roman" w:cs="Times New Roman"/>
          <w:sz w:val="24"/>
          <w:szCs w:val="24"/>
        </w:rPr>
        <w:t>aGVHD</w:t>
      </w:r>
      <w:proofErr w:type="spellEnd"/>
      <w:r w:rsidRPr="00770AE0">
        <w:rPr>
          <w:rFonts w:ascii="Times New Roman" w:eastAsia="等线" w:hAnsi="Times New Roman" w:cs="Times New Roman"/>
          <w:sz w:val="24"/>
          <w:szCs w:val="24"/>
        </w:rPr>
        <w:t xml:space="preserve"> after HID HSCT</w:t>
      </w:r>
      <w:r w:rsidRPr="00AE1FFD">
        <w:rPr>
          <w:rFonts w:ascii="Times New Roman" w:eastAsia="等线" w:hAnsi="Times New Roman" w:cs="Times New Roman"/>
          <w:sz w:val="24"/>
          <w:szCs w:val="24"/>
        </w:rPr>
        <w:t xml:space="preserve"> </w:t>
      </w:r>
      <w:r w:rsidR="00894733">
        <w:rPr>
          <w:rFonts w:ascii="Times New Roman" w:eastAsia="等线" w:hAnsi="Times New Roman" w:cs="Times New Roman"/>
          <w:sz w:val="24"/>
          <w:szCs w:val="24"/>
        </w:rPr>
        <w:t>between</w:t>
      </w:r>
      <w:r w:rsidRPr="00AE1FFD">
        <w:rPr>
          <w:rFonts w:ascii="Times New Roman" w:eastAsia="等线" w:hAnsi="Times New Roman" w:cs="Times New Roman"/>
          <w:sz w:val="24"/>
          <w:szCs w:val="24"/>
        </w:rPr>
        <w:t xml:space="preserve"> the low- and high-risk groups</w:t>
      </w:r>
      <w:r>
        <w:rPr>
          <w:rFonts w:ascii="Times New Roman" w:eastAsia="等线" w:hAnsi="Times New Roman" w:cs="Times New Roman"/>
          <w:sz w:val="24"/>
          <w:szCs w:val="24"/>
        </w:rPr>
        <w:t>……</w:t>
      </w:r>
      <w:r w:rsidR="00894733">
        <w:rPr>
          <w:rFonts w:ascii="Times New Roman" w:eastAsia="等线" w:hAnsi="Times New Roman" w:cs="Times New Roman"/>
          <w:sz w:val="24"/>
          <w:szCs w:val="24"/>
        </w:rPr>
        <w:t>.</w:t>
      </w:r>
      <w:r>
        <w:rPr>
          <w:rFonts w:ascii="Times New Roman" w:eastAsia="等线" w:hAnsi="Times New Roman" w:cs="Times New Roman"/>
          <w:sz w:val="24"/>
          <w:szCs w:val="24"/>
        </w:rPr>
        <w:t>………………………………</w:t>
      </w:r>
      <w:proofErr w:type="gramStart"/>
      <w:r>
        <w:rPr>
          <w:rFonts w:ascii="Times New Roman" w:eastAsia="等线" w:hAnsi="Times New Roman" w:cs="Times New Roman"/>
          <w:sz w:val="24"/>
          <w:szCs w:val="24"/>
        </w:rPr>
        <w:t>.</w:t>
      </w:r>
      <w:r w:rsidR="00894733">
        <w:rPr>
          <w:rFonts w:ascii="Times New Roman" w:eastAsia="等线" w:hAnsi="Times New Roman" w:cs="Times New Roman"/>
          <w:sz w:val="24"/>
          <w:szCs w:val="24"/>
        </w:rPr>
        <w:t>..</w:t>
      </w:r>
      <w:r>
        <w:rPr>
          <w:rFonts w:ascii="Times New Roman" w:eastAsia="等线" w:hAnsi="Times New Roman" w:cs="Times New Roman"/>
          <w:sz w:val="24"/>
          <w:szCs w:val="24"/>
        </w:rPr>
        <w:t>..</w:t>
      </w:r>
      <w:proofErr w:type="gramEnd"/>
      <w:r w:rsidRPr="00AE1FFD">
        <w:rPr>
          <w:rFonts w:ascii="Times New Roman" w:eastAsia="等线" w:hAnsi="Times New Roman" w:cs="Times New Roman"/>
          <w:sz w:val="24"/>
          <w:szCs w:val="24"/>
        </w:rPr>
        <w:t xml:space="preserve"> 1</w:t>
      </w:r>
      <w:r>
        <w:rPr>
          <w:rFonts w:ascii="Times New Roman" w:eastAsia="等线" w:hAnsi="Times New Roman" w:cs="Times New Roman"/>
          <w:sz w:val="24"/>
          <w:szCs w:val="24"/>
        </w:rPr>
        <w:t>6</w:t>
      </w:r>
    </w:p>
    <w:p w14:paraId="5CC02B9E" w14:textId="114CECAD" w:rsidR="00770AE0" w:rsidRPr="00770AE0" w:rsidRDefault="00770AE0" w:rsidP="00770AE0">
      <w:pPr>
        <w:rPr>
          <w:rFonts w:ascii="Times New Roman" w:eastAsia="等线" w:hAnsi="Times New Roman" w:cs="Times New Roman"/>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 xml:space="preserve">upplementary Figure </w:t>
      </w:r>
      <w:r>
        <w:rPr>
          <w:rFonts w:ascii="Times New Roman" w:eastAsia="宋体" w:hAnsi="Times New Roman" w:cs="Times New Roman"/>
          <w:kern w:val="0"/>
          <w:sz w:val="24"/>
          <w:szCs w:val="24"/>
        </w:rPr>
        <w:t>7</w:t>
      </w:r>
      <w:r w:rsidRPr="00AE1FFD">
        <w:rPr>
          <w:rFonts w:ascii="Times New Roman" w:eastAsia="宋体" w:hAnsi="Times New Roman" w:cs="Times New Roman"/>
          <w:kern w:val="0"/>
          <w:sz w:val="24"/>
          <w:szCs w:val="24"/>
        </w:rPr>
        <w:t>.</w:t>
      </w:r>
      <w:r w:rsidRPr="00AE1FFD">
        <w:rPr>
          <w:rFonts w:ascii="Times New Roman" w:eastAsia="等线" w:hAnsi="Times New Roman" w:cs="Times New Roman"/>
          <w:sz w:val="24"/>
          <w:szCs w:val="24"/>
        </w:rPr>
        <w:t xml:space="preserve"> </w:t>
      </w:r>
      <w:r>
        <w:rPr>
          <w:rFonts w:ascii="Times New Roman" w:eastAsia="等线" w:hAnsi="Times New Roman" w:cs="Times New Roman"/>
          <w:sz w:val="24"/>
          <w:szCs w:val="24"/>
        </w:rPr>
        <w:t>T</w:t>
      </w:r>
      <w:r w:rsidRPr="00770AE0">
        <w:rPr>
          <w:rFonts w:ascii="Times New Roman" w:eastAsia="等线" w:hAnsi="Times New Roman" w:cs="Times New Roman"/>
          <w:sz w:val="24"/>
          <w:szCs w:val="24"/>
        </w:rPr>
        <w:t xml:space="preserve">he 1-year cumulative incidence of </w:t>
      </w:r>
      <w:proofErr w:type="spellStart"/>
      <w:r w:rsidRPr="00770AE0">
        <w:rPr>
          <w:rFonts w:ascii="Times New Roman" w:eastAsia="等线" w:hAnsi="Times New Roman" w:cs="Times New Roman"/>
          <w:sz w:val="24"/>
          <w:szCs w:val="24"/>
        </w:rPr>
        <w:t>cGVHD</w:t>
      </w:r>
      <w:proofErr w:type="spellEnd"/>
      <w:r w:rsidRPr="00770AE0">
        <w:rPr>
          <w:rFonts w:ascii="Times New Roman" w:eastAsia="等线" w:hAnsi="Times New Roman" w:cs="Times New Roman"/>
          <w:sz w:val="24"/>
          <w:szCs w:val="24"/>
        </w:rPr>
        <w:t xml:space="preserve"> after HID HSCT </w:t>
      </w:r>
      <w:r w:rsidR="00894733">
        <w:rPr>
          <w:rFonts w:ascii="Times New Roman" w:eastAsia="等线" w:hAnsi="Times New Roman" w:cs="Times New Roman"/>
          <w:sz w:val="24"/>
          <w:szCs w:val="24"/>
        </w:rPr>
        <w:t>between</w:t>
      </w:r>
      <w:r w:rsidRPr="00770AE0">
        <w:rPr>
          <w:rFonts w:ascii="Times New Roman" w:eastAsia="等线" w:hAnsi="Times New Roman" w:cs="Times New Roman"/>
          <w:sz w:val="24"/>
          <w:szCs w:val="24"/>
        </w:rPr>
        <w:t xml:space="preserve"> the low- and high-risk groups</w:t>
      </w:r>
      <w:r>
        <w:rPr>
          <w:rFonts w:ascii="Times New Roman" w:eastAsia="等线" w:hAnsi="Times New Roman" w:cs="Times New Roman"/>
          <w:sz w:val="24"/>
          <w:szCs w:val="24"/>
        </w:rPr>
        <w:t>…………</w:t>
      </w:r>
      <w:r w:rsidR="00894733">
        <w:rPr>
          <w:rFonts w:ascii="Times New Roman" w:eastAsia="等线" w:hAnsi="Times New Roman" w:cs="Times New Roman"/>
          <w:sz w:val="24"/>
          <w:szCs w:val="24"/>
        </w:rPr>
        <w:t>.</w:t>
      </w:r>
      <w:r>
        <w:rPr>
          <w:rFonts w:ascii="Times New Roman" w:eastAsia="等线" w:hAnsi="Times New Roman" w:cs="Times New Roman"/>
          <w:sz w:val="24"/>
          <w:szCs w:val="24"/>
        </w:rPr>
        <w:t>…………………………………...</w:t>
      </w:r>
      <w:r w:rsidRPr="00AE1FFD">
        <w:rPr>
          <w:rFonts w:ascii="Times New Roman" w:eastAsia="等线" w:hAnsi="Times New Roman" w:cs="Times New Roman"/>
          <w:sz w:val="24"/>
          <w:szCs w:val="24"/>
        </w:rPr>
        <w:t xml:space="preserve"> 1</w:t>
      </w:r>
      <w:r>
        <w:rPr>
          <w:rFonts w:ascii="Times New Roman" w:eastAsia="等线" w:hAnsi="Times New Roman" w:cs="Times New Roman"/>
          <w:sz w:val="24"/>
          <w:szCs w:val="24"/>
        </w:rPr>
        <w:t>7</w:t>
      </w:r>
    </w:p>
    <w:p w14:paraId="05AA7F45" w14:textId="34D4AA13" w:rsidR="00770AE0" w:rsidRPr="00894733" w:rsidRDefault="00770AE0" w:rsidP="004A4485">
      <w:pPr>
        <w:rPr>
          <w:rFonts w:ascii="Times New Roman" w:eastAsia="等线" w:hAnsi="Times New Roman" w:cs="Times New Roman"/>
          <w:sz w:val="24"/>
          <w:szCs w:val="24"/>
        </w:rPr>
      </w:pPr>
      <w:r w:rsidRPr="00AE1FFD">
        <w:rPr>
          <w:rFonts w:ascii="Times New Roman" w:eastAsia="宋体" w:hAnsi="Times New Roman" w:cs="Times New Roman" w:hint="eastAsia"/>
          <w:kern w:val="0"/>
          <w:sz w:val="24"/>
          <w:szCs w:val="24"/>
        </w:rPr>
        <w:t>S</w:t>
      </w:r>
      <w:r w:rsidRPr="00AE1FFD">
        <w:rPr>
          <w:rFonts w:ascii="Times New Roman" w:eastAsia="宋体" w:hAnsi="Times New Roman" w:cs="Times New Roman"/>
          <w:kern w:val="0"/>
          <w:sz w:val="24"/>
          <w:szCs w:val="24"/>
        </w:rPr>
        <w:t xml:space="preserve">upplementary Figure </w:t>
      </w:r>
      <w:r>
        <w:rPr>
          <w:rFonts w:ascii="Times New Roman" w:eastAsia="宋体" w:hAnsi="Times New Roman" w:cs="Times New Roman"/>
          <w:kern w:val="0"/>
          <w:sz w:val="24"/>
          <w:szCs w:val="24"/>
        </w:rPr>
        <w:t>8</w:t>
      </w:r>
      <w:r w:rsidRPr="00AE1FFD">
        <w:rPr>
          <w:rFonts w:ascii="Times New Roman" w:eastAsia="宋体" w:hAnsi="Times New Roman" w:cs="Times New Roman"/>
          <w:kern w:val="0"/>
          <w:sz w:val="24"/>
          <w:szCs w:val="24"/>
        </w:rPr>
        <w:t>.</w:t>
      </w:r>
      <w:r w:rsidRPr="00AE1FFD">
        <w:rPr>
          <w:rFonts w:ascii="Times New Roman" w:eastAsia="等线" w:hAnsi="Times New Roman" w:cs="Times New Roman"/>
          <w:sz w:val="24"/>
          <w:szCs w:val="24"/>
        </w:rPr>
        <w:t xml:space="preserve"> </w:t>
      </w:r>
      <w:r>
        <w:rPr>
          <w:rFonts w:ascii="Times New Roman" w:eastAsia="等线" w:hAnsi="Times New Roman" w:cs="Times New Roman"/>
          <w:sz w:val="24"/>
          <w:szCs w:val="24"/>
        </w:rPr>
        <w:t>T</w:t>
      </w:r>
      <w:r w:rsidRPr="00770AE0">
        <w:rPr>
          <w:rFonts w:ascii="Times New Roman" w:eastAsia="等线" w:hAnsi="Times New Roman" w:cs="Times New Roman"/>
          <w:sz w:val="24"/>
          <w:szCs w:val="24"/>
        </w:rPr>
        <w:t xml:space="preserve">he 1-year cumulative incidence of </w:t>
      </w:r>
      <w:r>
        <w:rPr>
          <w:rFonts w:ascii="Times New Roman" w:eastAsia="等线" w:hAnsi="Times New Roman" w:cs="Times New Roman"/>
          <w:sz w:val="24"/>
          <w:szCs w:val="24"/>
        </w:rPr>
        <w:t>PGF</w:t>
      </w:r>
      <w:r w:rsidRPr="00770AE0">
        <w:rPr>
          <w:rFonts w:ascii="Times New Roman" w:eastAsia="等线" w:hAnsi="Times New Roman" w:cs="Times New Roman"/>
          <w:sz w:val="24"/>
          <w:szCs w:val="24"/>
        </w:rPr>
        <w:t xml:space="preserve"> after HID HSCT </w:t>
      </w:r>
      <w:r w:rsidR="00894733">
        <w:rPr>
          <w:rFonts w:ascii="Times New Roman" w:eastAsia="等线" w:hAnsi="Times New Roman" w:cs="Times New Roman"/>
          <w:sz w:val="24"/>
          <w:szCs w:val="24"/>
        </w:rPr>
        <w:t>between</w:t>
      </w:r>
      <w:r w:rsidRPr="00770AE0">
        <w:rPr>
          <w:rFonts w:ascii="Times New Roman" w:eastAsia="等线" w:hAnsi="Times New Roman" w:cs="Times New Roman"/>
          <w:sz w:val="24"/>
          <w:szCs w:val="24"/>
        </w:rPr>
        <w:t xml:space="preserve"> the low- and high-risk groups</w:t>
      </w:r>
      <w:r>
        <w:rPr>
          <w:rFonts w:ascii="Times New Roman" w:eastAsia="等线" w:hAnsi="Times New Roman" w:cs="Times New Roman"/>
          <w:sz w:val="24"/>
          <w:szCs w:val="24"/>
        </w:rPr>
        <w:t>…………………………………</w:t>
      </w:r>
      <w:proofErr w:type="gramStart"/>
      <w:r>
        <w:rPr>
          <w:rFonts w:ascii="Times New Roman" w:eastAsia="等线" w:hAnsi="Times New Roman" w:cs="Times New Roman"/>
          <w:sz w:val="24"/>
          <w:szCs w:val="24"/>
        </w:rPr>
        <w:t>…</w:t>
      </w:r>
      <w:r w:rsidR="00894733">
        <w:rPr>
          <w:rFonts w:ascii="Times New Roman" w:eastAsia="等线" w:hAnsi="Times New Roman" w:cs="Times New Roman"/>
          <w:sz w:val="24"/>
          <w:szCs w:val="24"/>
        </w:rPr>
        <w:t>..</w:t>
      </w:r>
      <w:proofErr w:type="gramEnd"/>
      <w:r>
        <w:rPr>
          <w:rFonts w:ascii="Times New Roman" w:eastAsia="等线" w:hAnsi="Times New Roman" w:cs="Times New Roman"/>
          <w:sz w:val="24"/>
          <w:szCs w:val="24"/>
        </w:rPr>
        <w:t>………...</w:t>
      </w:r>
      <w:r w:rsidRPr="00AE1FFD">
        <w:rPr>
          <w:rFonts w:ascii="Times New Roman" w:eastAsia="等线" w:hAnsi="Times New Roman" w:cs="Times New Roman"/>
          <w:sz w:val="24"/>
          <w:szCs w:val="24"/>
        </w:rPr>
        <w:t xml:space="preserve"> 1</w:t>
      </w:r>
      <w:r>
        <w:rPr>
          <w:rFonts w:ascii="Times New Roman" w:eastAsia="等线" w:hAnsi="Times New Roman" w:cs="Times New Roman"/>
          <w:sz w:val="24"/>
          <w:szCs w:val="24"/>
        </w:rPr>
        <w:t>8</w:t>
      </w:r>
    </w:p>
    <w:p w14:paraId="705B0DA6" w14:textId="70279A67" w:rsidR="00770AE0" w:rsidRDefault="00770AE0" w:rsidP="004A4485">
      <w:pPr>
        <w:rPr>
          <w:rFonts w:ascii="Times New Roman" w:eastAsia="等线" w:hAnsi="Times New Roman" w:cs="Times New Roman"/>
          <w:sz w:val="24"/>
          <w:szCs w:val="24"/>
        </w:rPr>
      </w:pPr>
    </w:p>
    <w:p w14:paraId="3A5B606C" w14:textId="77777777" w:rsidR="00770AE0" w:rsidRPr="00AE1FFD" w:rsidRDefault="00770AE0" w:rsidP="004A4485">
      <w:pPr>
        <w:rPr>
          <w:rFonts w:ascii="Times New Roman" w:eastAsia="等线" w:hAnsi="Times New Roman" w:cs="Times New Roman"/>
          <w:sz w:val="24"/>
          <w:szCs w:val="24"/>
        </w:rPr>
      </w:pPr>
    </w:p>
    <w:p w14:paraId="3229658F" w14:textId="77777777" w:rsidR="004A4485" w:rsidRPr="00AE1FFD" w:rsidRDefault="004A4485" w:rsidP="006C2764">
      <w:pPr>
        <w:rPr>
          <w:rFonts w:ascii="Times New Roman" w:eastAsia="宋体" w:hAnsi="Times New Roman" w:cs="Times New Roman"/>
          <w:kern w:val="0"/>
          <w:sz w:val="24"/>
          <w:szCs w:val="24"/>
        </w:rPr>
      </w:pPr>
    </w:p>
    <w:p w14:paraId="4672933D" w14:textId="77777777" w:rsidR="006C2764" w:rsidRPr="00AE1FFD" w:rsidRDefault="006C2764">
      <w:pPr>
        <w:widowControl/>
        <w:jc w:val="left"/>
        <w:rPr>
          <w:rFonts w:ascii="Times New Roman" w:eastAsia="宋体" w:hAnsi="Times New Roman" w:cs="Times New Roman"/>
          <w:b/>
          <w:bCs/>
          <w:kern w:val="0"/>
          <w:sz w:val="24"/>
          <w:szCs w:val="24"/>
        </w:rPr>
      </w:pPr>
      <w:r w:rsidRPr="00AE1FFD">
        <w:rPr>
          <w:rFonts w:ascii="Times New Roman" w:eastAsia="宋体" w:hAnsi="Times New Roman" w:cs="Times New Roman"/>
          <w:b/>
          <w:bCs/>
          <w:kern w:val="0"/>
          <w:sz w:val="24"/>
          <w:szCs w:val="24"/>
        </w:rPr>
        <w:br w:type="page"/>
      </w:r>
    </w:p>
    <w:p w14:paraId="4CC47EA5" w14:textId="30DA6C1E" w:rsidR="00827367" w:rsidRPr="00AE1FFD" w:rsidRDefault="00827367" w:rsidP="00EF6ECF">
      <w:pPr>
        <w:rPr>
          <w:rFonts w:ascii="Times New Roman" w:eastAsia="宋体" w:hAnsi="Times New Roman" w:cs="Times New Roman"/>
          <w:b/>
          <w:bCs/>
          <w:kern w:val="0"/>
          <w:sz w:val="24"/>
          <w:szCs w:val="24"/>
        </w:rPr>
      </w:pPr>
      <w:r w:rsidRPr="00AE1FFD">
        <w:rPr>
          <w:rFonts w:ascii="Times New Roman" w:eastAsia="宋体" w:hAnsi="Times New Roman" w:cs="Times New Roman"/>
          <w:b/>
          <w:bCs/>
          <w:kern w:val="0"/>
          <w:sz w:val="24"/>
          <w:szCs w:val="24"/>
        </w:rPr>
        <w:lastRenderedPageBreak/>
        <w:t>Supplementary method</w:t>
      </w:r>
      <w:r w:rsidR="006C2764" w:rsidRPr="00AE1FFD">
        <w:rPr>
          <w:rFonts w:ascii="Times New Roman" w:eastAsia="宋体" w:hAnsi="Times New Roman" w:cs="Times New Roman"/>
          <w:b/>
          <w:bCs/>
          <w:kern w:val="0"/>
          <w:sz w:val="24"/>
          <w:szCs w:val="24"/>
        </w:rPr>
        <w:t>s</w:t>
      </w:r>
    </w:p>
    <w:p w14:paraId="3E26F509" w14:textId="5501321E" w:rsidR="0029680D" w:rsidRPr="00AE1FFD" w:rsidRDefault="00D22682" w:rsidP="00EF6ECF">
      <w:pPr>
        <w:rPr>
          <w:rFonts w:ascii="Times New Roman" w:hAnsi="Times New Roman" w:cs="Times New Roman"/>
          <w:b/>
          <w:bCs/>
          <w:sz w:val="24"/>
          <w:szCs w:val="24"/>
        </w:rPr>
      </w:pPr>
      <w:r w:rsidRPr="00AE1FFD">
        <w:rPr>
          <w:rFonts w:ascii="Times New Roman" w:hAnsi="Times New Roman" w:cs="Times New Roman"/>
          <w:b/>
          <w:bCs/>
          <w:sz w:val="24"/>
          <w:szCs w:val="24"/>
        </w:rPr>
        <w:t>Graft-versus-host disease (GVHD)</w:t>
      </w:r>
      <w:r w:rsidR="0029680D" w:rsidRPr="00AE1FFD">
        <w:rPr>
          <w:rFonts w:ascii="Times New Roman" w:hAnsi="Times New Roman" w:cs="Times New Roman"/>
          <w:b/>
          <w:bCs/>
          <w:sz w:val="24"/>
          <w:szCs w:val="24"/>
        </w:rPr>
        <w:t xml:space="preserve"> prophylaxis protocol</w:t>
      </w:r>
    </w:p>
    <w:p w14:paraId="48A2C77A" w14:textId="7A103755" w:rsidR="0029680D" w:rsidRPr="00AE1FFD" w:rsidRDefault="0029680D" w:rsidP="00EF6ECF">
      <w:pPr>
        <w:rPr>
          <w:rFonts w:ascii="Times New Roman" w:hAnsi="Times New Roman" w:cs="Times New Roman"/>
          <w:sz w:val="24"/>
          <w:szCs w:val="24"/>
        </w:rPr>
      </w:pPr>
      <w:r w:rsidRPr="00AE1FFD">
        <w:rPr>
          <w:rFonts w:ascii="Times New Roman" w:hAnsi="Times New Roman" w:cs="Times New Roman"/>
          <w:sz w:val="24"/>
          <w:szCs w:val="24"/>
        </w:rPr>
        <w:tab/>
        <w:t xml:space="preserve">All </w:t>
      </w:r>
      <w:r w:rsidR="00D22682" w:rsidRPr="00AE1FFD">
        <w:rPr>
          <w:rFonts w:ascii="Times New Roman" w:hAnsi="Times New Roman" w:cs="Times New Roman"/>
          <w:sz w:val="24"/>
          <w:szCs w:val="24"/>
        </w:rPr>
        <w:t xml:space="preserve">the HID </w:t>
      </w:r>
      <w:r w:rsidR="008911B3" w:rsidRPr="00AE1FFD">
        <w:rPr>
          <w:rFonts w:ascii="Times New Roman" w:hAnsi="Times New Roman" w:cs="Times New Roman"/>
          <w:sz w:val="24"/>
          <w:szCs w:val="24"/>
        </w:rPr>
        <w:t xml:space="preserve">HSCT </w:t>
      </w:r>
      <w:r w:rsidR="00D22682" w:rsidRPr="00AE1FFD">
        <w:rPr>
          <w:rFonts w:ascii="Times New Roman" w:hAnsi="Times New Roman" w:cs="Times New Roman"/>
          <w:sz w:val="24"/>
          <w:szCs w:val="24"/>
        </w:rPr>
        <w:t xml:space="preserve">recipients </w:t>
      </w:r>
      <w:r w:rsidRPr="00AE1FFD">
        <w:rPr>
          <w:rFonts w:ascii="Times New Roman" w:hAnsi="Times New Roman" w:cs="Times New Roman"/>
          <w:sz w:val="24"/>
          <w:szCs w:val="24"/>
        </w:rPr>
        <w:t xml:space="preserve">received </w:t>
      </w:r>
      <w:r w:rsidR="00D22682" w:rsidRPr="00AE1FFD">
        <w:rPr>
          <w:rFonts w:ascii="Times New Roman" w:hAnsi="Times New Roman" w:cs="Times New Roman"/>
          <w:sz w:val="24"/>
          <w:szCs w:val="24"/>
        </w:rPr>
        <w:t xml:space="preserve">rabbit </w:t>
      </w:r>
      <w:proofErr w:type="spellStart"/>
      <w:r w:rsidR="00D22682" w:rsidRPr="00AE1FFD">
        <w:rPr>
          <w:rFonts w:ascii="Times New Roman" w:hAnsi="Times New Roman" w:cs="Times New Roman"/>
          <w:sz w:val="24"/>
          <w:szCs w:val="24"/>
        </w:rPr>
        <w:t>antithymocyte</w:t>
      </w:r>
      <w:proofErr w:type="spellEnd"/>
      <w:r w:rsidR="00D22682" w:rsidRPr="00AE1FFD">
        <w:rPr>
          <w:rFonts w:ascii="Times New Roman" w:hAnsi="Times New Roman" w:cs="Times New Roman"/>
          <w:sz w:val="24"/>
          <w:szCs w:val="24"/>
        </w:rPr>
        <w:t xml:space="preserve"> globulin (</w:t>
      </w:r>
      <w:r w:rsidR="001503C4" w:rsidRPr="00AE1FFD">
        <w:rPr>
          <w:rFonts w:ascii="Times New Roman" w:hAnsi="Times New Roman" w:cs="Times New Roman"/>
          <w:sz w:val="24"/>
          <w:szCs w:val="24"/>
        </w:rPr>
        <w:t xml:space="preserve">ATG, </w:t>
      </w:r>
      <w:r w:rsidR="00D22682" w:rsidRPr="00AE1FFD">
        <w:rPr>
          <w:rFonts w:ascii="Times New Roman" w:hAnsi="Times New Roman" w:cs="Times New Roman"/>
          <w:sz w:val="24"/>
          <w:szCs w:val="24"/>
        </w:rPr>
        <w:t xml:space="preserve">thymoglobulin, 2.5 mg/kg/day, days −5 to −2; Sanofi, France), </w:t>
      </w:r>
      <w:r w:rsidRPr="00AE1FFD">
        <w:rPr>
          <w:rFonts w:ascii="Times New Roman" w:hAnsi="Times New Roman" w:cs="Times New Roman"/>
          <w:sz w:val="24"/>
          <w:szCs w:val="24"/>
        </w:rPr>
        <w:t>cyclosporine A (</w:t>
      </w:r>
      <w:proofErr w:type="spellStart"/>
      <w:r w:rsidRPr="00AE1FFD">
        <w:rPr>
          <w:rFonts w:ascii="Times New Roman" w:hAnsi="Times New Roman" w:cs="Times New Roman"/>
          <w:sz w:val="24"/>
          <w:szCs w:val="24"/>
        </w:rPr>
        <w:t>CsA</w:t>
      </w:r>
      <w:proofErr w:type="spellEnd"/>
      <w:r w:rsidRPr="00AE1FFD">
        <w:rPr>
          <w:rFonts w:ascii="Times New Roman" w:hAnsi="Times New Roman" w:cs="Times New Roman"/>
          <w:sz w:val="24"/>
          <w:szCs w:val="24"/>
        </w:rPr>
        <w:t>), mycophenolate mofetil (MMF), and short-term methotrexate (MTX) for</w:t>
      </w:r>
      <w:bookmarkStart w:id="1" w:name="_Hlk88765834"/>
      <w:r w:rsidRPr="00AE1FFD">
        <w:rPr>
          <w:rFonts w:ascii="Times New Roman" w:hAnsi="Times New Roman" w:cs="Times New Roman"/>
          <w:sz w:val="24"/>
          <w:szCs w:val="24"/>
        </w:rPr>
        <w:t xml:space="preserve"> GVHD</w:t>
      </w:r>
      <w:bookmarkEnd w:id="1"/>
      <w:r w:rsidRPr="00AE1FFD">
        <w:rPr>
          <w:rFonts w:ascii="Times New Roman" w:hAnsi="Times New Roman" w:cs="Times New Roman"/>
          <w:sz w:val="24"/>
          <w:szCs w:val="24"/>
        </w:rPr>
        <w:t xml:space="preserve"> prophylaxis</w:t>
      </w:r>
      <w:r w:rsidR="00403D4F" w:rsidRPr="00AE1FFD">
        <w:rPr>
          <w:rFonts w:ascii="Times New Roman" w:hAnsi="Times New Roman" w:cs="Times New Roman"/>
          <w:sz w:val="24"/>
          <w:szCs w:val="24"/>
        </w:rPr>
        <w:t xml:space="preserve"> (day 0 being the first day of donor cell infusion)</w:t>
      </w:r>
      <w:r w:rsidRPr="00AE1FFD">
        <w:rPr>
          <w:rFonts w:ascii="Times New Roman" w:hAnsi="Times New Roman" w:cs="Times New Roman"/>
          <w:sz w:val="24"/>
          <w:szCs w:val="24"/>
        </w:rPr>
        <w:t xml:space="preserve">. </w:t>
      </w:r>
      <w:proofErr w:type="spellStart"/>
      <w:r w:rsidRPr="00AE1FFD">
        <w:rPr>
          <w:rFonts w:ascii="Times New Roman" w:hAnsi="Times New Roman" w:cs="Times New Roman"/>
          <w:sz w:val="24"/>
          <w:szCs w:val="24"/>
        </w:rPr>
        <w:t>CsA</w:t>
      </w:r>
      <w:proofErr w:type="spellEnd"/>
      <w:r w:rsidRPr="00AE1FFD">
        <w:rPr>
          <w:rFonts w:ascii="Times New Roman" w:hAnsi="Times New Roman" w:cs="Times New Roman"/>
          <w:sz w:val="24"/>
          <w:szCs w:val="24"/>
        </w:rPr>
        <w:t xml:space="preserve"> (2.5 mg/kg, q12h, intravenous [</w:t>
      </w:r>
      <w:proofErr w:type="spellStart"/>
      <w:r w:rsidRPr="00AE1FFD">
        <w:rPr>
          <w:rFonts w:ascii="Times New Roman" w:hAnsi="Times New Roman" w:cs="Times New Roman"/>
          <w:sz w:val="24"/>
          <w:szCs w:val="24"/>
        </w:rPr>
        <w:t>i.v.</w:t>
      </w:r>
      <w:proofErr w:type="spellEnd"/>
      <w:r w:rsidRPr="00AE1FFD">
        <w:rPr>
          <w:rFonts w:ascii="Times New Roman" w:hAnsi="Times New Roman" w:cs="Times New Roman"/>
          <w:sz w:val="24"/>
          <w:szCs w:val="24"/>
        </w:rPr>
        <w:t>]) was used from day −</w:t>
      </w:r>
      <w:r w:rsidR="00403D4F" w:rsidRPr="00AE1FFD">
        <w:rPr>
          <w:rFonts w:ascii="Times New Roman" w:hAnsi="Times New Roman" w:cs="Times New Roman"/>
          <w:sz w:val="24"/>
          <w:szCs w:val="24"/>
        </w:rPr>
        <w:t>3</w:t>
      </w:r>
      <w:r w:rsidRPr="00AE1FFD">
        <w:rPr>
          <w:rFonts w:ascii="Times New Roman" w:hAnsi="Times New Roman" w:cs="Times New Roman"/>
          <w:sz w:val="24"/>
          <w:szCs w:val="24"/>
        </w:rPr>
        <w:t>, of which the trough concentration was adjusted to 150–250 ng/</w:t>
      </w:r>
      <w:proofErr w:type="spellStart"/>
      <w:r w:rsidRPr="00AE1FFD">
        <w:rPr>
          <w:rFonts w:ascii="Times New Roman" w:hAnsi="Times New Roman" w:cs="Times New Roman"/>
          <w:sz w:val="24"/>
          <w:szCs w:val="24"/>
        </w:rPr>
        <w:t>mL.</w:t>
      </w:r>
      <w:proofErr w:type="spellEnd"/>
      <w:r w:rsidRPr="00AE1FFD">
        <w:rPr>
          <w:rFonts w:ascii="Times New Roman" w:hAnsi="Times New Roman" w:cs="Times New Roman"/>
          <w:sz w:val="24"/>
          <w:szCs w:val="24"/>
        </w:rPr>
        <w:t xml:space="preserve"> It was switched to oral administration when the patient’s bowel function returned to normal. From day −</w:t>
      </w:r>
      <w:r w:rsidR="00403D4F" w:rsidRPr="00AE1FFD">
        <w:rPr>
          <w:rFonts w:ascii="Times New Roman" w:hAnsi="Times New Roman" w:cs="Times New Roman"/>
          <w:sz w:val="24"/>
          <w:szCs w:val="24"/>
        </w:rPr>
        <w:t>3</w:t>
      </w:r>
      <w:r w:rsidRPr="00AE1FFD">
        <w:rPr>
          <w:rFonts w:ascii="Times New Roman" w:hAnsi="Times New Roman" w:cs="Times New Roman"/>
          <w:sz w:val="24"/>
          <w:szCs w:val="24"/>
        </w:rPr>
        <w:t>, 0.25–0.5 g of MMF was administered orally every 12 h, then it was discontinued when neutrophil engraftment</w:t>
      </w:r>
      <w:r w:rsidR="00403D4F" w:rsidRPr="00AE1FFD">
        <w:rPr>
          <w:rFonts w:ascii="Times New Roman" w:hAnsi="Times New Roman" w:cs="Times New Roman"/>
          <w:sz w:val="24"/>
          <w:szCs w:val="24"/>
        </w:rPr>
        <w:t xml:space="preserve"> was achieved</w:t>
      </w:r>
      <w:r w:rsidRPr="00AE1FFD">
        <w:rPr>
          <w:rFonts w:ascii="Times New Roman" w:hAnsi="Times New Roman" w:cs="Times New Roman"/>
          <w:sz w:val="24"/>
          <w:szCs w:val="24"/>
        </w:rPr>
        <w:t>. Following graft infusion, a dose of 15 mg/m</w:t>
      </w:r>
      <w:r w:rsidRPr="00AE1FFD">
        <w:rPr>
          <w:rFonts w:ascii="Times New Roman" w:hAnsi="Times New Roman" w:cs="Times New Roman"/>
          <w:sz w:val="24"/>
          <w:szCs w:val="24"/>
          <w:vertAlign w:val="superscript"/>
        </w:rPr>
        <w:t>2</w:t>
      </w:r>
      <w:r w:rsidRPr="00AE1FFD">
        <w:rPr>
          <w:rFonts w:ascii="Times New Roman" w:hAnsi="Times New Roman" w:cs="Times New Roman"/>
          <w:sz w:val="24"/>
          <w:szCs w:val="24"/>
        </w:rPr>
        <w:t xml:space="preserve"> of MTX was administered </w:t>
      </w:r>
      <w:proofErr w:type="spellStart"/>
      <w:r w:rsidRPr="00AE1FFD">
        <w:rPr>
          <w:rFonts w:ascii="Times New Roman" w:hAnsi="Times New Roman" w:cs="Times New Roman"/>
          <w:sz w:val="24"/>
          <w:szCs w:val="24"/>
        </w:rPr>
        <w:t>i.v.</w:t>
      </w:r>
      <w:proofErr w:type="spellEnd"/>
      <w:r w:rsidRPr="00AE1FFD">
        <w:rPr>
          <w:rFonts w:ascii="Times New Roman" w:hAnsi="Times New Roman" w:cs="Times New Roman"/>
          <w:sz w:val="24"/>
          <w:szCs w:val="24"/>
        </w:rPr>
        <w:t xml:space="preserve"> on day +1, as well as a dose of 10 mg/m</w:t>
      </w:r>
      <w:r w:rsidRPr="00AE1FFD">
        <w:rPr>
          <w:rFonts w:ascii="Times New Roman" w:hAnsi="Times New Roman" w:cs="Times New Roman"/>
          <w:sz w:val="24"/>
          <w:szCs w:val="24"/>
          <w:vertAlign w:val="superscript"/>
        </w:rPr>
        <w:t>2</w:t>
      </w:r>
      <w:r w:rsidRPr="00AE1FFD">
        <w:rPr>
          <w:rFonts w:ascii="Times New Roman" w:hAnsi="Times New Roman" w:cs="Times New Roman"/>
          <w:sz w:val="24"/>
          <w:szCs w:val="24"/>
        </w:rPr>
        <w:t xml:space="preserve"> on days +3, +5, and +11. Particularly, </w:t>
      </w:r>
      <w:r w:rsidR="00403D4F" w:rsidRPr="00AE1FFD">
        <w:rPr>
          <w:rFonts w:ascii="Times New Roman" w:hAnsi="Times New Roman" w:cs="Times New Roman"/>
          <w:sz w:val="24"/>
          <w:szCs w:val="24"/>
        </w:rPr>
        <w:t xml:space="preserve">patients with mother donors or collateral relative donors could receive two doses of 14.5 mg/kg cyclophosphamide on days </w:t>
      </w:r>
      <w:r w:rsidR="001503C4" w:rsidRPr="00AE1FFD">
        <w:rPr>
          <w:rFonts w:ascii="Times New Roman" w:hAnsi="Times New Roman" w:cs="Times New Roman"/>
          <w:sz w:val="24"/>
          <w:szCs w:val="24"/>
        </w:rPr>
        <w:t>+</w:t>
      </w:r>
      <w:r w:rsidR="00403D4F" w:rsidRPr="00AE1FFD">
        <w:rPr>
          <w:rFonts w:ascii="Times New Roman" w:hAnsi="Times New Roman" w:cs="Times New Roman"/>
          <w:sz w:val="24"/>
          <w:szCs w:val="24"/>
        </w:rPr>
        <w:t xml:space="preserve">3 and </w:t>
      </w:r>
      <w:r w:rsidR="001503C4" w:rsidRPr="00AE1FFD">
        <w:rPr>
          <w:rFonts w:ascii="Times New Roman" w:hAnsi="Times New Roman" w:cs="Times New Roman"/>
          <w:sz w:val="24"/>
          <w:szCs w:val="24"/>
        </w:rPr>
        <w:t>+</w:t>
      </w:r>
      <w:r w:rsidR="00403D4F" w:rsidRPr="00AE1FFD">
        <w:rPr>
          <w:rFonts w:ascii="Times New Roman" w:hAnsi="Times New Roman" w:cs="Times New Roman"/>
          <w:sz w:val="24"/>
          <w:szCs w:val="24"/>
        </w:rPr>
        <w:t>4 post-HSCT</w:t>
      </w:r>
      <w:r w:rsidR="001503C4" w:rsidRPr="00AE1FFD">
        <w:rPr>
          <w:rFonts w:ascii="Times New Roman" w:hAnsi="Times New Roman" w:cs="Times New Roman"/>
          <w:sz w:val="24"/>
          <w:szCs w:val="24"/>
        </w:rPr>
        <w:t xml:space="preserve"> based on</w:t>
      </w:r>
      <w:r w:rsidR="00403D4F" w:rsidRPr="00AE1FFD">
        <w:rPr>
          <w:rFonts w:ascii="Times New Roman" w:hAnsi="Times New Roman" w:cs="Times New Roman"/>
          <w:sz w:val="24"/>
          <w:szCs w:val="24"/>
        </w:rPr>
        <w:t xml:space="preserve"> ATG</w:t>
      </w:r>
      <w:r w:rsidR="001503C4" w:rsidRPr="00AE1FFD">
        <w:rPr>
          <w:rFonts w:ascii="Times New Roman" w:hAnsi="Times New Roman" w:cs="Times New Roman"/>
          <w:sz w:val="24"/>
          <w:szCs w:val="24"/>
        </w:rPr>
        <w:t xml:space="preserve"> (n=</w:t>
      </w:r>
      <w:r w:rsidR="006530CA" w:rsidRPr="00AE1FFD">
        <w:rPr>
          <w:rFonts w:ascii="Times New Roman" w:hAnsi="Times New Roman" w:cs="Times New Roman"/>
          <w:sz w:val="24"/>
          <w:szCs w:val="24"/>
        </w:rPr>
        <w:t>35</w:t>
      </w:r>
      <w:r w:rsidR="001503C4" w:rsidRPr="00AE1FFD">
        <w:rPr>
          <w:rFonts w:ascii="Times New Roman" w:hAnsi="Times New Roman" w:cs="Times New Roman"/>
          <w:sz w:val="24"/>
          <w:szCs w:val="24"/>
        </w:rPr>
        <w:t>).</w:t>
      </w:r>
      <w:r w:rsidR="00403D4F" w:rsidRPr="00AE1FFD">
        <w:rPr>
          <w:rFonts w:ascii="Times New Roman" w:hAnsi="Times New Roman" w:cs="Times New Roman"/>
          <w:sz w:val="24"/>
          <w:szCs w:val="24"/>
        </w:rPr>
        <w:t xml:space="preserve"> </w:t>
      </w:r>
    </w:p>
    <w:p w14:paraId="257AD2C6" w14:textId="73F4AEF3" w:rsidR="001A2E79" w:rsidRPr="00AE1FFD" w:rsidRDefault="001A2E79" w:rsidP="00EF6ECF">
      <w:pPr>
        <w:rPr>
          <w:rFonts w:ascii="Times New Roman" w:hAnsi="Times New Roman" w:cs="Times New Roman"/>
          <w:sz w:val="24"/>
          <w:szCs w:val="24"/>
        </w:rPr>
      </w:pPr>
    </w:p>
    <w:p w14:paraId="23414191" w14:textId="77777777" w:rsidR="00F51693" w:rsidRPr="00AE1FFD" w:rsidRDefault="00F51693">
      <w:pPr>
        <w:widowControl/>
        <w:jc w:val="left"/>
        <w:rPr>
          <w:rFonts w:ascii="Times New Roman" w:hAnsi="Times New Roman" w:cs="Times New Roman"/>
          <w:b/>
          <w:bCs/>
          <w:sz w:val="24"/>
          <w:szCs w:val="24"/>
        </w:rPr>
      </w:pPr>
      <w:r w:rsidRPr="00AE1FFD">
        <w:rPr>
          <w:rFonts w:ascii="Times New Roman" w:hAnsi="Times New Roman" w:cs="Times New Roman"/>
          <w:b/>
          <w:bCs/>
          <w:sz w:val="24"/>
          <w:szCs w:val="24"/>
        </w:rPr>
        <w:br w:type="page"/>
      </w:r>
    </w:p>
    <w:p w14:paraId="676E917D" w14:textId="0674FAE1" w:rsidR="00F51693" w:rsidRPr="00AE1FFD" w:rsidRDefault="00C472E8" w:rsidP="00F51693">
      <w:pPr>
        <w:rPr>
          <w:rFonts w:ascii="Times New Roman" w:hAnsi="Times New Roman" w:cs="Times New Roman"/>
          <w:sz w:val="24"/>
          <w:szCs w:val="24"/>
        </w:rPr>
      </w:pPr>
      <w:r w:rsidRPr="00AE1FFD">
        <w:rPr>
          <w:rFonts w:ascii="Times New Roman" w:hAnsi="Times New Roman" w:cs="Times New Roman"/>
          <w:b/>
          <w:bCs/>
          <w:sz w:val="24"/>
          <w:szCs w:val="24"/>
        </w:rPr>
        <w:lastRenderedPageBreak/>
        <w:t>I</w:t>
      </w:r>
      <w:r w:rsidR="00F51693" w:rsidRPr="00AE1FFD">
        <w:rPr>
          <w:rFonts w:ascii="Times New Roman" w:hAnsi="Times New Roman" w:cs="Times New Roman"/>
          <w:b/>
          <w:bCs/>
          <w:sz w:val="24"/>
          <w:szCs w:val="24"/>
        </w:rPr>
        <w:t>nfection prophylaxis</w:t>
      </w:r>
      <w:r w:rsidR="00ED31EB" w:rsidRPr="00AE1FFD">
        <w:rPr>
          <w:rFonts w:ascii="Times New Roman" w:hAnsi="Times New Roman" w:cs="Times New Roman"/>
          <w:b/>
          <w:bCs/>
          <w:sz w:val="24"/>
          <w:szCs w:val="24"/>
        </w:rPr>
        <w:t xml:space="preserve"> other than CMV</w:t>
      </w:r>
    </w:p>
    <w:p w14:paraId="2CB83558" w14:textId="55A56879" w:rsidR="00F51693" w:rsidRPr="00AE1FFD" w:rsidRDefault="00F51693" w:rsidP="00060082">
      <w:pPr>
        <w:ind w:firstLine="420"/>
        <w:rPr>
          <w:rFonts w:ascii="Times New Roman" w:hAnsi="Times New Roman" w:cs="Times New Roman"/>
          <w:sz w:val="24"/>
          <w:szCs w:val="24"/>
        </w:rPr>
      </w:pPr>
      <w:r w:rsidRPr="00AE1FFD">
        <w:rPr>
          <w:rFonts w:ascii="Times New Roman" w:hAnsi="Times New Roman" w:cs="Times New Roman"/>
          <w:sz w:val="24"/>
          <w:szCs w:val="24"/>
        </w:rPr>
        <w:t xml:space="preserve">Patients are hospitalized in rooms with high-efficiency particulate arresting (HEPA) air filters for </w:t>
      </w:r>
      <w:r w:rsidR="002B5F47" w:rsidRPr="00AE1FFD">
        <w:rPr>
          <w:rFonts w:ascii="Times New Roman" w:hAnsi="Times New Roman" w:cs="Times New Roman"/>
          <w:sz w:val="24"/>
          <w:szCs w:val="24"/>
        </w:rPr>
        <w:t>3</w:t>
      </w:r>
      <w:r w:rsidRPr="00AE1FFD">
        <w:rPr>
          <w:rFonts w:ascii="Times New Roman" w:hAnsi="Times New Roman" w:cs="Times New Roman"/>
          <w:sz w:val="24"/>
          <w:szCs w:val="24"/>
        </w:rPr>
        <w:t>–</w:t>
      </w:r>
      <w:r w:rsidR="002B5F47" w:rsidRPr="00AE1FFD">
        <w:rPr>
          <w:rFonts w:ascii="Times New Roman" w:hAnsi="Times New Roman" w:cs="Times New Roman"/>
          <w:sz w:val="24"/>
          <w:szCs w:val="24"/>
        </w:rPr>
        <w:t>4</w:t>
      </w:r>
      <w:r w:rsidRPr="00AE1FFD">
        <w:rPr>
          <w:rFonts w:ascii="Times New Roman" w:hAnsi="Times New Roman" w:cs="Times New Roman"/>
          <w:sz w:val="24"/>
          <w:szCs w:val="24"/>
        </w:rPr>
        <w:t xml:space="preserve"> weeks, that is, from day –10 until the time at which neutrophil engraftment was achieved. All patients receive antibiotics for gastrointestinal decontamination during period of conditioning regimen and neutropenia (i.e., fluoroquinolone is orally given to adults and injection liquid of gentamicin is orally given to children). Patients without an invasive fungal disease (IFD) before HSCT receive </w:t>
      </w:r>
      <w:proofErr w:type="spellStart"/>
      <w:r w:rsidRPr="00AE1FFD">
        <w:rPr>
          <w:rFonts w:ascii="Times New Roman" w:hAnsi="Times New Roman" w:cs="Times New Roman"/>
          <w:sz w:val="24"/>
          <w:szCs w:val="24"/>
        </w:rPr>
        <w:t>posaconazole</w:t>
      </w:r>
      <w:proofErr w:type="spellEnd"/>
      <w:r w:rsidRPr="00AE1FFD">
        <w:rPr>
          <w:rFonts w:ascii="Times New Roman" w:hAnsi="Times New Roman" w:cs="Times New Roman"/>
          <w:sz w:val="24"/>
          <w:szCs w:val="24"/>
        </w:rPr>
        <w:t xml:space="preserve"> from days –10 to +75 to prevent IFD, and those who have an IFD before HID HSCT should receive </w:t>
      </w:r>
      <w:r w:rsidRPr="00AE1FFD">
        <w:rPr>
          <w:rFonts w:ascii="Times New Roman" w:eastAsia="等线" w:hAnsi="Times New Roman" w:cs="Times New Roman"/>
          <w:color w:val="000000"/>
          <w:kern w:val="0"/>
          <w:sz w:val="24"/>
          <w:szCs w:val="24"/>
        </w:rPr>
        <w:t>previously effective antifungal drug</w:t>
      </w:r>
      <w:r w:rsidRPr="00AE1FFD">
        <w:rPr>
          <w:rFonts w:ascii="Times New Roman" w:hAnsi="Times New Roman" w:cs="Times New Roman"/>
          <w:sz w:val="24"/>
          <w:szCs w:val="24"/>
        </w:rPr>
        <w:t xml:space="preserve"> from days –9 to +100 to prevent the recurrence of IFD. Patients receive trimethoprim-sulfamethoxazole to prevent a </w:t>
      </w:r>
      <w:r w:rsidRPr="00AE1FFD">
        <w:rPr>
          <w:rFonts w:ascii="Times New Roman" w:hAnsi="Times New Roman" w:cs="Times New Roman"/>
          <w:i/>
          <w:sz w:val="24"/>
          <w:szCs w:val="24"/>
        </w:rPr>
        <w:t xml:space="preserve">Pneumocystis </w:t>
      </w:r>
      <w:proofErr w:type="spellStart"/>
      <w:r w:rsidRPr="00AE1FFD">
        <w:rPr>
          <w:rFonts w:ascii="Times New Roman" w:hAnsi="Times New Roman" w:cs="Times New Roman"/>
          <w:i/>
          <w:sz w:val="24"/>
          <w:szCs w:val="24"/>
        </w:rPr>
        <w:t>jirovecii</w:t>
      </w:r>
      <w:proofErr w:type="spellEnd"/>
      <w:r w:rsidRPr="00AE1FFD">
        <w:rPr>
          <w:rFonts w:ascii="Times New Roman" w:hAnsi="Times New Roman" w:cs="Times New Roman"/>
          <w:sz w:val="24"/>
          <w:szCs w:val="24"/>
        </w:rPr>
        <w:t xml:space="preserve"> infection from days –9 to +180. </w:t>
      </w:r>
    </w:p>
    <w:p w14:paraId="03EC2450" w14:textId="77777777" w:rsidR="00EC5795" w:rsidRPr="00AE1FFD" w:rsidRDefault="00A00970" w:rsidP="00EC5795">
      <w:pPr>
        <w:rPr>
          <w:rFonts w:ascii="Times New Roman" w:hAnsi="Times New Roman" w:cs="Times New Roman"/>
          <w:sz w:val="24"/>
          <w:szCs w:val="24"/>
        </w:rPr>
      </w:pPr>
      <w:r w:rsidRPr="00AE1FFD">
        <w:rPr>
          <w:rFonts w:ascii="Times New Roman" w:hAnsi="Times New Roman" w:cs="Times New Roman"/>
          <w:b/>
          <w:bCs/>
          <w:sz w:val="24"/>
          <w:szCs w:val="24"/>
        </w:rPr>
        <w:br w:type="page"/>
      </w:r>
      <w:r w:rsidR="00EC5795" w:rsidRPr="00AE1FFD">
        <w:rPr>
          <w:rFonts w:ascii="Times New Roman" w:hAnsi="Times New Roman" w:cs="Times New Roman"/>
          <w:b/>
          <w:bCs/>
          <w:sz w:val="24"/>
          <w:szCs w:val="24"/>
        </w:rPr>
        <w:lastRenderedPageBreak/>
        <w:t>Definitions</w:t>
      </w:r>
    </w:p>
    <w:p w14:paraId="1539D267" w14:textId="3EB1F2E8" w:rsidR="00EC5795" w:rsidRPr="00AE1FFD" w:rsidRDefault="00EC5795" w:rsidP="00EC5795">
      <w:pPr>
        <w:ind w:firstLine="420"/>
        <w:rPr>
          <w:rFonts w:ascii="Times New Roman" w:hAnsi="Times New Roman" w:cs="Times New Roman"/>
          <w:sz w:val="20"/>
          <w:szCs w:val="20"/>
        </w:rPr>
      </w:pPr>
      <w:r w:rsidRPr="00AE1FFD">
        <w:rPr>
          <w:rFonts w:ascii="Times New Roman" w:hAnsi="Times New Roman" w:cs="Times New Roman"/>
          <w:sz w:val="24"/>
          <w:szCs w:val="24"/>
        </w:rPr>
        <w:t>Disease risk index (DRI) was defined and graded according to the criteria of Armand et al. The neutrophil engraftment was defined as the first of 3 consecutive days that the absolute neutrophils achieved 0.5×10</w:t>
      </w:r>
      <w:r w:rsidRPr="00AE1FFD">
        <w:rPr>
          <w:rFonts w:ascii="Times New Roman" w:hAnsi="Times New Roman" w:cs="Times New Roman"/>
          <w:sz w:val="24"/>
          <w:szCs w:val="24"/>
          <w:vertAlign w:val="superscript"/>
        </w:rPr>
        <w:t>9</w:t>
      </w:r>
      <w:r w:rsidRPr="00AE1FFD">
        <w:rPr>
          <w:rFonts w:ascii="Times New Roman" w:hAnsi="Times New Roman" w:cs="Times New Roman"/>
          <w:sz w:val="24"/>
          <w:szCs w:val="24"/>
        </w:rPr>
        <w:t>/L without G-CSF, and platelet engraftment was defined as the first of 7 consecutive days that the absolute platelets achieved 20×10</w:t>
      </w:r>
      <w:r w:rsidRPr="00AE1FFD">
        <w:rPr>
          <w:rFonts w:ascii="Times New Roman" w:hAnsi="Times New Roman" w:cs="Times New Roman"/>
          <w:sz w:val="24"/>
          <w:szCs w:val="24"/>
          <w:vertAlign w:val="superscript"/>
        </w:rPr>
        <w:t>9</w:t>
      </w:r>
      <w:r w:rsidRPr="00AE1FFD">
        <w:rPr>
          <w:rFonts w:ascii="Times New Roman" w:hAnsi="Times New Roman" w:cs="Times New Roman"/>
          <w:sz w:val="24"/>
          <w:szCs w:val="24"/>
        </w:rPr>
        <w:t>/L with transfusion independence</w:t>
      </w:r>
      <w:r w:rsidRPr="00195EC9">
        <w:rPr>
          <w:rFonts w:ascii="Times New Roman" w:hAnsi="Times New Roman" w:cs="Times New Roman"/>
          <w:sz w:val="24"/>
          <w:szCs w:val="24"/>
        </w:rPr>
        <w:t xml:space="preserve">. </w:t>
      </w:r>
      <w:r w:rsidR="00195EC9" w:rsidRPr="00195EC9">
        <w:rPr>
          <w:rFonts w:ascii="Times New Roman" w:hAnsi="Times New Roman" w:cs="Times New Roman"/>
          <w:sz w:val="24"/>
          <w:szCs w:val="24"/>
        </w:rPr>
        <w:t>PGF was defined as persistent neutropenia (≤ 0.5×10</w:t>
      </w:r>
      <w:r w:rsidR="00195EC9" w:rsidRPr="00195EC9">
        <w:rPr>
          <w:rFonts w:ascii="Times New Roman" w:hAnsi="Times New Roman" w:cs="Times New Roman"/>
          <w:sz w:val="24"/>
          <w:szCs w:val="24"/>
          <w:vertAlign w:val="superscript"/>
        </w:rPr>
        <w:t>9</w:t>
      </w:r>
      <w:r w:rsidR="00195EC9" w:rsidRPr="00195EC9">
        <w:rPr>
          <w:rFonts w:ascii="Times New Roman" w:hAnsi="Times New Roman" w:cs="Times New Roman"/>
          <w:sz w:val="24"/>
          <w:szCs w:val="24"/>
        </w:rPr>
        <w:t xml:space="preserve"> L</w:t>
      </w:r>
      <w:r w:rsidR="00195EC9" w:rsidRPr="00195EC9">
        <w:rPr>
          <w:rFonts w:ascii="Times New Roman" w:eastAsia="微软雅黑" w:hAnsi="Times New Roman" w:cs="Times New Roman"/>
          <w:sz w:val="24"/>
          <w:szCs w:val="24"/>
          <w:vertAlign w:val="superscript"/>
        </w:rPr>
        <w:t>−</w:t>
      </w:r>
      <w:r w:rsidR="00195EC9" w:rsidRPr="00195EC9">
        <w:rPr>
          <w:rFonts w:ascii="Times New Roman" w:hAnsi="Times New Roman" w:cs="Times New Roman"/>
          <w:sz w:val="24"/>
          <w:szCs w:val="24"/>
          <w:vertAlign w:val="superscript"/>
        </w:rPr>
        <w:t>1</w:t>
      </w:r>
      <w:r w:rsidR="00195EC9" w:rsidRPr="00195EC9">
        <w:rPr>
          <w:rFonts w:ascii="Times New Roman" w:hAnsi="Times New Roman" w:cs="Times New Roman"/>
          <w:sz w:val="24"/>
          <w:szCs w:val="24"/>
        </w:rPr>
        <w:t>), thrombocytopenia (platelets ≤ 20×10</w:t>
      </w:r>
      <w:r w:rsidR="00195EC9" w:rsidRPr="00195EC9">
        <w:rPr>
          <w:rFonts w:ascii="Times New Roman" w:hAnsi="Times New Roman" w:cs="Times New Roman"/>
          <w:sz w:val="24"/>
          <w:szCs w:val="24"/>
          <w:vertAlign w:val="superscript"/>
        </w:rPr>
        <w:t>9</w:t>
      </w:r>
      <w:r w:rsidR="00195EC9" w:rsidRPr="00195EC9">
        <w:rPr>
          <w:rFonts w:ascii="Times New Roman" w:hAnsi="Times New Roman" w:cs="Times New Roman"/>
          <w:sz w:val="24"/>
          <w:szCs w:val="24"/>
        </w:rPr>
        <w:t xml:space="preserve"> L</w:t>
      </w:r>
      <w:r w:rsidR="00195EC9" w:rsidRPr="00195EC9">
        <w:rPr>
          <w:rFonts w:ascii="Times New Roman" w:hAnsi="Times New Roman" w:cs="Times New Roman"/>
          <w:sz w:val="24"/>
          <w:szCs w:val="24"/>
          <w:vertAlign w:val="superscript"/>
        </w:rPr>
        <w:t>−1</w:t>
      </w:r>
      <w:r w:rsidR="00195EC9" w:rsidRPr="00195EC9">
        <w:rPr>
          <w:rFonts w:ascii="Times New Roman" w:hAnsi="Times New Roman" w:cs="Times New Roman"/>
          <w:sz w:val="24"/>
          <w:szCs w:val="24"/>
        </w:rPr>
        <w:t>), and/or hemoglobin ≤ 70 g L</w:t>
      </w:r>
      <w:r w:rsidR="00195EC9" w:rsidRPr="00195EC9">
        <w:rPr>
          <w:rFonts w:ascii="Times New Roman" w:hAnsi="Times New Roman" w:cs="Times New Roman"/>
          <w:sz w:val="24"/>
          <w:szCs w:val="24"/>
          <w:vertAlign w:val="superscript"/>
        </w:rPr>
        <w:t>−1</w:t>
      </w:r>
      <w:r w:rsidR="00195EC9" w:rsidRPr="00195EC9">
        <w:rPr>
          <w:rFonts w:ascii="Times New Roman" w:hAnsi="Times New Roman" w:cs="Times New Roman"/>
          <w:sz w:val="24"/>
          <w:szCs w:val="24"/>
        </w:rPr>
        <w:t xml:space="preserve"> for at least three consecutive days by day 28 post-transplantation, transfusion-dependence, associated with hypoplastic-aplastic bone marrow, and complete donor chimerism without concurrent GVHD or disease relapse. </w:t>
      </w:r>
      <w:r w:rsidRPr="00195EC9">
        <w:rPr>
          <w:rFonts w:ascii="Times New Roman" w:hAnsi="Times New Roman" w:cs="Times New Roman"/>
          <w:sz w:val="24"/>
          <w:szCs w:val="24"/>
        </w:rPr>
        <w:t>Relapse was defined as morphologic evidence of disease in peripheral blood, bone marrow, or extramedullary samples.</w:t>
      </w:r>
      <w:r w:rsidRPr="00195EC9">
        <w:rPr>
          <w:rFonts w:ascii="Times New Roman" w:hAnsi="Times New Roman" w:cs="Times New Roman"/>
          <w:b/>
          <w:bCs/>
          <w:sz w:val="24"/>
          <w:szCs w:val="24"/>
        </w:rPr>
        <w:t xml:space="preserve"> </w:t>
      </w:r>
      <w:r w:rsidRPr="00195EC9">
        <w:rPr>
          <w:rFonts w:ascii="Times New Roman" w:hAnsi="Times New Roman" w:cs="Times New Roman"/>
          <w:sz w:val="24"/>
          <w:szCs w:val="24"/>
        </w:rPr>
        <w:t xml:space="preserve">Leukemia-free survival (LFS) was defined as the </w:t>
      </w:r>
      <w:r w:rsidRPr="00AE1FFD">
        <w:rPr>
          <w:rFonts w:ascii="Times New Roman" w:hAnsi="Times New Roman" w:cs="Times New Roman"/>
          <w:sz w:val="24"/>
          <w:szCs w:val="24"/>
        </w:rPr>
        <w:t xml:space="preserve">survival period with continuous </w:t>
      </w:r>
      <w:r w:rsidR="00ED31EB" w:rsidRPr="00AE1FFD">
        <w:rPr>
          <w:rFonts w:ascii="Times New Roman" w:hAnsi="Times New Roman" w:cs="Times New Roman"/>
          <w:sz w:val="24"/>
          <w:szCs w:val="24"/>
        </w:rPr>
        <w:t xml:space="preserve">complete remission </w:t>
      </w:r>
      <w:r w:rsidRPr="00AE1FFD">
        <w:rPr>
          <w:rFonts w:ascii="Times New Roman" w:hAnsi="Times New Roman" w:cs="Times New Roman"/>
          <w:sz w:val="24"/>
          <w:szCs w:val="24"/>
        </w:rPr>
        <w:t>after transplantation. Non-relapse mortality (NRM) was defined as death without relapse after transplantation. Overall survival (OS) was the period between the date of transplantation and death from any cause.</w:t>
      </w:r>
    </w:p>
    <w:p w14:paraId="6924B9C9" w14:textId="2C224500" w:rsidR="00EC5795" w:rsidRPr="00AE1FFD" w:rsidRDefault="00EC5795">
      <w:pPr>
        <w:widowControl/>
        <w:jc w:val="left"/>
        <w:rPr>
          <w:rFonts w:ascii="Times New Roman" w:hAnsi="Times New Roman" w:cs="Times New Roman"/>
          <w:b/>
          <w:bCs/>
          <w:sz w:val="24"/>
          <w:szCs w:val="24"/>
        </w:rPr>
      </w:pPr>
      <w:r w:rsidRPr="00AE1FFD">
        <w:rPr>
          <w:rFonts w:ascii="Times New Roman" w:hAnsi="Times New Roman" w:cs="Times New Roman"/>
          <w:b/>
          <w:bCs/>
          <w:sz w:val="24"/>
          <w:szCs w:val="24"/>
        </w:rPr>
        <w:br w:type="page"/>
      </w:r>
    </w:p>
    <w:p w14:paraId="207D1281" w14:textId="40F843BD" w:rsidR="00F51693" w:rsidRPr="00AE1FFD" w:rsidRDefault="00F51693" w:rsidP="00F51693">
      <w:pPr>
        <w:rPr>
          <w:rFonts w:ascii="Times New Roman" w:eastAsia="宋体" w:hAnsi="Times New Roman" w:cs="Times New Roman"/>
          <w:b/>
          <w:bCs/>
          <w:kern w:val="0"/>
          <w:sz w:val="24"/>
          <w:szCs w:val="24"/>
        </w:rPr>
      </w:pPr>
      <w:r w:rsidRPr="00AE1FFD">
        <w:rPr>
          <w:rFonts w:ascii="Times New Roman" w:eastAsia="宋体" w:hAnsi="Times New Roman" w:cs="Times New Roman"/>
          <w:b/>
          <w:bCs/>
          <w:kern w:val="0"/>
          <w:sz w:val="24"/>
          <w:szCs w:val="24"/>
        </w:rPr>
        <w:lastRenderedPageBreak/>
        <w:t xml:space="preserve">Variables for </w:t>
      </w:r>
      <w:r w:rsidRPr="00AE1FFD">
        <w:rPr>
          <w:rFonts w:ascii="Times New Roman" w:hAnsi="Times New Roman" w:cs="Times New Roman"/>
          <w:b/>
          <w:bCs/>
          <w:sz w:val="24"/>
          <w:szCs w:val="24"/>
        </w:rPr>
        <w:t>building machine learning models</w:t>
      </w:r>
    </w:p>
    <w:p w14:paraId="793BB421" w14:textId="10CD89A4" w:rsidR="00F51693" w:rsidRPr="00AE1FFD" w:rsidRDefault="00F51693" w:rsidP="00F51693">
      <w:pPr>
        <w:rPr>
          <w:rFonts w:ascii="Times New Roman" w:hAnsi="Times New Roman" w:cs="Times New Roman"/>
          <w:sz w:val="24"/>
          <w:szCs w:val="24"/>
        </w:rPr>
      </w:pPr>
      <w:r w:rsidRPr="00AE1FFD">
        <w:rPr>
          <w:rFonts w:ascii="Times New Roman" w:eastAsia="宋体" w:hAnsi="Times New Roman" w:cs="Times New Roman"/>
          <w:kern w:val="0"/>
          <w:sz w:val="20"/>
          <w:szCs w:val="20"/>
        </w:rPr>
        <w:tab/>
      </w:r>
      <w:r w:rsidRPr="00AE1FFD">
        <w:rPr>
          <w:rFonts w:ascii="Times New Roman" w:eastAsia="宋体" w:hAnsi="Times New Roman" w:cs="Times New Roman"/>
          <w:kern w:val="0"/>
          <w:sz w:val="24"/>
          <w:szCs w:val="24"/>
        </w:rPr>
        <w:t xml:space="preserve">Variables included age, gender, </w:t>
      </w:r>
      <w:r w:rsidR="000F4FC5" w:rsidRPr="00AE1FFD">
        <w:rPr>
          <w:rFonts w:ascii="Times New Roman" w:eastAsia="宋体" w:hAnsi="Times New Roman" w:cs="Times New Roman"/>
          <w:kern w:val="0"/>
          <w:sz w:val="24"/>
          <w:szCs w:val="24"/>
        </w:rPr>
        <w:t xml:space="preserve">underlying disease, </w:t>
      </w:r>
      <w:r w:rsidRPr="00AE1FFD">
        <w:rPr>
          <w:rFonts w:ascii="Times New Roman" w:eastAsia="宋体" w:hAnsi="Times New Roman" w:cs="Times New Roman"/>
          <w:kern w:val="0"/>
          <w:sz w:val="24"/>
          <w:szCs w:val="24"/>
        </w:rPr>
        <w:t xml:space="preserve">disease status before HSCT, disease risk index (DRI), </w:t>
      </w:r>
      <w:r w:rsidRPr="00AE1FFD">
        <w:rPr>
          <w:rFonts w:ascii="Times New Roman" w:eastAsia="宋体" w:hAnsi="Times New Roman" w:cs="Times New Roman"/>
          <w:sz w:val="24"/>
          <w:szCs w:val="24"/>
        </w:rPr>
        <w:t>hematopoietic cell transplantation-specific comorbidity index</w:t>
      </w:r>
      <w:r w:rsidRPr="00AE1FFD">
        <w:rPr>
          <w:rFonts w:ascii="Times New Roman" w:eastAsia="宋体" w:hAnsi="Times New Roman" w:cs="Times New Roman"/>
          <w:kern w:val="0"/>
          <w:sz w:val="24"/>
          <w:szCs w:val="24"/>
        </w:rPr>
        <w:t xml:space="preserve"> (HCTCI) </w:t>
      </w:r>
      <w:r w:rsidR="000F4FC5" w:rsidRPr="00AE1FFD">
        <w:rPr>
          <w:rFonts w:ascii="Times New Roman" w:eastAsia="宋体" w:hAnsi="Times New Roman" w:cs="Times New Roman"/>
          <w:kern w:val="0"/>
          <w:sz w:val="24"/>
          <w:szCs w:val="24"/>
        </w:rPr>
        <w:t>score</w:t>
      </w:r>
      <w:r w:rsidRPr="00AE1FFD">
        <w:rPr>
          <w:rFonts w:ascii="Times New Roman" w:eastAsia="宋体" w:hAnsi="Times New Roman" w:cs="Times New Roman"/>
          <w:kern w:val="0"/>
          <w:sz w:val="24"/>
          <w:szCs w:val="24"/>
        </w:rPr>
        <w:t xml:space="preserve">, </w:t>
      </w:r>
      <w:r w:rsidR="000F4FC5" w:rsidRPr="00AE1FFD">
        <w:rPr>
          <w:rFonts w:ascii="Times New Roman" w:eastAsia="宋体" w:hAnsi="Times New Roman" w:cs="Times New Roman"/>
          <w:sz w:val="24"/>
          <w:szCs w:val="24"/>
        </w:rPr>
        <w:t>human leukocyte antigen</w:t>
      </w:r>
      <w:r w:rsidR="000F4FC5" w:rsidRPr="00AE1FFD">
        <w:rPr>
          <w:rFonts w:ascii="Times New Roman" w:hAnsi="Times New Roman" w:cs="Times New Roman"/>
          <w:sz w:val="24"/>
          <w:szCs w:val="24"/>
        </w:rPr>
        <w:t xml:space="preserve"> (HLA) disparity, </w:t>
      </w:r>
      <w:r w:rsidR="000F4FC5" w:rsidRPr="00AE1FFD">
        <w:rPr>
          <w:rFonts w:ascii="Times New Roman" w:eastAsia="宋体" w:hAnsi="Times New Roman" w:cs="Times New Roman"/>
          <w:sz w:val="24"/>
          <w:szCs w:val="24"/>
        </w:rPr>
        <w:t>cytomegalovirus</w:t>
      </w:r>
      <w:r w:rsidR="000F4FC5" w:rsidRPr="00AE1FFD">
        <w:rPr>
          <w:rFonts w:ascii="Times New Roman" w:eastAsia="宋体" w:hAnsi="Times New Roman" w:cs="Times New Roman"/>
          <w:kern w:val="0"/>
          <w:sz w:val="24"/>
          <w:szCs w:val="24"/>
        </w:rPr>
        <w:t xml:space="preserve"> (CMV) </w:t>
      </w:r>
      <w:r w:rsidR="000F4FC5" w:rsidRPr="00AE1FFD">
        <w:rPr>
          <w:rFonts w:ascii="Times New Roman" w:hAnsi="Times New Roman" w:cs="Times New Roman"/>
          <w:sz w:val="24"/>
          <w:szCs w:val="24"/>
        </w:rPr>
        <w:t>serostatus,</w:t>
      </w:r>
      <w:r w:rsidR="000F4FC5" w:rsidRPr="00AE1FFD">
        <w:rPr>
          <w:rFonts w:ascii="Times New Roman" w:eastAsia="宋体" w:hAnsi="Times New Roman" w:cs="Times New Roman"/>
          <w:kern w:val="0"/>
          <w:sz w:val="24"/>
          <w:szCs w:val="24"/>
        </w:rPr>
        <w:t xml:space="preserve"> </w:t>
      </w:r>
      <w:r w:rsidR="000F4FC5" w:rsidRPr="00AE1FFD">
        <w:rPr>
          <w:rFonts w:ascii="Times New Roman" w:hAnsi="Times New Roman" w:cs="Times New Roman"/>
          <w:sz w:val="24"/>
          <w:szCs w:val="24"/>
        </w:rPr>
        <w:t>condit</w:t>
      </w:r>
      <w:r w:rsidR="000F4FC5" w:rsidRPr="00AE1FFD">
        <w:rPr>
          <w:rFonts w:ascii="Times New Roman" w:eastAsia="宋体" w:hAnsi="Times New Roman" w:cs="Times New Roman"/>
          <w:kern w:val="0"/>
          <w:sz w:val="24"/>
          <w:szCs w:val="24"/>
        </w:rPr>
        <w:t xml:space="preserve">ioning regimen, </w:t>
      </w:r>
      <w:r w:rsidR="000F4FC5" w:rsidRPr="00AE1FFD">
        <w:rPr>
          <w:rFonts w:ascii="Times New Roman" w:eastAsia="宋体" w:hAnsi="Times New Roman" w:cs="Times New Roman"/>
          <w:sz w:val="24"/>
          <w:szCs w:val="24"/>
        </w:rPr>
        <w:t>the cumulative dose of prednisone during pre-engraftment phase</w:t>
      </w:r>
      <w:r w:rsidR="000F4FC5" w:rsidRPr="00AE1FFD">
        <w:rPr>
          <w:rFonts w:ascii="Times New Roman" w:eastAsia="宋体" w:hAnsi="Times New Roman" w:cs="Times New Roman"/>
          <w:kern w:val="0"/>
          <w:sz w:val="24"/>
          <w:szCs w:val="24"/>
        </w:rPr>
        <w:t>,</w:t>
      </w:r>
      <w:r w:rsidRPr="00AE1FFD">
        <w:rPr>
          <w:rFonts w:ascii="Times New Roman" w:eastAsia="宋体" w:hAnsi="Times New Roman" w:cs="Times New Roman"/>
          <w:kern w:val="0"/>
          <w:sz w:val="24"/>
          <w:szCs w:val="24"/>
        </w:rPr>
        <w:t xml:space="preserve"> donor/recipient gender matched,</w:t>
      </w:r>
      <w:r w:rsidR="000F4FC5" w:rsidRPr="00AE1FFD">
        <w:rPr>
          <w:rFonts w:ascii="Times New Roman" w:eastAsia="宋体" w:hAnsi="Times New Roman" w:cs="Times New Roman"/>
          <w:kern w:val="0"/>
          <w:sz w:val="24"/>
          <w:szCs w:val="24"/>
        </w:rPr>
        <w:t xml:space="preserve"> donor/recipient relation,</w:t>
      </w:r>
      <w:r w:rsidRPr="00AE1FFD">
        <w:rPr>
          <w:rFonts w:ascii="Times New Roman" w:eastAsia="宋体" w:hAnsi="Times New Roman" w:cs="Times New Roman"/>
          <w:kern w:val="0"/>
          <w:sz w:val="24"/>
          <w:szCs w:val="24"/>
        </w:rPr>
        <w:t xml:space="preserve"> mononuclear cells (MNC),</w:t>
      </w:r>
      <w:r w:rsidR="000F4FC5" w:rsidRPr="00AE1FFD">
        <w:rPr>
          <w:rFonts w:ascii="Times New Roman" w:eastAsia="宋体" w:hAnsi="Times New Roman" w:cs="Times New Roman"/>
          <w:kern w:val="0"/>
          <w:sz w:val="24"/>
          <w:szCs w:val="24"/>
        </w:rPr>
        <w:t xml:space="preserve"> and</w:t>
      </w:r>
      <w:r w:rsidRPr="00AE1FFD">
        <w:rPr>
          <w:rFonts w:ascii="Times New Roman" w:eastAsia="宋体" w:hAnsi="Times New Roman" w:cs="Times New Roman"/>
          <w:kern w:val="0"/>
          <w:sz w:val="24"/>
          <w:szCs w:val="24"/>
        </w:rPr>
        <w:t xml:space="preserve"> CD34+ cell counts</w:t>
      </w:r>
      <w:r w:rsidR="000F4FC5" w:rsidRPr="00AE1FFD">
        <w:rPr>
          <w:rFonts w:ascii="Times New Roman" w:eastAsia="宋体" w:hAnsi="Times New Roman" w:cs="Times New Roman"/>
          <w:kern w:val="0"/>
          <w:sz w:val="24"/>
          <w:szCs w:val="24"/>
        </w:rPr>
        <w:t xml:space="preserve"> </w:t>
      </w:r>
      <w:r w:rsidRPr="00AE1FFD">
        <w:rPr>
          <w:rFonts w:ascii="Times New Roman" w:eastAsia="宋体" w:hAnsi="Times New Roman" w:cs="Times New Roman"/>
          <w:kern w:val="0"/>
          <w:sz w:val="24"/>
          <w:szCs w:val="24"/>
        </w:rPr>
        <w:t>in the grafts.</w:t>
      </w:r>
    </w:p>
    <w:p w14:paraId="027A4AF5" w14:textId="77777777" w:rsidR="00F51693" w:rsidRPr="00AE1FFD" w:rsidRDefault="00F51693" w:rsidP="00F51693">
      <w:pPr>
        <w:rPr>
          <w:rFonts w:ascii="Times New Roman" w:hAnsi="Times New Roman" w:cs="Times New Roman"/>
          <w:sz w:val="20"/>
          <w:szCs w:val="20"/>
        </w:rPr>
      </w:pPr>
    </w:p>
    <w:p w14:paraId="289A3AF3" w14:textId="77777777" w:rsidR="00F51693" w:rsidRPr="00AE1FFD" w:rsidRDefault="00F51693" w:rsidP="00F51693">
      <w:pPr>
        <w:ind w:firstLine="420"/>
        <w:jc w:val="center"/>
        <w:rPr>
          <w:rFonts w:ascii="Times New Roman" w:eastAsia="宋体" w:hAnsi="Times New Roman" w:cs="Times New Roman"/>
          <w:b/>
          <w:sz w:val="20"/>
          <w:szCs w:val="20"/>
        </w:rPr>
      </w:pPr>
      <w:r w:rsidRPr="00AE1FFD">
        <w:rPr>
          <w:rFonts w:ascii="Times New Roman" w:eastAsia="宋体" w:hAnsi="Times New Roman" w:cs="Times New Roman"/>
          <w:b/>
          <w:sz w:val="20"/>
          <w:szCs w:val="20"/>
        </w:rPr>
        <w:t>Variables for training machine learning models</w:t>
      </w:r>
    </w:p>
    <w:tbl>
      <w:tblPr>
        <w:tblStyle w:val="a7"/>
        <w:tblW w:w="8500" w:type="dxa"/>
        <w:tblLook w:val="04A0" w:firstRow="1" w:lastRow="0" w:firstColumn="1" w:lastColumn="0" w:noHBand="0" w:noVBand="1"/>
      </w:tblPr>
      <w:tblGrid>
        <w:gridCol w:w="3423"/>
        <w:gridCol w:w="5077"/>
      </w:tblGrid>
      <w:tr w:rsidR="00F51693" w:rsidRPr="00AE1FFD" w14:paraId="7A02FAD9" w14:textId="77777777" w:rsidTr="005A1E2B">
        <w:tc>
          <w:tcPr>
            <w:tcW w:w="3423" w:type="dxa"/>
          </w:tcPr>
          <w:p w14:paraId="3FD43A9F" w14:textId="77777777" w:rsidR="00F51693" w:rsidRPr="00AE1FFD" w:rsidRDefault="00F51693" w:rsidP="0065749D">
            <w:pPr>
              <w:tabs>
                <w:tab w:val="left" w:pos="1245"/>
              </w:tabs>
            </w:pPr>
            <w:r w:rsidRPr="00AE1FFD">
              <w:t>Variables</w:t>
            </w:r>
          </w:p>
        </w:tc>
        <w:tc>
          <w:tcPr>
            <w:tcW w:w="5077" w:type="dxa"/>
          </w:tcPr>
          <w:p w14:paraId="4BD9B509" w14:textId="77777777" w:rsidR="00F51693" w:rsidRPr="00AE1FFD" w:rsidRDefault="00F51693" w:rsidP="0065749D"/>
        </w:tc>
      </w:tr>
      <w:tr w:rsidR="00F51693" w:rsidRPr="00AE1FFD" w14:paraId="32DA1266" w14:textId="77777777" w:rsidTr="005A1E2B">
        <w:tc>
          <w:tcPr>
            <w:tcW w:w="3423" w:type="dxa"/>
          </w:tcPr>
          <w:p w14:paraId="5F5E5C34" w14:textId="77777777" w:rsidR="00F51693" w:rsidRPr="00AE1FFD" w:rsidRDefault="00F51693" w:rsidP="0065749D">
            <w:r w:rsidRPr="00AE1FFD">
              <w:t>Age (years)</w:t>
            </w:r>
          </w:p>
        </w:tc>
        <w:tc>
          <w:tcPr>
            <w:tcW w:w="5077" w:type="dxa"/>
          </w:tcPr>
          <w:p w14:paraId="42041D05" w14:textId="77777777" w:rsidR="00F51693" w:rsidRPr="00AE1FFD" w:rsidRDefault="00F51693" w:rsidP="0065749D">
            <w:r w:rsidRPr="00AE1FFD">
              <w:t>actual numerical value</w:t>
            </w:r>
          </w:p>
        </w:tc>
      </w:tr>
      <w:tr w:rsidR="00F51693" w:rsidRPr="00AE1FFD" w14:paraId="5A407306" w14:textId="77777777" w:rsidTr="005A1E2B">
        <w:tc>
          <w:tcPr>
            <w:tcW w:w="3423" w:type="dxa"/>
          </w:tcPr>
          <w:p w14:paraId="3305A2DC" w14:textId="77777777" w:rsidR="00F51693" w:rsidRPr="00AE1FFD" w:rsidRDefault="00F51693" w:rsidP="0065749D">
            <w:r w:rsidRPr="00AE1FFD">
              <w:t>Gender</w:t>
            </w:r>
          </w:p>
        </w:tc>
        <w:tc>
          <w:tcPr>
            <w:tcW w:w="5077" w:type="dxa"/>
          </w:tcPr>
          <w:p w14:paraId="7A4593B5" w14:textId="77777777" w:rsidR="00F51693" w:rsidRPr="00AE1FFD" w:rsidRDefault="00F51693" w:rsidP="0065749D">
            <w:r w:rsidRPr="00AE1FFD">
              <w:t>male=0; female=1</w:t>
            </w:r>
          </w:p>
        </w:tc>
      </w:tr>
      <w:tr w:rsidR="005A1E2B" w:rsidRPr="00AE1FFD" w14:paraId="6BEF00D0" w14:textId="77777777" w:rsidTr="005A1E2B">
        <w:tc>
          <w:tcPr>
            <w:tcW w:w="3423" w:type="dxa"/>
          </w:tcPr>
          <w:p w14:paraId="27B31023" w14:textId="35A444F9" w:rsidR="005A1E2B" w:rsidRPr="00AE1FFD" w:rsidRDefault="005A1E2B" w:rsidP="0065749D">
            <w:r w:rsidRPr="00AE1FFD">
              <w:t>Underlying disease</w:t>
            </w:r>
          </w:p>
        </w:tc>
        <w:tc>
          <w:tcPr>
            <w:tcW w:w="5077" w:type="dxa"/>
          </w:tcPr>
          <w:p w14:paraId="1B7ED646" w14:textId="70661C16" w:rsidR="005A1E2B" w:rsidRPr="00AE1FFD" w:rsidRDefault="005A1E2B" w:rsidP="0065749D">
            <w:r w:rsidRPr="00AE1FFD">
              <w:t>acute myeloid leukemia=0; acute lymphoblastic leukemia =1</w:t>
            </w:r>
          </w:p>
        </w:tc>
      </w:tr>
      <w:tr w:rsidR="00F51693" w:rsidRPr="00AE1FFD" w14:paraId="3BC95A57" w14:textId="77777777" w:rsidTr="005A1E2B">
        <w:tc>
          <w:tcPr>
            <w:tcW w:w="3423" w:type="dxa"/>
          </w:tcPr>
          <w:p w14:paraId="75899926" w14:textId="77777777" w:rsidR="00F51693" w:rsidRPr="00AE1FFD" w:rsidRDefault="00F51693" w:rsidP="0065749D">
            <w:r w:rsidRPr="00AE1FFD">
              <w:t>Disease status before HSCT</w:t>
            </w:r>
          </w:p>
        </w:tc>
        <w:tc>
          <w:tcPr>
            <w:tcW w:w="5077" w:type="dxa"/>
          </w:tcPr>
          <w:p w14:paraId="3AC53D31" w14:textId="77777777" w:rsidR="00F51693" w:rsidRPr="00AE1FFD" w:rsidRDefault="00F51693" w:rsidP="0065749D">
            <w:r w:rsidRPr="00AE1FFD">
              <w:t>CR1=0; &gt; CR1=1</w:t>
            </w:r>
          </w:p>
        </w:tc>
      </w:tr>
      <w:tr w:rsidR="00F51693" w:rsidRPr="00AE1FFD" w14:paraId="27E6DFFE" w14:textId="77777777" w:rsidTr="005A1E2B">
        <w:tc>
          <w:tcPr>
            <w:tcW w:w="3423" w:type="dxa"/>
          </w:tcPr>
          <w:p w14:paraId="369B97C5" w14:textId="77777777" w:rsidR="00F51693" w:rsidRPr="00AE1FFD" w:rsidRDefault="00F51693" w:rsidP="0065749D">
            <w:r w:rsidRPr="00AE1FFD">
              <w:t xml:space="preserve">DRI </w:t>
            </w:r>
          </w:p>
        </w:tc>
        <w:tc>
          <w:tcPr>
            <w:tcW w:w="5077" w:type="dxa"/>
          </w:tcPr>
          <w:p w14:paraId="0A1A2415" w14:textId="440FA27C" w:rsidR="00F51693" w:rsidRPr="00AE1FFD" w:rsidRDefault="005A1E2B" w:rsidP="0065749D">
            <w:r w:rsidRPr="00AE1FFD">
              <w:t>l</w:t>
            </w:r>
            <w:r w:rsidR="00F51693" w:rsidRPr="00AE1FFD">
              <w:t>ow</w:t>
            </w:r>
            <w:r w:rsidRPr="00AE1FFD">
              <w:t xml:space="preserve"> risk=0;</w:t>
            </w:r>
            <w:r w:rsidR="00F51693" w:rsidRPr="00AE1FFD">
              <w:t xml:space="preserve"> intermediate risk=</w:t>
            </w:r>
            <w:r w:rsidRPr="00AE1FFD">
              <w:t>1</w:t>
            </w:r>
            <w:r w:rsidR="00F51693" w:rsidRPr="00AE1FFD">
              <w:t>; high risk=</w:t>
            </w:r>
            <w:r w:rsidRPr="00AE1FFD">
              <w:t>2</w:t>
            </w:r>
          </w:p>
        </w:tc>
      </w:tr>
      <w:tr w:rsidR="00F51693" w:rsidRPr="00AE1FFD" w14:paraId="770321A4" w14:textId="77777777" w:rsidTr="005A1E2B">
        <w:tc>
          <w:tcPr>
            <w:tcW w:w="3423" w:type="dxa"/>
          </w:tcPr>
          <w:p w14:paraId="5F2BED1C" w14:textId="77777777" w:rsidR="00F51693" w:rsidRPr="00AE1FFD" w:rsidRDefault="00F51693" w:rsidP="0065749D">
            <w:r w:rsidRPr="00AE1FFD">
              <w:t>HCT-CI score</w:t>
            </w:r>
          </w:p>
        </w:tc>
        <w:tc>
          <w:tcPr>
            <w:tcW w:w="5077" w:type="dxa"/>
          </w:tcPr>
          <w:p w14:paraId="33344335" w14:textId="77777777" w:rsidR="00F51693" w:rsidRPr="00AE1FFD" w:rsidRDefault="00F51693" w:rsidP="0065749D">
            <w:r w:rsidRPr="00AE1FFD">
              <w:t>actual numerical value</w:t>
            </w:r>
          </w:p>
        </w:tc>
      </w:tr>
      <w:tr w:rsidR="005A1E2B" w:rsidRPr="00AE1FFD" w14:paraId="41DDC4DA" w14:textId="77777777" w:rsidTr="005A1E2B">
        <w:tc>
          <w:tcPr>
            <w:tcW w:w="3423" w:type="dxa"/>
          </w:tcPr>
          <w:p w14:paraId="4E2E852A" w14:textId="0C6ACF52" w:rsidR="005A1E2B" w:rsidRPr="00AE1FFD" w:rsidRDefault="005A1E2B" w:rsidP="005A1E2B">
            <w:r w:rsidRPr="00AE1FFD">
              <w:t>HLA disparity</w:t>
            </w:r>
          </w:p>
        </w:tc>
        <w:tc>
          <w:tcPr>
            <w:tcW w:w="5077" w:type="dxa"/>
          </w:tcPr>
          <w:p w14:paraId="69B78E5F" w14:textId="04636EA1" w:rsidR="005A1E2B" w:rsidRPr="00AE1FFD" w:rsidRDefault="005A1E2B" w:rsidP="005A1E2B">
            <w:r w:rsidRPr="00AE1FFD">
              <w:t xml:space="preserve">1 </w:t>
            </w:r>
            <w:r w:rsidR="00A75558" w:rsidRPr="00AE1FFD">
              <w:t>locus</w:t>
            </w:r>
            <w:r w:rsidRPr="00AE1FFD">
              <w:t>=0; ≥2 loci=1</w:t>
            </w:r>
          </w:p>
        </w:tc>
      </w:tr>
      <w:tr w:rsidR="005A1E2B" w:rsidRPr="00AE1FFD" w14:paraId="4AD05BAA" w14:textId="77777777" w:rsidTr="005A1E2B">
        <w:tc>
          <w:tcPr>
            <w:tcW w:w="3423" w:type="dxa"/>
          </w:tcPr>
          <w:p w14:paraId="73D5C013" w14:textId="0DF61DE1" w:rsidR="005A1E2B" w:rsidRPr="00AE1FFD" w:rsidRDefault="005A1E2B" w:rsidP="005A1E2B">
            <w:r w:rsidRPr="00AE1FFD">
              <w:t>CMV serostatus</w:t>
            </w:r>
          </w:p>
        </w:tc>
        <w:tc>
          <w:tcPr>
            <w:tcW w:w="5077" w:type="dxa"/>
          </w:tcPr>
          <w:p w14:paraId="6A3693C8" w14:textId="1A67E8FF" w:rsidR="005A1E2B" w:rsidRPr="00AE1FFD" w:rsidRDefault="00457BF6" w:rsidP="005A1E2B">
            <w:r w:rsidRPr="00AE1FFD">
              <w:t xml:space="preserve">D+/R-=0; </w:t>
            </w:r>
            <w:r w:rsidR="005A1E2B" w:rsidRPr="00AE1FFD">
              <w:t>D+/R+=</w:t>
            </w:r>
            <w:r w:rsidRPr="00AE1FFD">
              <w:t>1</w:t>
            </w:r>
            <w:r w:rsidR="005A1E2B" w:rsidRPr="00AE1FFD">
              <w:t>; D-/R+=2</w:t>
            </w:r>
          </w:p>
        </w:tc>
      </w:tr>
      <w:tr w:rsidR="005A1E2B" w:rsidRPr="00AE1FFD" w14:paraId="30C56F8B" w14:textId="77777777" w:rsidTr="005A1E2B">
        <w:tc>
          <w:tcPr>
            <w:tcW w:w="3423" w:type="dxa"/>
          </w:tcPr>
          <w:p w14:paraId="365953D6" w14:textId="731D5B23" w:rsidR="005A1E2B" w:rsidRPr="00AE1FFD" w:rsidRDefault="005A1E2B" w:rsidP="005A1E2B">
            <w:r w:rsidRPr="00AE1FFD">
              <w:t>Conditioning regimen</w:t>
            </w:r>
          </w:p>
        </w:tc>
        <w:tc>
          <w:tcPr>
            <w:tcW w:w="5077" w:type="dxa"/>
          </w:tcPr>
          <w:p w14:paraId="1BF212BC" w14:textId="483E4B98" w:rsidR="005A1E2B" w:rsidRPr="00AE1FFD" w:rsidRDefault="005A1E2B" w:rsidP="005A1E2B">
            <w:r w:rsidRPr="00AE1FFD">
              <w:t>TBI-based=0; Chemotherapy-based=1</w:t>
            </w:r>
          </w:p>
        </w:tc>
      </w:tr>
      <w:tr w:rsidR="005A1E2B" w:rsidRPr="00AE1FFD" w14:paraId="78D11C14" w14:textId="77777777" w:rsidTr="005A1E2B">
        <w:tc>
          <w:tcPr>
            <w:tcW w:w="3423" w:type="dxa"/>
          </w:tcPr>
          <w:p w14:paraId="2154F8A5" w14:textId="0B0FE391" w:rsidR="005A1E2B" w:rsidRPr="00AE1FFD" w:rsidRDefault="005A1E2B" w:rsidP="005A1E2B">
            <w:r w:rsidRPr="00AE1FFD">
              <w:t>The cumulative dose of prednisone during pre-engraftment phase</w:t>
            </w:r>
            <w:r w:rsidR="00457BF6" w:rsidRPr="00AE1FFD">
              <w:t xml:space="preserve"> (mg/kg)</w:t>
            </w:r>
          </w:p>
        </w:tc>
        <w:tc>
          <w:tcPr>
            <w:tcW w:w="5077" w:type="dxa"/>
            <w:vAlign w:val="center"/>
          </w:tcPr>
          <w:p w14:paraId="53D3A0EA" w14:textId="7FEF6896" w:rsidR="005A1E2B" w:rsidRPr="00AE1FFD" w:rsidRDefault="005A1E2B" w:rsidP="005A1E2B">
            <w:r w:rsidRPr="00AE1FFD">
              <w:t>actual numerical value</w:t>
            </w:r>
          </w:p>
        </w:tc>
      </w:tr>
      <w:tr w:rsidR="005A1E2B" w:rsidRPr="00AE1FFD" w14:paraId="438F34F2" w14:textId="77777777" w:rsidTr="005A1E2B">
        <w:tc>
          <w:tcPr>
            <w:tcW w:w="3423" w:type="dxa"/>
          </w:tcPr>
          <w:p w14:paraId="778D5B23" w14:textId="673212DD" w:rsidR="005A1E2B" w:rsidRPr="00AE1FFD" w:rsidRDefault="005A1E2B" w:rsidP="005A1E2B">
            <w:r w:rsidRPr="00AE1FFD">
              <w:t>Donor/recipient gender matched</w:t>
            </w:r>
          </w:p>
        </w:tc>
        <w:tc>
          <w:tcPr>
            <w:tcW w:w="5077" w:type="dxa"/>
          </w:tcPr>
          <w:p w14:paraId="04EE430E" w14:textId="070A89B2" w:rsidR="005A1E2B" w:rsidRPr="00AE1FFD" w:rsidRDefault="005A1E2B" w:rsidP="005A1E2B">
            <w:r w:rsidRPr="00AE1FFD">
              <w:t>others=0; female donor/male recipient=1</w:t>
            </w:r>
          </w:p>
        </w:tc>
      </w:tr>
      <w:tr w:rsidR="005A1E2B" w:rsidRPr="00AE1FFD" w14:paraId="13286F8A" w14:textId="77777777" w:rsidTr="005A1E2B">
        <w:tc>
          <w:tcPr>
            <w:tcW w:w="3423" w:type="dxa"/>
          </w:tcPr>
          <w:p w14:paraId="2AD1AF64" w14:textId="3A512A3C" w:rsidR="005A1E2B" w:rsidRPr="00AE1FFD" w:rsidRDefault="005A1E2B" w:rsidP="005A1E2B">
            <w:r w:rsidRPr="00AE1FFD">
              <w:t>Donor/recipient relation</w:t>
            </w:r>
          </w:p>
        </w:tc>
        <w:tc>
          <w:tcPr>
            <w:tcW w:w="5077" w:type="dxa"/>
          </w:tcPr>
          <w:p w14:paraId="494264F9" w14:textId="42201376" w:rsidR="005A1E2B" w:rsidRPr="00AE1FFD" w:rsidRDefault="00765073" w:rsidP="005A1E2B">
            <w:r w:rsidRPr="00AE1FFD">
              <w:rPr>
                <w:color w:val="000000"/>
              </w:rPr>
              <w:t>i</w:t>
            </w:r>
            <w:r w:rsidR="00457BF6" w:rsidRPr="00AE1FFD">
              <w:rPr>
                <w:color w:val="000000"/>
              </w:rPr>
              <w:t>mmediate</w:t>
            </w:r>
            <w:r w:rsidR="00003B69" w:rsidRPr="00AE1FFD">
              <w:rPr>
                <w:color w:val="000000"/>
              </w:rPr>
              <w:t xml:space="preserve"> related</w:t>
            </w:r>
            <w:r w:rsidR="00457BF6" w:rsidRPr="00AE1FFD">
              <w:rPr>
                <w:color w:val="000000"/>
              </w:rPr>
              <w:t xml:space="preserve"> donors, </w:t>
            </w:r>
            <w:r w:rsidR="005A1E2B" w:rsidRPr="00AE1FFD">
              <w:rPr>
                <w:color w:val="000000"/>
              </w:rPr>
              <w:t xml:space="preserve">others=0; </w:t>
            </w:r>
            <w:r w:rsidRPr="00AE1FFD">
              <w:rPr>
                <w:color w:val="000000"/>
              </w:rPr>
              <w:t xml:space="preserve">immediate related donors, </w:t>
            </w:r>
            <w:r w:rsidR="005A1E2B" w:rsidRPr="00AE1FFD">
              <w:t>mother</w:t>
            </w:r>
            <w:r w:rsidRPr="00AE1FFD">
              <w:t xml:space="preserve"> donors</w:t>
            </w:r>
            <w:r w:rsidR="005A1E2B" w:rsidRPr="00AE1FFD">
              <w:t xml:space="preserve">=1; </w:t>
            </w:r>
            <w:r w:rsidR="005A1E2B" w:rsidRPr="00AE1FFD">
              <w:rPr>
                <w:color w:val="000000"/>
              </w:rPr>
              <w:t>collateral related donors=2</w:t>
            </w:r>
          </w:p>
        </w:tc>
      </w:tr>
      <w:tr w:rsidR="005A1E2B" w:rsidRPr="00AE1FFD" w14:paraId="1BFD47B5" w14:textId="77777777" w:rsidTr="005A1E2B">
        <w:tc>
          <w:tcPr>
            <w:tcW w:w="3423" w:type="dxa"/>
          </w:tcPr>
          <w:p w14:paraId="6B58189D" w14:textId="1BEF5CBA" w:rsidR="005A1E2B" w:rsidRPr="00AE1FFD" w:rsidRDefault="005A1E2B" w:rsidP="005A1E2B">
            <w:r w:rsidRPr="00AE1FFD">
              <w:t>Mononuclear cell counts</w:t>
            </w:r>
            <w:r w:rsidR="00616D00" w:rsidRPr="00AE1FFD">
              <w:t xml:space="preserve"> in graft</w:t>
            </w:r>
            <w:r w:rsidRPr="00AE1FFD">
              <w:t xml:space="preserve"> (</w:t>
            </w:r>
            <w:r w:rsidRPr="00AE1FFD">
              <w:rPr>
                <w:rFonts w:eastAsia="等线"/>
              </w:rPr>
              <w:t>×</w:t>
            </w:r>
            <w:r w:rsidRPr="00AE1FFD">
              <w:t>10</w:t>
            </w:r>
            <w:r w:rsidRPr="00AE1FFD">
              <w:rPr>
                <w:vertAlign w:val="superscript"/>
              </w:rPr>
              <w:t>8</w:t>
            </w:r>
            <w:r w:rsidRPr="00AE1FFD">
              <w:t>/kg)</w:t>
            </w:r>
          </w:p>
        </w:tc>
        <w:tc>
          <w:tcPr>
            <w:tcW w:w="5077" w:type="dxa"/>
          </w:tcPr>
          <w:p w14:paraId="2DB5369F" w14:textId="77777777" w:rsidR="005A1E2B" w:rsidRPr="00AE1FFD" w:rsidRDefault="005A1E2B" w:rsidP="005A1E2B">
            <w:r w:rsidRPr="00AE1FFD">
              <w:t>actual numerical value</w:t>
            </w:r>
          </w:p>
        </w:tc>
      </w:tr>
      <w:tr w:rsidR="005A1E2B" w:rsidRPr="00AE1FFD" w14:paraId="219DBB11" w14:textId="77777777" w:rsidTr="005A1E2B">
        <w:tc>
          <w:tcPr>
            <w:tcW w:w="3423" w:type="dxa"/>
          </w:tcPr>
          <w:p w14:paraId="5EB4AB57" w14:textId="015B7B7A" w:rsidR="005A1E2B" w:rsidRPr="00AE1FFD" w:rsidRDefault="005A1E2B" w:rsidP="005A1E2B">
            <w:r w:rsidRPr="00AE1FFD">
              <w:t>CD34</w:t>
            </w:r>
            <w:r w:rsidRPr="00AE1FFD">
              <w:rPr>
                <w:vertAlign w:val="superscript"/>
              </w:rPr>
              <w:t>+</w:t>
            </w:r>
            <w:r w:rsidRPr="00AE1FFD">
              <w:t xml:space="preserve"> cell counts</w:t>
            </w:r>
            <w:r w:rsidR="00616D00" w:rsidRPr="00AE1FFD">
              <w:t xml:space="preserve"> in graft</w:t>
            </w:r>
            <w:r w:rsidRPr="00AE1FFD">
              <w:t xml:space="preserve"> (</w:t>
            </w:r>
            <w:r w:rsidRPr="00AE1FFD">
              <w:rPr>
                <w:rFonts w:eastAsia="等线"/>
              </w:rPr>
              <w:t>×</w:t>
            </w:r>
            <w:r w:rsidRPr="00AE1FFD">
              <w:t>10</w:t>
            </w:r>
            <w:r w:rsidRPr="00AE1FFD">
              <w:rPr>
                <w:vertAlign w:val="superscript"/>
              </w:rPr>
              <w:t>6</w:t>
            </w:r>
            <w:r w:rsidRPr="00AE1FFD">
              <w:t>/kg)</w:t>
            </w:r>
          </w:p>
        </w:tc>
        <w:tc>
          <w:tcPr>
            <w:tcW w:w="5077" w:type="dxa"/>
          </w:tcPr>
          <w:p w14:paraId="541E1879" w14:textId="77777777" w:rsidR="005A1E2B" w:rsidRPr="00AE1FFD" w:rsidRDefault="005A1E2B" w:rsidP="005A1E2B">
            <w:r w:rsidRPr="00AE1FFD">
              <w:t>actual numerical value</w:t>
            </w:r>
          </w:p>
        </w:tc>
      </w:tr>
    </w:tbl>
    <w:p w14:paraId="7BAE3683" w14:textId="77777777" w:rsidR="00F51693" w:rsidRPr="00AE1FFD" w:rsidRDefault="00F51693" w:rsidP="00F51693">
      <w:pPr>
        <w:rPr>
          <w:rFonts w:ascii="Times New Roman" w:eastAsia="宋体" w:hAnsi="Times New Roman" w:cs="Times New Roman"/>
          <w:sz w:val="20"/>
          <w:szCs w:val="20"/>
        </w:rPr>
      </w:pPr>
      <w:r w:rsidRPr="00AE1FFD">
        <w:rPr>
          <w:rFonts w:ascii="Times New Roman" w:eastAsia="宋体" w:hAnsi="Times New Roman" w:cs="Times New Roman"/>
          <w:sz w:val="20"/>
          <w:szCs w:val="20"/>
        </w:rPr>
        <w:t>CMV, cytomegalovirus; CR, complete remission; D, donor; DRI, disease risk index; HCT-CI, hematopoietic cell transplantation-specific comorbidity index; HLA, human leukocyte antigen; HSCT, hematopoietic stem cell transplant; R, recipient; TBI, total body irradiation.</w:t>
      </w:r>
    </w:p>
    <w:p w14:paraId="656E3AB2" w14:textId="77777777" w:rsidR="00F51693" w:rsidRPr="00AE1FFD" w:rsidRDefault="00F51693" w:rsidP="00F51693">
      <w:pPr>
        <w:rPr>
          <w:rFonts w:ascii="Times New Roman" w:hAnsi="Times New Roman" w:cs="Times New Roman"/>
          <w:sz w:val="20"/>
          <w:szCs w:val="20"/>
        </w:rPr>
      </w:pPr>
    </w:p>
    <w:p w14:paraId="0CE88E63" w14:textId="50AB2FA0" w:rsidR="001A2E79" w:rsidRPr="00AE1FFD" w:rsidRDefault="001A2E79" w:rsidP="00EF6ECF">
      <w:pPr>
        <w:rPr>
          <w:rFonts w:ascii="Times New Roman" w:hAnsi="Times New Roman" w:cs="Times New Roman"/>
          <w:sz w:val="20"/>
          <w:szCs w:val="20"/>
        </w:rPr>
      </w:pPr>
    </w:p>
    <w:p w14:paraId="2D30E1D0" w14:textId="5DB85C56" w:rsidR="003A2096" w:rsidRPr="00AE1FFD" w:rsidRDefault="002D0CF4" w:rsidP="003A2096">
      <w:pPr>
        <w:widowControl/>
        <w:jc w:val="left"/>
        <w:rPr>
          <w:rFonts w:ascii="Times New Roman" w:eastAsia="宋体" w:hAnsi="Times New Roman" w:cs="Times New Roman"/>
          <w:b/>
          <w:kern w:val="0"/>
          <w:sz w:val="24"/>
          <w:szCs w:val="24"/>
        </w:rPr>
      </w:pPr>
      <w:r w:rsidRPr="00AE1FFD">
        <w:rPr>
          <w:rFonts w:ascii="Times New Roman" w:eastAsia="宋体" w:hAnsi="Times New Roman" w:cs="Times New Roman"/>
          <w:b/>
          <w:kern w:val="0"/>
          <w:sz w:val="24"/>
          <w:szCs w:val="24"/>
        </w:rPr>
        <w:br w:type="page"/>
      </w:r>
    </w:p>
    <w:p w14:paraId="0C0655D3" w14:textId="495DC3E4" w:rsidR="002D0CF4" w:rsidRPr="00AE1FFD" w:rsidRDefault="002D0CF4" w:rsidP="002D0CF4">
      <w:pPr>
        <w:jc w:val="center"/>
        <w:rPr>
          <w:rFonts w:ascii="Times New Roman" w:eastAsia="等线" w:hAnsi="Times New Roman" w:cs="Times New Roman"/>
          <w:sz w:val="24"/>
          <w:szCs w:val="24"/>
        </w:rPr>
      </w:pPr>
      <w:r w:rsidRPr="00AE1FFD">
        <w:rPr>
          <w:rFonts w:ascii="Times New Roman" w:eastAsia="宋体" w:hAnsi="Times New Roman" w:cs="Times New Roman"/>
          <w:b/>
          <w:kern w:val="0"/>
          <w:sz w:val="24"/>
          <w:szCs w:val="24"/>
        </w:rPr>
        <w:lastRenderedPageBreak/>
        <w:t>Supplementary Table 1. Generalized Linear Model Regression Results</w:t>
      </w:r>
    </w:p>
    <w:tbl>
      <w:tblPr>
        <w:tblStyle w:val="3"/>
        <w:tblW w:w="9214"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992"/>
        <w:gridCol w:w="993"/>
        <w:gridCol w:w="992"/>
        <w:gridCol w:w="850"/>
        <w:gridCol w:w="851"/>
        <w:gridCol w:w="992"/>
      </w:tblGrid>
      <w:tr w:rsidR="002D0CF4" w:rsidRPr="00AE1FFD" w14:paraId="3C48AF59" w14:textId="77777777" w:rsidTr="00371448">
        <w:trPr>
          <w:trHeight w:val="278"/>
        </w:trPr>
        <w:tc>
          <w:tcPr>
            <w:tcW w:w="3544" w:type="dxa"/>
            <w:vMerge w:val="restart"/>
            <w:tcBorders>
              <w:top w:val="single" w:sz="8" w:space="0" w:color="auto"/>
              <w:left w:val="nil"/>
              <w:right w:val="nil"/>
            </w:tcBorders>
            <w:vAlign w:val="center"/>
            <w:hideMark/>
          </w:tcPr>
          <w:p w14:paraId="6A173F90" w14:textId="77777777" w:rsidR="002D0CF4" w:rsidRPr="00AE1FFD" w:rsidRDefault="002D0CF4" w:rsidP="0065749D">
            <w:pPr>
              <w:adjustRightInd w:val="0"/>
              <w:snapToGrid w:val="0"/>
              <w:jc w:val="center"/>
              <w:rPr>
                <w:b/>
              </w:rPr>
            </w:pPr>
            <w:r w:rsidRPr="00AE1FFD">
              <w:rPr>
                <w:b/>
              </w:rPr>
              <w:t>Variables</w:t>
            </w:r>
          </w:p>
        </w:tc>
        <w:tc>
          <w:tcPr>
            <w:tcW w:w="992" w:type="dxa"/>
            <w:vMerge w:val="restart"/>
            <w:tcBorders>
              <w:top w:val="single" w:sz="8" w:space="0" w:color="auto"/>
              <w:left w:val="nil"/>
              <w:right w:val="nil"/>
            </w:tcBorders>
            <w:vAlign w:val="center"/>
          </w:tcPr>
          <w:p w14:paraId="18EE7532" w14:textId="77777777" w:rsidR="002D0CF4" w:rsidRPr="00AE1FFD" w:rsidRDefault="002D0CF4" w:rsidP="0065749D">
            <w:pPr>
              <w:adjustRightInd w:val="0"/>
              <w:snapToGrid w:val="0"/>
              <w:jc w:val="center"/>
              <w:rPr>
                <w:b/>
              </w:rPr>
            </w:pPr>
            <w:proofErr w:type="spellStart"/>
            <w:r w:rsidRPr="00AE1FFD">
              <w:rPr>
                <w:b/>
              </w:rPr>
              <w:t>Coef</w:t>
            </w:r>
            <w:proofErr w:type="spellEnd"/>
          </w:p>
        </w:tc>
        <w:tc>
          <w:tcPr>
            <w:tcW w:w="993" w:type="dxa"/>
            <w:vMerge w:val="restart"/>
            <w:tcBorders>
              <w:top w:val="single" w:sz="8" w:space="0" w:color="auto"/>
              <w:left w:val="nil"/>
              <w:right w:val="nil"/>
            </w:tcBorders>
            <w:vAlign w:val="center"/>
          </w:tcPr>
          <w:p w14:paraId="0F12B8A3" w14:textId="77777777" w:rsidR="002D0CF4" w:rsidRPr="00AE1FFD" w:rsidRDefault="002D0CF4" w:rsidP="0065749D">
            <w:pPr>
              <w:adjustRightInd w:val="0"/>
              <w:snapToGrid w:val="0"/>
              <w:jc w:val="center"/>
              <w:rPr>
                <w:b/>
              </w:rPr>
            </w:pPr>
            <w:r w:rsidRPr="00AE1FFD">
              <w:rPr>
                <w:b/>
              </w:rPr>
              <w:t>Std err</w:t>
            </w:r>
          </w:p>
        </w:tc>
        <w:tc>
          <w:tcPr>
            <w:tcW w:w="992" w:type="dxa"/>
            <w:vMerge w:val="restart"/>
            <w:tcBorders>
              <w:top w:val="single" w:sz="8" w:space="0" w:color="auto"/>
              <w:left w:val="nil"/>
              <w:right w:val="nil"/>
            </w:tcBorders>
            <w:vAlign w:val="center"/>
          </w:tcPr>
          <w:p w14:paraId="5C4204E7" w14:textId="77777777" w:rsidR="002D0CF4" w:rsidRPr="00AE1FFD" w:rsidRDefault="002D0CF4" w:rsidP="0065749D">
            <w:pPr>
              <w:adjustRightInd w:val="0"/>
              <w:snapToGrid w:val="0"/>
              <w:jc w:val="center"/>
              <w:rPr>
                <w:b/>
              </w:rPr>
            </w:pPr>
            <w:r w:rsidRPr="00AE1FFD">
              <w:rPr>
                <w:b/>
              </w:rPr>
              <w:t>Z</w:t>
            </w:r>
          </w:p>
        </w:tc>
        <w:tc>
          <w:tcPr>
            <w:tcW w:w="850" w:type="dxa"/>
            <w:vMerge w:val="restart"/>
            <w:tcBorders>
              <w:top w:val="single" w:sz="8" w:space="0" w:color="auto"/>
              <w:left w:val="nil"/>
              <w:right w:val="nil"/>
            </w:tcBorders>
            <w:vAlign w:val="center"/>
          </w:tcPr>
          <w:p w14:paraId="6BC2FAE4" w14:textId="77777777" w:rsidR="002D0CF4" w:rsidRPr="00AE1FFD" w:rsidRDefault="002D0CF4" w:rsidP="0065749D">
            <w:pPr>
              <w:adjustRightInd w:val="0"/>
              <w:snapToGrid w:val="0"/>
              <w:jc w:val="center"/>
              <w:rPr>
                <w:b/>
                <w:i/>
                <w:iCs/>
              </w:rPr>
            </w:pPr>
            <w:r w:rsidRPr="00AE1FFD">
              <w:rPr>
                <w:b/>
                <w:i/>
                <w:iCs/>
              </w:rPr>
              <w:t xml:space="preserve">P </w:t>
            </w:r>
          </w:p>
          <w:p w14:paraId="321FE907" w14:textId="77777777" w:rsidR="002D0CF4" w:rsidRPr="00AE1FFD" w:rsidRDefault="002D0CF4" w:rsidP="0065749D">
            <w:pPr>
              <w:adjustRightInd w:val="0"/>
              <w:snapToGrid w:val="0"/>
              <w:jc w:val="center"/>
              <w:rPr>
                <w:b/>
              </w:rPr>
            </w:pPr>
            <w:r w:rsidRPr="00AE1FFD">
              <w:rPr>
                <w:b/>
              </w:rPr>
              <w:t>value</w:t>
            </w:r>
          </w:p>
        </w:tc>
        <w:tc>
          <w:tcPr>
            <w:tcW w:w="1843" w:type="dxa"/>
            <w:gridSpan w:val="2"/>
            <w:tcBorders>
              <w:top w:val="single" w:sz="8" w:space="0" w:color="auto"/>
              <w:left w:val="nil"/>
              <w:bottom w:val="single" w:sz="8" w:space="0" w:color="auto"/>
              <w:right w:val="nil"/>
            </w:tcBorders>
            <w:vAlign w:val="center"/>
          </w:tcPr>
          <w:p w14:paraId="0D3B701D" w14:textId="77777777" w:rsidR="002D0CF4" w:rsidRPr="00AE1FFD" w:rsidRDefault="002D0CF4" w:rsidP="0065749D">
            <w:pPr>
              <w:adjustRightInd w:val="0"/>
              <w:snapToGrid w:val="0"/>
              <w:jc w:val="center"/>
              <w:rPr>
                <w:b/>
              </w:rPr>
            </w:pPr>
            <w:r w:rsidRPr="00AE1FFD">
              <w:rPr>
                <w:b/>
              </w:rPr>
              <w:t>95%CI</w:t>
            </w:r>
          </w:p>
        </w:tc>
      </w:tr>
      <w:tr w:rsidR="00371448" w:rsidRPr="00AE1FFD" w14:paraId="5B22D68D" w14:textId="77777777" w:rsidTr="00371448">
        <w:trPr>
          <w:trHeight w:val="40"/>
        </w:trPr>
        <w:tc>
          <w:tcPr>
            <w:tcW w:w="3544" w:type="dxa"/>
            <w:vMerge/>
            <w:tcBorders>
              <w:left w:val="nil"/>
              <w:bottom w:val="single" w:sz="8" w:space="0" w:color="auto"/>
              <w:right w:val="nil"/>
            </w:tcBorders>
            <w:vAlign w:val="center"/>
          </w:tcPr>
          <w:p w14:paraId="4B7BC69E" w14:textId="77777777" w:rsidR="002D0CF4" w:rsidRPr="00AE1FFD" w:rsidRDefault="002D0CF4" w:rsidP="0065749D">
            <w:pPr>
              <w:adjustRightInd w:val="0"/>
              <w:snapToGrid w:val="0"/>
              <w:jc w:val="center"/>
              <w:rPr>
                <w:b/>
              </w:rPr>
            </w:pPr>
          </w:p>
        </w:tc>
        <w:tc>
          <w:tcPr>
            <w:tcW w:w="992" w:type="dxa"/>
            <w:vMerge/>
            <w:tcBorders>
              <w:left w:val="nil"/>
              <w:bottom w:val="single" w:sz="8" w:space="0" w:color="auto"/>
              <w:right w:val="nil"/>
            </w:tcBorders>
            <w:vAlign w:val="center"/>
          </w:tcPr>
          <w:p w14:paraId="667F7AB5" w14:textId="77777777" w:rsidR="002D0CF4" w:rsidRPr="00AE1FFD" w:rsidRDefault="002D0CF4" w:rsidP="0065749D">
            <w:pPr>
              <w:adjustRightInd w:val="0"/>
              <w:snapToGrid w:val="0"/>
              <w:jc w:val="center"/>
              <w:rPr>
                <w:b/>
              </w:rPr>
            </w:pPr>
          </w:p>
        </w:tc>
        <w:tc>
          <w:tcPr>
            <w:tcW w:w="993" w:type="dxa"/>
            <w:vMerge/>
            <w:tcBorders>
              <w:left w:val="nil"/>
              <w:bottom w:val="single" w:sz="8" w:space="0" w:color="auto"/>
              <w:right w:val="nil"/>
            </w:tcBorders>
            <w:vAlign w:val="center"/>
          </w:tcPr>
          <w:p w14:paraId="43934D64" w14:textId="77777777" w:rsidR="002D0CF4" w:rsidRPr="00AE1FFD" w:rsidRDefault="002D0CF4" w:rsidP="0065749D">
            <w:pPr>
              <w:adjustRightInd w:val="0"/>
              <w:snapToGrid w:val="0"/>
              <w:jc w:val="center"/>
              <w:rPr>
                <w:b/>
              </w:rPr>
            </w:pPr>
          </w:p>
        </w:tc>
        <w:tc>
          <w:tcPr>
            <w:tcW w:w="992" w:type="dxa"/>
            <w:vMerge/>
            <w:tcBorders>
              <w:left w:val="nil"/>
              <w:bottom w:val="single" w:sz="8" w:space="0" w:color="auto"/>
              <w:right w:val="nil"/>
            </w:tcBorders>
            <w:vAlign w:val="center"/>
          </w:tcPr>
          <w:p w14:paraId="050CD4CA" w14:textId="77777777" w:rsidR="002D0CF4" w:rsidRPr="00AE1FFD" w:rsidRDefault="002D0CF4" w:rsidP="0065749D">
            <w:pPr>
              <w:adjustRightInd w:val="0"/>
              <w:snapToGrid w:val="0"/>
              <w:jc w:val="center"/>
              <w:rPr>
                <w:b/>
              </w:rPr>
            </w:pPr>
          </w:p>
        </w:tc>
        <w:tc>
          <w:tcPr>
            <w:tcW w:w="850" w:type="dxa"/>
            <w:vMerge/>
            <w:tcBorders>
              <w:left w:val="nil"/>
              <w:bottom w:val="single" w:sz="8" w:space="0" w:color="auto"/>
              <w:right w:val="nil"/>
            </w:tcBorders>
            <w:vAlign w:val="center"/>
          </w:tcPr>
          <w:p w14:paraId="584C0C98" w14:textId="77777777" w:rsidR="002D0CF4" w:rsidRPr="00AE1FFD" w:rsidRDefault="002D0CF4" w:rsidP="0065749D">
            <w:pPr>
              <w:adjustRightInd w:val="0"/>
              <w:snapToGrid w:val="0"/>
              <w:jc w:val="center"/>
              <w:rPr>
                <w:b/>
              </w:rPr>
            </w:pPr>
          </w:p>
        </w:tc>
        <w:tc>
          <w:tcPr>
            <w:tcW w:w="851" w:type="dxa"/>
            <w:tcBorders>
              <w:top w:val="single" w:sz="8" w:space="0" w:color="auto"/>
              <w:left w:val="nil"/>
              <w:bottom w:val="single" w:sz="8" w:space="0" w:color="auto"/>
              <w:right w:val="nil"/>
            </w:tcBorders>
            <w:vAlign w:val="center"/>
          </w:tcPr>
          <w:p w14:paraId="788BFA6F" w14:textId="77777777" w:rsidR="002D0CF4" w:rsidRPr="00AE1FFD" w:rsidRDefault="002D0CF4" w:rsidP="0065749D">
            <w:pPr>
              <w:adjustRightInd w:val="0"/>
              <w:snapToGrid w:val="0"/>
              <w:jc w:val="center"/>
              <w:rPr>
                <w:b/>
              </w:rPr>
            </w:pPr>
            <w:r w:rsidRPr="00AE1FFD">
              <w:rPr>
                <w:b/>
              </w:rPr>
              <w:t>0.025</w:t>
            </w:r>
          </w:p>
        </w:tc>
        <w:tc>
          <w:tcPr>
            <w:tcW w:w="992" w:type="dxa"/>
            <w:tcBorders>
              <w:top w:val="single" w:sz="8" w:space="0" w:color="auto"/>
              <w:left w:val="nil"/>
              <w:bottom w:val="single" w:sz="8" w:space="0" w:color="auto"/>
              <w:right w:val="nil"/>
            </w:tcBorders>
            <w:vAlign w:val="center"/>
          </w:tcPr>
          <w:p w14:paraId="2D135EA6" w14:textId="77777777" w:rsidR="002D0CF4" w:rsidRPr="00AE1FFD" w:rsidRDefault="002D0CF4" w:rsidP="0065749D">
            <w:pPr>
              <w:adjustRightInd w:val="0"/>
              <w:snapToGrid w:val="0"/>
              <w:jc w:val="center"/>
              <w:rPr>
                <w:b/>
              </w:rPr>
            </w:pPr>
            <w:r w:rsidRPr="00AE1FFD">
              <w:rPr>
                <w:b/>
              </w:rPr>
              <w:t>0.975</w:t>
            </w:r>
          </w:p>
        </w:tc>
      </w:tr>
      <w:tr w:rsidR="00BC60C3" w:rsidRPr="00AE1FFD" w14:paraId="65830D92" w14:textId="77777777" w:rsidTr="00BC60C3">
        <w:trPr>
          <w:trHeight w:val="278"/>
        </w:trPr>
        <w:tc>
          <w:tcPr>
            <w:tcW w:w="3544" w:type="dxa"/>
            <w:tcBorders>
              <w:top w:val="single" w:sz="8" w:space="0" w:color="auto"/>
              <w:left w:val="nil"/>
              <w:bottom w:val="nil"/>
              <w:right w:val="nil"/>
            </w:tcBorders>
            <w:vAlign w:val="center"/>
          </w:tcPr>
          <w:p w14:paraId="628DCDAA" w14:textId="77777777" w:rsidR="00BC60C3" w:rsidRPr="00AE1FFD" w:rsidRDefault="00BC60C3" w:rsidP="00BC60C3">
            <w:pPr>
              <w:adjustRightInd w:val="0"/>
              <w:snapToGrid w:val="0"/>
            </w:pPr>
            <w:r w:rsidRPr="00AE1FFD">
              <w:t>Const</w:t>
            </w:r>
          </w:p>
        </w:tc>
        <w:tc>
          <w:tcPr>
            <w:tcW w:w="992" w:type="dxa"/>
            <w:tcBorders>
              <w:top w:val="single" w:sz="8" w:space="0" w:color="auto"/>
              <w:left w:val="nil"/>
              <w:bottom w:val="nil"/>
              <w:right w:val="nil"/>
            </w:tcBorders>
            <w:shd w:val="clear" w:color="auto" w:fill="FFFFFF"/>
            <w:vAlign w:val="center"/>
          </w:tcPr>
          <w:p w14:paraId="7517E8EB" w14:textId="3A4B6783" w:rsidR="00BC60C3" w:rsidRPr="00AE1FFD" w:rsidRDefault="00BC60C3" w:rsidP="00BC60C3">
            <w:pPr>
              <w:adjustRightInd w:val="0"/>
              <w:snapToGrid w:val="0"/>
              <w:jc w:val="center"/>
            </w:pPr>
            <w:r w:rsidRPr="00AE1FFD">
              <w:t>-1.2926</w:t>
            </w:r>
          </w:p>
        </w:tc>
        <w:tc>
          <w:tcPr>
            <w:tcW w:w="993" w:type="dxa"/>
            <w:tcBorders>
              <w:top w:val="single" w:sz="8" w:space="0" w:color="auto"/>
              <w:left w:val="nil"/>
              <w:bottom w:val="nil"/>
              <w:right w:val="nil"/>
            </w:tcBorders>
            <w:shd w:val="clear" w:color="auto" w:fill="FFFFFF"/>
            <w:vAlign w:val="center"/>
          </w:tcPr>
          <w:p w14:paraId="314F6A5F" w14:textId="120614A7" w:rsidR="00BC60C3" w:rsidRPr="00AE1FFD" w:rsidRDefault="00BC60C3" w:rsidP="00BC60C3">
            <w:pPr>
              <w:adjustRightInd w:val="0"/>
              <w:snapToGrid w:val="0"/>
              <w:jc w:val="center"/>
            </w:pPr>
            <w:r w:rsidRPr="00AE1FFD">
              <w:t>0.703</w:t>
            </w:r>
          </w:p>
        </w:tc>
        <w:tc>
          <w:tcPr>
            <w:tcW w:w="992" w:type="dxa"/>
            <w:tcBorders>
              <w:top w:val="single" w:sz="8" w:space="0" w:color="auto"/>
              <w:left w:val="nil"/>
              <w:bottom w:val="nil"/>
              <w:right w:val="nil"/>
            </w:tcBorders>
            <w:shd w:val="clear" w:color="auto" w:fill="FFFFFF"/>
            <w:vAlign w:val="center"/>
          </w:tcPr>
          <w:p w14:paraId="4EB080AC" w14:textId="220096B3" w:rsidR="00BC60C3" w:rsidRPr="00AE1FFD" w:rsidRDefault="00BC60C3" w:rsidP="00BC60C3">
            <w:pPr>
              <w:adjustRightInd w:val="0"/>
              <w:snapToGrid w:val="0"/>
              <w:jc w:val="center"/>
            </w:pPr>
            <w:r w:rsidRPr="00AE1FFD">
              <w:t>-1.838</w:t>
            </w:r>
          </w:p>
        </w:tc>
        <w:tc>
          <w:tcPr>
            <w:tcW w:w="850" w:type="dxa"/>
            <w:tcBorders>
              <w:top w:val="single" w:sz="8" w:space="0" w:color="auto"/>
              <w:left w:val="nil"/>
              <w:bottom w:val="nil"/>
              <w:right w:val="nil"/>
            </w:tcBorders>
            <w:shd w:val="clear" w:color="auto" w:fill="FFFFFF"/>
            <w:vAlign w:val="center"/>
          </w:tcPr>
          <w:p w14:paraId="64452F3B" w14:textId="65762DC9" w:rsidR="00BC60C3" w:rsidRPr="00AE1FFD" w:rsidRDefault="00BC60C3" w:rsidP="00BC60C3">
            <w:pPr>
              <w:adjustRightInd w:val="0"/>
              <w:snapToGrid w:val="0"/>
              <w:jc w:val="center"/>
            </w:pPr>
            <w:r w:rsidRPr="00AE1FFD">
              <w:t>0.066</w:t>
            </w:r>
          </w:p>
        </w:tc>
        <w:tc>
          <w:tcPr>
            <w:tcW w:w="851" w:type="dxa"/>
            <w:tcBorders>
              <w:top w:val="single" w:sz="8" w:space="0" w:color="auto"/>
              <w:left w:val="nil"/>
              <w:bottom w:val="nil"/>
              <w:right w:val="nil"/>
            </w:tcBorders>
            <w:shd w:val="clear" w:color="auto" w:fill="FFFFFF"/>
            <w:vAlign w:val="center"/>
          </w:tcPr>
          <w:p w14:paraId="4D31E816" w14:textId="5B538047" w:rsidR="00BC60C3" w:rsidRPr="00AE1FFD" w:rsidRDefault="00BC60C3" w:rsidP="00BC60C3">
            <w:pPr>
              <w:adjustRightInd w:val="0"/>
              <w:snapToGrid w:val="0"/>
              <w:jc w:val="center"/>
            </w:pPr>
            <w:r w:rsidRPr="00AE1FFD">
              <w:t>-2.671</w:t>
            </w:r>
          </w:p>
        </w:tc>
        <w:tc>
          <w:tcPr>
            <w:tcW w:w="992" w:type="dxa"/>
            <w:tcBorders>
              <w:top w:val="single" w:sz="8" w:space="0" w:color="auto"/>
              <w:left w:val="nil"/>
              <w:bottom w:val="nil"/>
              <w:right w:val="nil"/>
            </w:tcBorders>
            <w:shd w:val="clear" w:color="auto" w:fill="FFFFFF"/>
            <w:vAlign w:val="center"/>
          </w:tcPr>
          <w:p w14:paraId="0EA18549" w14:textId="2D6CF8B1" w:rsidR="00BC60C3" w:rsidRPr="00AE1FFD" w:rsidRDefault="00BC60C3" w:rsidP="00BC60C3">
            <w:pPr>
              <w:adjustRightInd w:val="0"/>
              <w:snapToGrid w:val="0"/>
              <w:jc w:val="center"/>
            </w:pPr>
            <w:r w:rsidRPr="00AE1FFD">
              <w:t>0.086</w:t>
            </w:r>
          </w:p>
        </w:tc>
      </w:tr>
      <w:tr w:rsidR="00BC60C3" w:rsidRPr="00AE1FFD" w14:paraId="51377121" w14:textId="77777777" w:rsidTr="00BC60C3">
        <w:trPr>
          <w:trHeight w:val="278"/>
        </w:trPr>
        <w:tc>
          <w:tcPr>
            <w:tcW w:w="3544" w:type="dxa"/>
            <w:tcBorders>
              <w:top w:val="nil"/>
              <w:left w:val="nil"/>
              <w:bottom w:val="nil"/>
              <w:right w:val="nil"/>
            </w:tcBorders>
            <w:vAlign w:val="center"/>
          </w:tcPr>
          <w:p w14:paraId="6FAC81E3" w14:textId="676A1DA2" w:rsidR="00BC60C3" w:rsidRPr="00AE1FFD" w:rsidRDefault="00BC60C3" w:rsidP="00BC60C3">
            <w:pPr>
              <w:adjustRightInd w:val="0"/>
              <w:snapToGrid w:val="0"/>
            </w:pPr>
            <w:r w:rsidRPr="00AE1FFD">
              <w:t xml:space="preserve">CD34+ cells count </w:t>
            </w:r>
            <w:r w:rsidRPr="00AE1FFD">
              <w:rPr>
                <w:rFonts w:eastAsia="等线"/>
              </w:rPr>
              <w:t>in graft</w:t>
            </w:r>
            <w:r w:rsidRPr="00AE1FFD">
              <w:t xml:space="preserve"> (</w:t>
            </w:r>
            <w:r w:rsidRPr="00AE1FFD">
              <w:rPr>
                <w:rFonts w:eastAsia="等线"/>
              </w:rPr>
              <w:t>×</w:t>
            </w:r>
            <w:r w:rsidRPr="00AE1FFD">
              <w:t>10</w:t>
            </w:r>
            <w:r w:rsidRPr="00AE1FFD">
              <w:rPr>
                <w:vertAlign w:val="superscript"/>
              </w:rPr>
              <w:t>6</w:t>
            </w:r>
            <w:r w:rsidRPr="00AE1FFD">
              <w:t>/kg)</w:t>
            </w:r>
          </w:p>
        </w:tc>
        <w:tc>
          <w:tcPr>
            <w:tcW w:w="992" w:type="dxa"/>
            <w:tcBorders>
              <w:top w:val="nil"/>
              <w:left w:val="nil"/>
              <w:bottom w:val="nil"/>
              <w:right w:val="nil"/>
            </w:tcBorders>
            <w:shd w:val="clear" w:color="auto" w:fill="FFFFFF"/>
            <w:vAlign w:val="center"/>
          </w:tcPr>
          <w:p w14:paraId="47FFD83A" w14:textId="4C864B60" w:rsidR="00BC60C3" w:rsidRPr="00AE1FFD" w:rsidRDefault="00BC60C3" w:rsidP="00BC60C3">
            <w:pPr>
              <w:adjustRightInd w:val="0"/>
              <w:snapToGrid w:val="0"/>
              <w:jc w:val="center"/>
            </w:pPr>
            <w:r w:rsidRPr="00AE1FFD">
              <w:t>-0.0771</w:t>
            </w:r>
          </w:p>
        </w:tc>
        <w:tc>
          <w:tcPr>
            <w:tcW w:w="993" w:type="dxa"/>
            <w:tcBorders>
              <w:top w:val="nil"/>
              <w:left w:val="nil"/>
              <w:bottom w:val="nil"/>
              <w:right w:val="nil"/>
            </w:tcBorders>
            <w:shd w:val="clear" w:color="auto" w:fill="FFFFFF"/>
            <w:vAlign w:val="center"/>
          </w:tcPr>
          <w:p w14:paraId="3D16FF2A" w14:textId="30D5D55C" w:rsidR="00BC60C3" w:rsidRPr="00AE1FFD" w:rsidRDefault="00BC60C3" w:rsidP="00BC60C3">
            <w:pPr>
              <w:adjustRightInd w:val="0"/>
              <w:snapToGrid w:val="0"/>
              <w:jc w:val="center"/>
            </w:pPr>
            <w:r w:rsidRPr="00AE1FFD">
              <w:t>0.067</w:t>
            </w:r>
          </w:p>
        </w:tc>
        <w:tc>
          <w:tcPr>
            <w:tcW w:w="992" w:type="dxa"/>
            <w:tcBorders>
              <w:top w:val="nil"/>
              <w:left w:val="nil"/>
              <w:bottom w:val="nil"/>
              <w:right w:val="nil"/>
            </w:tcBorders>
            <w:shd w:val="clear" w:color="auto" w:fill="FFFFFF"/>
            <w:vAlign w:val="center"/>
          </w:tcPr>
          <w:p w14:paraId="3647BCC9" w14:textId="04A3437D" w:rsidR="00BC60C3" w:rsidRPr="00AE1FFD" w:rsidRDefault="00BC60C3" w:rsidP="00BC60C3">
            <w:pPr>
              <w:adjustRightInd w:val="0"/>
              <w:snapToGrid w:val="0"/>
              <w:jc w:val="center"/>
            </w:pPr>
            <w:r w:rsidRPr="00AE1FFD">
              <w:t>-1.157</w:t>
            </w:r>
          </w:p>
        </w:tc>
        <w:tc>
          <w:tcPr>
            <w:tcW w:w="850" w:type="dxa"/>
            <w:tcBorders>
              <w:top w:val="nil"/>
              <w:left w:val="nil"/>
              <w:bottom w:val="nil"/>
              <w:right w:val="nil"/>
            </w:tcBorders>
            <w:shd w:val="clear" w:color="auto" w:fill="FFFFFF"/>
            <w:vAlign w:val="center"/>
          </w:tcPr>
          <w:p w14:paraId="79222C47" w14:textId="4818F835" w:rsidR="00BC60C3" w:rsidRPr="00AE1FFD" w:rsidRDefault="00BC60C3" w:rsidP="00BC60C3">
            <w:pPr>
              <w:adjustRightInd w:val="0"/>
              <w:snapToGrid w:val="0"/>
              <w:jc w:val="center"/>
            </w:pPr>
            <w:r w:rsidRPr="00AE1FFD">
              <w:t>0.247</w:t>
            </w:r>
          </w:p>
        </w:tc>
        <w:tc>
          <w:tcPr>
            <w:tcW w:w="851" w:type="dxa"/>
            <w:tcBorders>
              <w:top w:val="nil"/>
              <w:left w:val="nil"/>
              <w:bottom w:val="nil"/>
              <w:right w:val="nil"/>
            </w:tcBorders>
            <w:shd w:val="clear" w:color="auto" w:fill="FFFFFF"/>
            <w:vAlign w:val="center"/>
          </w:tcPr>
          <w:p w14:paraId="2F09A804" w14:textId="1B6A1645" w:rsidR="00BC60C3" w:rsidRPr="00AE1FFD" w:rsidRDefault="00BC60C3" w:rsidP="00BC60C3">
            <w:pPr>
              <w:adjustRightInd w:val="0"/>
              <w:snapToGrid w:val="0"/>
              <w:jc w:val="center"/>
            </w:pPr>
            <w:r w:rsidRPr="00AE1FFD">
              <w:t>-0.208</w:t>
            </w:r>
          </w:p>
        </w:tc>
        <w:tc>
          <w:tcPr>
            <w:tcW w:w="992" w:type="dxa"/>
            <w:tcBorders>
              <w:top w:val="nil"/>
              <w:left w:val="nil"/>
              <w:bottom w:val="nil"/>
              <w:right w:val="nil"/>
            </w:tcBorders>
            <w:shd w:val="clear" w:color="auto" w:fill="FFFFFF"/>
            <w:vAlign w:val="center"/>
          </w:tcPr>
          <w:p w14:paraId="207F5D9F" w14:textId="4FE52551" w:rsidR="00BC60C3" w:rsidRPr="00AE1FFD" w:rsidRDefault="00BC60C3" w:rsidP="00BC60C3">
            <w:pPr>
              <w:adjustRightInd w:val="0"/>
              <w:snapToGrid w:val="0"/>
              <w:jc w:val="center"/>
            </w:pPr>
            <w:r w:rsidRPr="00AE1FFD">
              <w:t>0.054</w:t>
            </w:r>
          </w:p>
        </w:tc>
      </w:tr>
      <w:tr w:rsidR="00371448" w:rsidRPr="00AE1FFD" w14:paraId="569418F8" w14:textId="77777777" w:rsidTr="00BC60C3">
        <w:trPr>
          <w:trHeight w:val="278"/>
        </w:trPr>
        <w:tc>
          <w:tcPr>
            <w:tcW w:w="3544" w:type="dxa"/>
            <w:tcBorders>
              <w:top w:val="nil"/>
              <w:left w:val="nil"/>
              <w:bottom w:val="nil"/>
              <w:right w:val="nil"/>
            </w:tcBorders>
            <w:vAlign w:val="center"/>
          </w:tcPr>
          <w:p w14:paraId="0937F029" w14:textId="03BF632C" w:rsidR="00371448" w:rsidRPr="00AE1FFD" w:rsidRDefault="00371448" w:rsidP="00371448">
            <w:pPr>
              <w:adjustRightInd w:val="0"/>
              <w:snapToGrid w:val="0"/>
            </w:pPr>
            <w:r w:rsidRPr="00AE1FFD">
              <w:t>The cumulative dose of prednisone during pre-engraftment phase</w:t>
            </w:r>
            <w:r w:rsidR="00BE5BDE" w:rsidRPr="00AE1FFD">
              <w:t xml:space="preserve"> (mg/kg)</w:t>
            </w:r>
          </w:p>
        </w:tc>
        <w:tc>
          <w:tcPr>
            <w:tcW w:w="992" w:type="dxa"/>
            <w:tcBorders>
              <w:top w:val="nil"/>
              <w:left w:val="nil"/>
              <w:bottom w:val="nil"/>
              <w:right w:val="nil"/>
            </w:tcBorders>
            <w:shd w:val="clear" w:color="auto" w:fill="FFFFFF"/>
            <w:vAlign w:val="center"/>
          </w:tcPr>
          <w:p w14:paraId="42050FDD" w14:textId="0124E688" w:rsidR="00371448" w:rsidRPr="00AE1FFD" w:rsidRDefault="00371448" w:rsidP="00BC60C3">
            <w:pPr>
              <w:adjustRightInd w:val="0"/>
              <w:snapToGrid w:val="0"/>
              <w:jc w:val="center"/>
            </w:pPr>
            <w:r w:rsidRPr="00AE1FFD">
              <w:t>0.0963</w:t>
            </w:r>
          </w:p>
        </w:tc>
        <w:tc>
          <w:tcPr>
            <w:tcW w:w="993" w:type="dxa"/>
            <w:tcBorders>
              <w:top w:val="nil"/>
              <w:left w:val="nil"/>
              <w:bottom w:val="nil"/>
              <w:right w:val="nil"/>
            </w:tcBorders>
            <w:shd w:val="clear" w:color="auto" w:fill="FFFFFF"/>
            <w:vAlign w:val="center"/>
          </w:tcPr>
          <w:p w14:paraId="573E6940" w14:textId="7FACAC65" w:rsidR="00371448" w:rsidRPr="00AE1FFD" w:rsidRDefault="00371448" w:rsidP="00BC60C3">
            <w:pPr>
              <w:adjustRightInd w:val="0"/>
              <w:snapToGrid w:val="0"/>
              <w:jc w:val="center"/>
            </w:pPr>
            <w:r w:rsidRPr="00AE1FFD">
              <w:t>0.077</w:t>
            </w:r>
          </w:p>
        </w:tc>
        <w:tc>
          <w:tcPr>
            <w:tcW w:w="992" w:type="dxa"/>
            <w:tcBorders>
              <w:top w:val="nil"/>
              <w:left w:val="nil"/>
              <w:bottom w:val="nil"/>
              <w:right w:val="nil"/>
            </w:tcBorders>
            <w:shd w:val="clear" w:color="auto" w:fill="FFFFFF"/>
            <w:vAlign w:val="center"/>
          </w:tcPr>
          <w:p w14:paraId="10589F89" w14:textId="1E5E995A" w:rsidR="00371448" w:rsidRPr="00AE1FFD" w:rsidRDefault="00371448" w:rsidP="00BC60C3">
            <w:pPr>
              <w:adjustRightInd w:val="0"/>
              <w:snapToGrid w:val="0"/>
              <w:jc w:val="center"/>
            </w:pPr>
            <w:r w:rsidRPr="00AE1FFD">
              <w:t>1.257</w:t>
            </w:r>
          </w:p>
        </w:tc>
        <w:tc>
          <w:tcPr>
            <w:tcW w:w="850" w:type="dxa"/>
            <w:tcBorders>
              <w:top w:val="nil"/>
              <w:left w:val="nil"/>
              <w:bottom w:val="nil"/>
              <w:right w:val="nil"/>
            </w:tcBorders>
            <w:shd w:val="clear" w:color="auto" w:fill="FFFFFF"/>
            <w:vAlign w:val="center"/>
          </w:tcPr>
          <w:p w14:paraId="32ECF1BC" w14:textId="2E2DDE0C" w:rsidR="00371448" w:rsidRPr="00AE1FFD" w:rsidRDefault="00371448" w:rsidP="00BC60C3">
            <w:pPr>
              <w:adjustRightInd w:val="0"/>
              <w:snapToGrid w:val="0"/>
              <w:jc w:val="center"/>
            </w:pPr>
            <w:r w:rsidRPr="00AE1FFD">
              <w:t>0.209</w:t>
            </w:r>
          </w:p>
        </w:tc>
        <w:tc>
          <w:tcPr>
            <w:tcW w:w="851" w:type="dxa"/>
            <w:tcBorders>
              <w:top w:val="nil"/>
              <w:left w:val="nil"/>
              <w:bottom w:val="nil"/>
              <w:right w:val="nil"/>
            </w:tcBorders>
            <w:shd w:val="clear" w:color="auto" w:fill="FFFFFF"/>
            <w:vAlign w:val="center"/>
          </w:tcPr>
          <w:p w14:paraId="47027E28" w14:textId="30AC4FB9" w:rsidR="00371448" w:rsidRPr="00AE1FFD" w:rsidRDefault="00371448" w:rsidP="00BC60C3">
            <w:pPr>
              <w:adjustRightInd w:val="0"/>
              <w:snapToGrid w:val="0"/>
              <w:jc w:val="center"/>
            </w:pPr>
            <w:r w:rsidRPr="00AE1FFD">
              <w:t>-0.054</w:t>
            </w:r>
          </w:p>
        </w:tc>
        <w:tc>
          <w:tcPr>
            <w:tcW w:w="992" w:type="dxa"/>
            <w:tcBorders>
              <w:top w:val="nil"/>
              <w:left w:val="nil"/>
              <w:bottom w:val="nil"/>
              <w:right w:val="nil"/>
            </w:tcBorders>
            <w:shd w:val="clear" w:color="auto" w:fill="FFFFFF"/>
            <w:vAlign w:val="center"/>
          </w:tcPr>
          <w:p w14:paraId="45AE9B99" w14:textId="5D7B2C1F" w:rsidR="00371448" w:rsidRPr="00AE1FFD" w:rsidRDefault="00371448" w:rsidP="00BC60C3">
            <w:pPr>
              <w:adjustRightInd w:val="0"/>
              <w:snapToGrid w:val="0"/>
              <w:jc w:val="center"/>
            </w:pPr>
            <w:r w:rsidRPr="00AE1FFD">
              <w:t>0.246</w:t>
            </w:r>
          </w:p>
        </w:tc>
      </w:tr>
      <w:tr w:rsidR="00371448" w:rsidRPr="00AE1FFD" w14:paraId="54F63B58" w14:textId="77777777" w:rsidTr="00BC60C3">
        <w:trPr>
          <w:trHeight w:val="278"/>
        </w:trPr>
        <w:tc>
          <w:tcPr>
            <w:tcW w:w="3544" w:type="dxa"/>
            <w:tcBorders>
              <w:top w:val="nil"/>
              <w:left w:val="nil"/>
              <w:bottom w:val="nil"/>
              <w:right w:val="nil"/>
            </w:tcBorders>
            <w:vAlign w:val="center"/>
          </w:tcPr>
          <w:p w14:paraId="5C47D5A5" w14:textId="77777777" w:rsidR="00371448" w:rsidRPr="00AE1FFD" w:rsidRDefault="00371448" w:rsidP="00371448">
            <w:pPr>
              <w:adjustRightInd w:val="0"/>
              <w:snapToGrid w:val="0"/>
            </w:pPr>
            <w:r w:rsidRPr="00AE1FFD">
              <w:t>Underlying disease</w:t>
            </w:r>
          </w:p>
        </w:tc>
        <w:tc>
          <w:tcPr>
            <w:tcW w:w="992" w:type="dxa"/>
            <w:tcBorders>
              <w:top w:val="nil"/>
              <w:left w:val="nil"/>
              <w:bottom w:val="nil"/>
              <w:right w:val="nil"/>
            </w:tcBorders>
            <w:shd w:val="clear" w:color="auto" w:fill="FFFFFF"/>
            <w:vAlign w:val="center"/>
          </w:tcPr>
          <w:p w14:paraId="4ADBF288" w14:textId="77777777" w:rsidR="00371448" w:rsidRPr="00AE1FFD" w:rsidRDefault="00371448" w:rsidP="00BC60C3">
            <w:pPr>
              <w:adjustRightInd w:val="0"/>
              <w:snapToGrid w:val="0"/>
              <w:jc w:val="center"/>
            </w:pPr>
            <w:r w:rsidRPr="00AE1FFD">
              <w:t>0.5492</w:t>
            </w:r>
          </w:p>
        </w:tc>
        <w:tc>
          <w:tcPr>
            <w:tcW w:w="993" w:type="dxa"/>
            <w:tcBorders>
              <w:top w:val="nil"/>
              <w:left w:val="nil"/>
              <w:bottom w:val="nil"/>
              <w:right w:val="nil"/>
            </w:tcBorders>
            <w:shd w:val="clear" w:color="auto" w:fill="FFFFFF"/>
            <w:vAlign w:val="center"/>
          </w:tcPr>
          <w:p w14:paraId="72F43235" w14:textId="77777777" w:rsidR="00371448" w:rsidRPr="00AE1FFD" w:rsidRDefault="00371448" w:rsidP="00BC60C3">
            <w:pPr>
              <w:adjustRightInd w:val="0"/>
              <w:snapToGrid w:val="0"/>
              <w:jc w:val="center"/>
            </w:pPr>
            <w:r w:rsidRPr="00AE1FFD">
              <w:t>0.357</w:t>
            </w:r>
          </w:p>
        </w:tc>
        <w:tc>
          <w:tcPr>
            <w:tcW w:w="992" w:type="dxa"/>
            <w:tcBorders>
              <w:top w:val="nil"/>
              <w:left w:val="nil"/>
              <w:bottom w:val="nil"/>
              <w:right w:val="nil"/>
            </w:tcBorders>
            <w:shd w:val="clear" w:color="auto" w:fill="FFFFFF"/>
            <w:vAlign w:val="center"/>
          </w:tcPr>
          <w:p w14:paraId="1D36FD30" w14:textId="77777777" w:rsidR="00371448" w:rsidRPr="00AE1FFD" w:rsidRDefault="00371448" w:rsidP="00BC60C3">
            <w:pPr>
              <w:adjustRightInd w:val="0"/>
              <w:snapToGrid w:val="0"/>
              <w:jc w:val="center"/>
            </w:pPr>
            <w:r w:rsidRPr="00AE1FFD">
              <w:t>1.540</w:t>
            </w:r>
          </w:p>
        </w:tc>
        <w:tc>
          <w:tcPr>
            <w:tcW w:w="850" w:type="dxa"/>
            <w:tcBorders>
              <w:top w:val="nil"/>
              <w:left w:val="nil"/>
              <w:bottom w:val="nil"/>
              <w:right w:val="nil"/>
            </w:tcBorders>
            <w:shd w:val="clear" w:color="auto" w:fill="FFFFFF"/>
            <w:vAlign w:val="center"/>
          </w:tcPr>
          <w:p w14:paraId="619BDD7F" w14:textId="77777777" w:rsidR="00371448" w:rsidRPr="00AE1FFD" w:rsidRDefault="00371448" w:rsidP="00BC60C3">
            <w:pPr>
              <w:adjustRightInd w:val="0"/>
              <w:snapToGrid w:val="0"/>
              <w:jc w:val="center"/>
            </w:pPr>
            <w:r w:rsidRPr="00AE1FFD">
              <w:t>0.124</w:t>
            </w:r>
          </w:p>
        </w:tc>
        <w:tc>
          <w:tcPr>
            <w:tcW w:w="851" w:type="dxa"/>
            <w:tcBorders>
              <w:top w:val="nil"/>
              <w:left w:val="nil"/>
              <w:bottom w:val="nil"/>
              <w:right w:val="nil"/>
            </w:tcBorders>
            <w:shd w:val="clear" w:color="auto" w:fill="FFFFFF"/>
            <w:vAlign w:val="center"/>
          </w:tcPr>
          <w:p w14:paraId="338D40C8" w14:textId="77777777" w:rsidR="00371448" w:rsidRPr="00AE1FFD" w:rsidRDefault="00371448" w:rsidP="00BC60C3">
            <w:pPr>
              <w:adjustRightInd w:val="0"/>
              <w:snapToGrid w:val="0"/>
              <w:jc w:val="center"/>
            </w:pPr>
            <w:r w:rsidRPr="00AE1FFD">
              <w:t>-0.150</w:t>
            </w:r>
          </w:p>
        </w:tc>
        <w:tc>
          <w:tcPr>
            <w:tcW w:w="992" w:type="dxa"/>
            <w:tcBorders>
              <w:top w:val="nil"/>
              <w:left w:val="nil"/>
              <w:bottom w:val="nil"/>
              <w:right w:val="nil"/>
            </w:tcBorders>
            <w:shd w:val="clear" w:color="auto" w:fill="FFFFFF"/>
            <w:vAlign w:val="center"/>
          </w:tcPr>
          <w:p w14:paraId="4CFB04DC" w14:textId="77777777" w:rsidR="00371448" w:rsidRPr="00AE1FFD" w:rsidRDefault="00371448" w:rsidP="00BC60C3">
            <w:pPr>
              <w:adjustRightInd w:val="0"/>
              <w:snapToGrid w:val="0"/>
              <w:jc w:val="center"/>
            </w:pPr>
            <w:r w:rsidRPr="00AE1FFD">
              <w:t>1.248</w:t>
            </w:r>
          </w:p>
        </w:tc>
      </w:tr>
      <w:tr w:rsidR="00371448" w:rsidRPr="00AE1FFD" w14:paraId="128D8D91" w14:textId="77777777" w:rsidTr="002D21AC">
        <w:trPr>
          <w:trHeight w:val="278"/>
        </w:trPr>
        <w:tc>
          <w:tcPr>
            <w:tcW w:w="3544" w:type="dxa"/>
            <w:tcBorders>
              <w:top w:val="nil"/>
              <w:left w:val="nil"/>
              <w:bottom w:val="nil"/>
              <w:right w:val="nil"/>
            </w:tcBorders>
            <w:vAlign w:val="center"/>
          </w:tcPr>
          <w:p w14:paraId="6F60D607" w14:textId="77777777" w:rsidR="00371448" w:rsidRPr="00AE1FFD" w:rsidRDefault="00371448" w:rsidP="00371448">
            <w:pPr>
              <w:adjustRightInd w:val="0"/>
              <w:snapToGrid w:val="0"/>
            </w:pPr>
            <w:r w:rsidRPr="00AE1FFD">
              <w:t>Gender</w:t>
            </w:r>
          </w:p>
        </w:tc>
        <w:tc>
          <w:tcPr>
            <w:tcW w:w="992" w:type="dxa"/>
            <w:tcBorders>
              <w:top w:val="nil"/>
              <w:left w:val="nil"/>
              <w:bottom w:val="nil"/>
              <w:right w:val="nil"/>
            </w:tcBorders>
            <w:shd w:val="clear" w:color="auto" w:fill="FFFFFF"/>
            <w:vAlign w:val="center"/>
          </w:tcPr>
          <w:p w14:paraId="70FFC233" w14:textId="17FFF583" w:rsidR="00371448" w:rsidRPr="00AE1FFD" w:rsidRDefault="00371448" w:rsidP="00BC60C3">
            <w:pPr>
              <w:adjustRightInd w:val="0"/>
              <w:snapToGrid w:val="0"/>
              <w:jc w:val="center"/>
            </w:pPr>
            <w:r w:rsidRPr="00AE1FFD">
              <w:t>-0.0696</w:t>
            </w:r>
          </w:p>
        </w:tc>
        <w:tc>
          <w:tcPr>
            <w:tcW w:w="993" w:type="dxa"/>
            <w:tcBorders>
              <w:top w:val="nil"/>
              <w:left w:val="nil"/>
              <w:bottom w:val="nil"/>
              <w:right w:val="nil"/>
            </w:tcBorders>
            <w:shd w:val="clear" w:color="auto" w:fill="FFFFFF"/>
            <w:vAlign w:val="center"/>
          </w:tcPr>
          <w:p w14:paraId="1ECA21E1" w14:textId="5E447056" w:rsidR="00371448" w:rsidRPr="00AE1FFD" w:rsidRDefault="00371448" w:rsidP="00BC60C3">
            <w:pPr>
              <w:adjustRightInd w:val="0"/>
              <w:snapToGrid w:val="0"/>
              <w:jc w:val="center"/>
            </w:pPr>
            <w:r w:rsidRPr="00AE1FFD">
              <w:t>0.376</w:t>
            </w:r>
          </w:p>
        </w:tc>
        <w:tc>
          <w:tcPr>
            <w:tcW w:w="992" w:type="dxa"/>
            <w:tcBorders>
              <w:top w:val="nil"/>
              <w:left w:val="nil"/>
              <w:bottom w:val="nil"/>
              <w:right w:val="nil"/>
            </w:tcBorders>
            <w:shd w:val="clear" w:color="auto" w:fill="FFFFFF"/>
            <w:vAlign w:val="center"/>
          </w:tcPr>
          <w:p w14:paraId="4B827840" w14:textId="625913FA" w:rsidR="00371448" w:rsidRPr="00AE1FFD" w:rsidRDefault="00371448" w:rsidP="00BC60C3">
            <w:pPr>
              <w:adjustRightInd w:val="0"/>
              <w:snapToGrid w:val="0"/>
              <w:jc w:val="center"/>
            </w:pPr>
            <w:r w:rsidRPr="00AE1FFD">
              <w:t>-0.185</w:t>
            </w:r>
          </w:p>
        </w:tc>
        <w:tc>
          <w:tcPr>
            <w:tcW w:w="850" w:type="dxa"/>
            <w:tcBorders>
              <w:top w:val="nil"/>
              <w:left w:val="nil"/>
              <w:bottom w:val="nil"/>
              <w:right w:val="nil"/>
            </w:tcBorders>
            <w:shd w:val="clear" w:color="auto" w:fill="FFFFFF"/>
            <w:vAlign w:val="center"/>
          </w:tcPr>
          <w:p w14:paraId="674BFBF9" w14:textId="1EED786C" w:rsidR="00371448" w:rsidRPr="00AE1FFD" w:rsidRDefault="00371448" w:rsidP="00BC60C3">
            <w:pPr>
              <w:adjustRightInd w:val="0"/>
              <w:snapToGrid w:val="0"/>
              <w:jc w:val="center"/>
            </w:pPr>
            <w:r w:rsidRPr="00AE1FFD">
              <w:t>0.853</w:t>
            </w:r>
          </w:p>
        </w:tc>
        <w:tc>
          <w:tcPr>
            <w:tcW w:w="851" w:type="dxa"/>
            <w:tcBorders>
              <w:top w:val="nil"/>
              <w:left w:val="nil"/>
              <w:bottom w:val="nil"/>
              <w:right w:val="nil"/>
            </w:tcBorders>
            <w:shd w:val="clear" w:color="auto" w:fill="FFFFFF"/>
            <w:vAlign w:val="center"/>
          </w:tcPr>
          <w:p w14:paraId="690E7FA8" w14:textId="61EC9663" w:rsidR="00371448" w:rsidRPr="00AE1FFD" w:rsidRDefault="00371448" w:rsidP="00BC60C3">
            <w:pPr>
              <w:adjustRightInd w:val="0"/>
              <w:snapToGrid w:val="0"/>
              <w:jc w:val="center"/>
            </w:pPr>
            <w:r w:rsidRPr="00AE1FFD">
              <w:t>-0.808</w:t>
            </w:r>
          </w:p>
        </w:tc>
        <w:tc>
          <w:tcPr>
            <w:tcW w:w="992" w:type="dxa"/>
            <w:tcBorders>
              <w:top w:val="nil"/>
              <w:left w:val="nil"/>
              <w:bottom w:val="nil"/>
              <w:right w:val="nil"/>
            </w:tcBorders>
            <w:shd w:val="clear" w:color="auto" w:fill="FFFFFF"/>
            <w:vAlign w:val="center"/>
          </w:tcPr>
          <w:p w14:paraId="6C444810" w14:textId="4C524F5F" w:rsidR="00371448" w:rsidRPr="00AE1FFD" w:rsidRDefault="00371448" w:rsidP="00BC60C3">
            <w:pPr>
              <w:adjustRightInd w:val="0"/>
              <w:snapToGrid w:val="0"/>
              <w:jc w:val="center"/>
            </w:pPr>
            <w:r w:rsidRPr="00AE1FFD">
              <w:t>0.668</w:t>
            </w:r>
          </w:p>
        </w:tc>
      </w:tr>
      <w:tr w:rsidR="00371448" w:rsidRPr="00AE1FFD" w14:paraId="1D2ABF14" w14:textId="77777777" w:rsidTr="002D21AC">
        <w:trPr>
          <w:trHeight w:val="278"/>
        </w:trPr>
        <w:tc>
          <w:tcPr>
            <w:tcW w:w="3544" w:type="dxa"/>
            <w:tcBorders>
              <w:top w:val="nil"/>
              <w:left w:val="nil"/>
              <w:bottom w:val="single" w:sz="8" w:space="0" w:color="auto"/>
              <w:right w:val="nil"/>
            </w:tcBorders>
            <w:vAlign w:val="center"/>
          </w:tcPr>
          <w:p w14:paraId="5B7CC1F9" w14:textId="236D253A" w:rsidR="00371448" w:rsidRPr="00AE1FFD" w:rsidRDefault="00371448" w:rsidP="00371448">
            <w:pPr>
              <w:adjustRightInd w:val="0"/>
              <w:snapToGrid w:val="0"/>
            </w:pPr>
            <w:bookmarkStart w:id="2" w:name="_Hlk88853444"/>
            <w:r w:rsidRPr="00AE1FFD">
              <w:t>Age</w:t>
            </w:r>
            <w:bookmarkEnd w:id="2"/>
            <w:r w:rsidR="00306D4D" w:rsidRPr="00AE1FFD">
              <w:t xml:space="preserve"> (years)</w:t>
            </w:r>
          </w:p>
        </w:tc>
        <w:tc>
          <w:tcPr>
            <w:tcW w:w="992" w:type="dxa"/>
            <w:tcBorders>
              <w:top w:val="nil"/>
              <w:left w:val="nil"/>
              <w:bottom w:val="single" w:sz="8" w:space="0" w:color="auto"/>
              <w:right w:val="nil"/>
            </w:tcBorders>
            <w:shd w:val="clear" w:color="auto" w:fill="FFFFFF"/>
            <w:vAlign w:val="center"/>
          </w:tcPr>
          <w:p w14:paraId="5C2A668A" w14:textId="1C16E8A3" w:rsidR="00371448" w:rsidRPr="00AE1FFD" w:rsidRDefault="00371448" w:rsidP="00BC60C3">
            <w:pPr>
              <w:adjustRightInd w:val="0"/>
              <w:snapToGrid w:val="0"/>
              <w:jc w:val="center"/>
            </w:pPr>
            <w:r w:rsidRPr="00AE1FFD">
              <w:t>0.0322</w:t>
            </w:r>
          </w:p>
        </w:tc>
        <w:tc>
          <w:tcPr>
            <w:tcW w:w="993" w:type="dxa"/>
            <w:tcBorders>
              <w:top w:val="nil"/>
              <w:left w:val="nil"/>
              <w:bottom w:val="single" w:sz="8" w:space="0" w:color="auto"/>
              <w:right w:val="nil"/>
            </w:tcBorders>
            <w:shd w:val="clear" w:color="auto" w:fill="FFFFFF"/>
            <w:vAlign w:val="center"/>
          </w:tcPr>
          <w:p w14:paraId="61ACAA5A" w14:textId="6472C04B" w:rsidR="00371448" w:rsidRPr="00AE1FFD" w:rsidRDefault="00371448" w:rsidP="00BC60C3">
            <w:pPr>
              <w:adjustRightInd w:val="0"/>
              <w:snapToGrid w:val="0"/>
              <w:jc w:val="center"/>
            </w:pPr>
            <w:r w:rsidRPr="00AE1FFD">
              <w:t>0.012</w:t>
            </w:r>
          </w:p>
        </w:tc>
        <w:tc>
          <w:tcPr>
            <w:tcW w:w="992" w:type="dxa"/>
            <w:tcBorders>
              <w:top w:val="nil"/>
              <w:left w:val="nil"/>
              <w:bottom w:val="single" w:sz="8" w:space="0" w:color="auto"/>
              <w:right w:val="nil"/>
            </w:tcBorders>
            <w:shd w:val="clear" w:color="auto" w:fill="FFFFFF"/>
            <w:vAlign w:val="center"/>
          </w:tcPr>
          <w:p w14:paraId="38101FF4" w14:textId="0C7A8509" w:rsidR="00371448" w:rsidRPr="00AE1FFD" w:rsidRDefault="00371448" w:rsidP="00BC60C3">
            <w:pPr>
              <w:adjustRightInd w:val="0"/>
              <w:snapToGrid w:val="0"/>
              <w:jc w:val="center"/>
            </w:pPr>
            <w:r w:rsidRPr="00AE1FFD">
              <w:t>2.748</w:t>
            </w:r>
          </w:p>
        </w:tc>
        <w:tc>
          <w:tcPr>
            <w:tcW w:w="850" w:type="dxa"/>
            <w:tcBorders>
              <w:top w:val="nil"/>
              <w:left w:val="nil"/>
              <w:bottom w:val="single" w:sz="8" w:space="0" w:color="auto"/>
              <w:right w:val="nil"/>
            </w:tcBorders>
            <w:shd w:val="clear" w:color="auto" w:fill="FFFFFF"/>
            <w:vAlign w:val="center"/>
          </w:tcPr>
          <w:p w14:paraId="5DA6A4A3" w14:textId="7BBC3D5D" w:rsidR="00371448" w:rsidRPr="00AE1FFD" w:rsidRDefault="00371448" w:rsidP="00BC60C3">
            <w:pPr>
              <w:adjustRightInd w:val="0"/>
              <w:snapToGrid w:val="0"/>
              <w:jc w:val="center"/>
            </w:pPr>
            <w:r w:rsidRPr="00AE1FFD">
              <w:t>0.006</w:t>
            </w:r>
          </w:p>
        </w:tc>
        <w:tc>
          <w:tcPr>
            <w:tcW w:w="851" w:type="dxa"/>
            <w:tcBorders>
              <w:top w:val="nil"/>
              <w:left w:val="nil"/>
              <w:bottom w:val="single" w:sz="8" w:space="0" w:color="auto"/>
              <w:right w:val="nil"/>
            </w:tcBorders>
            <w:shd w:val="clear" w:color="auto" w:fill="FFFFFF"/>
            <w:vAlign w:val="center"/>
          </w:tcPr>
          <w:p w14:paraId="5D06E89D" w14:textId="51CBAEE6" w:rsidR="00371448" w:rsidRPr="00AE1FFD" w:rsidRDefault="00371448" w:rsidP="00BC60C3">
            <w:pPr>
              <w:adjustRightInd w:val="0"/>
              <w:snapToGrid w:val="0"/>
              <w:jc w:val="center"/>
            </w:pPr>
            <w:r w:rsidRPr="00AE1FFD">
              <w:t>0.009</w:t>
            </w:r>
          </w:p>
        </w:tc>
        <w:tc>
          <w:tcPr>
            <w:tcW w:w="992" w:type="dxa"/>
            <w:tcBorders>
              <w:top w:val="nil"/>
              <w:left w:val="nil"/>
              <w:bottom w:val="single" w:sz="8" w:space="0" w:color="auto"/>
              <w:right w:val="nil"/>
            </w:tcBorders>
            <w:shd w:val="clear" w:color="auto" w:fill="FFFFFF"/>
            <w:vAlign w:val="center"/>
          </w:tcPr>
          <w:p w14:paraId="6D16C259" w14:textId="2C43EED4" w:rsidR="00371448" w:rsidRPr="00AE1FFD" w:rsidRDefault="00371448" w:rsidP="00BC60C3">
            <w:pPr>
              <w:adjustRightInd w:val="0"/>
              <w:snapToGrid w:val="0"/>
              <w:jc w:val="center"/>
            </w:pPr>
            <w:r w:rsidRPr="00AE1FFD">
              <w:t>0.055</w:t>
            </w:r>
          </w:p>
        </w:tc>
      </w:tr>
      <w:tr w:rsidR="002D21AC" w:rsidRPr="00AE1FFD" w14:paraId="6BF78236" w14:textId="77777777" w:rsidTr="006B7F79">
        <w:trPr>
          <w:trHeight w:val="278"/>
        </w:trPr>
        <w:tc>
          <w:tcPr>
            <w:tcW w:w="9214" w:type="dxa"/>
            <w:gridSpan w:val="7"/>
            <w:tcBorders>
              <w:top w:val="single" w:sz="8" w:space="0" w:color="auto"/>
              <w:left w:val="nil"/>
              <w:bottom w:val="nil"/>
              <w:right w:val="nil"/>
            </w:tcBorders>
            <w:vAlign w:val="center"/>
          </w:tcPr>
          <w:p w14:paraId="10CE658B" w14:textId="77777777" w:rsidR="002D21AC" w:rsidRPr="00AE1FFD" w:rsidRDefault="002D21AC" w:rsidP="002D21AC">
            <w:pPr>
              <w:autoSpaceDE w:val="0"/>
              <w:autoSpaceDN w:val="0"/>
              <w:adjustRightInd w:val="0"/>
              <w:jc w:val="left"/>
              <w:rPr>
                <w:rFonts w:eastAsia="等线"/>
                <w:sz w:val="16"/>
                <w:szCs w:val="16"/>
              </w:rPr>
            </w:pPr>
            <w:r w:rsidRPr="00AE1FFD">
              <w:rPr>
                <w:rFonts w:eastAsia="等线"/>
                <w:sz w:val="16"/>
                <w:szCs w:val="16"/>
              </w:rPr>
              <w:t>CI, confidence interval; const, constant.</w:t>
            </w:r>
          </w:p>
          <w:p w14:paraId="591A4B8E" w14:textId="3ABA78DC" w:rsidR="002D21AC" w:rsidRPr="00AE1FFD" w:rsidRDefault="00B60577" w:rsidP="002D21AC">
            <w:pPr>
              <w:autoSpaceDE w:val="0"/>
              <w:autoSpaceDN w:val="0"/>
              <w:adjustRightInd w:val="0"/>
              <w:jc w:val="left"/>
              <w:rPr>
                <w:rFonts w:eastAsia="等线"/>
                <w:sz w:val="16"/>
                <w:szCs w:val="16"/>
              </w:rPr>
            </w:pPr>
            <w:r w:rsidRPr="00AE1FFD">
              <w:rPr>
                <w:rFonts w:eastAsia="等线"/>
                <w:sz w:val="16"/>
                <w:szCs w:val="16"/>
              </w:rPr>
              <w:t>Underlying disease</w:t>
            </w:r>
            <w:r w:rsidR="002D21AC" w:rsidRPr="00AE1FFD">
              <w:rPr>
                <w:rFonts w:eastAsia="等线"/>
                <w:sz w:val="16"/>
                <w:szCs w:val="16"/>
              </w:rPr>
              <w:t xml:space="preserve">: </w:t>
            </w:r>
            <w:r w:rsidRPr="00AE1FFD">
              <w:rPr>
                <w:rFonts w:eastAsia="等线"/>
                <w:sz w:val="16"/>
                <w:szCs w:val="16"/>
              </w:rPr>
              <w:t>acute myeloid leukemia: 0; acute lymphoblastic leukemia: 1</w:t>
            </w:r>
            <w:r w:rsidR="002D21AC" w:rsidRPr="00AE1FFD">
              <w:rPr>
                <w:rFonts w:eastAsia="等线"/>
                <w:sz w:val="16"/>
                <w:szCs w:val="16"/>
              </w:rPr>
              <w:t>;</w:t>
            </w:r>
          </w:p>
          <w:p w14:paraId="60D15A0E" w14:textId="77777777" w:rsidR="002D21AC" w:rsidRPr="00AE1FFD" w:rsidRDefault="002D21AC" w:rsidP="002D21AC">
            <w:pPr>
              <w:autoSpaceDE w:val="0"/>
              <w:autoSpaceDN w:val="0"/>
              <w:adjustRightInd w:val="0"/>
              <w:jc w:val="left"/>
              <w:rPr>
                <w:rFonts w:eastAsia="等线"/>
                <w:sz w:val="16"/>
                <w:szCs w:val="16"/>
              </w:rPr>
            </w:pPr>
            <w:r w:rsidRPr="00AE1FFD">
              <w:rPr>
                <w:rFonts w:eastAsia="等线"/>
                <w:sz w:val="16"/>
                <w:szCs w:val="16"/>
              </w:rPr>
              <w:t>Gender: male: 0; female: 1;</w:t>
            </w:r>
          </w:p>
          <w:p w14:paraId="5A78B243" w14:textId="7875E00A" w:rsidR="002D21AC" w:rsidRPr="00AE1FFD" w:rsidRDefault="002D21AC" w:rsidP="002D21AC">
            <w:pPr>
              <w:autoSpaceDE w:val="0"/>
              <w:autoSpaceDN w:val="0"/>
              <w:adjustRightInd w:val="0"/>
              <w:jc w:val="left"/>
              <w:rPr>
                <w:rFonts w:eastAsia="等线"/>
                <w:sz w:val="16"/>
                <w:szCs w:val="16"/>
              </w:rPr>
            </w:pPr>
            <w:r w:rsidRPr="00AE1FFD">
              <w:rPr>
                <w:rFonts w:eastAsia="等线"/>
                <w:sz w:val="16"/>
                <w:szCs w:val="16"/>
              </w:rPr>
              <w:t>Age, CD34+ cells count in graft, the cumulative dose of prednisone during pre-engraftment phase: actual numerical value.</w:t>
            </w:r>
          </w:p>
          <w:p w14:paraId="62A841F7" w14:textId="77777777" w:rsidR="002D21AC" w:rsidRPr="00AE1FFD" w:rsidRDefault="002D21AC" w:rsidP="00C51DC0">
            <w:pPr>
              <w:adjustRightInd w:val="0"/>
              <w:snapToGrid w:val="0"/>
            </w:pPr>
          </w:p>
        </w:tc>
      </w:tr>
    </w:tbl>
    <w:p w14:paraId="7CF2FD62" w14:textId="77777777" w:rsidR="00EA037D" w:rsidRPr="00AE1FFD" w:rsidRDefault="00EA037D" w:rsidP="00914DC7">
      <w:pPr>
        <w:widowControl/>
        <w:jc w:val="left"/>
        <w:rPr>
          <w:rFonts w:ascii="Times New Roman" w:hAnsi="Times New Roman" w:cs="Times New Roman"/>
          <w:sz w:val="20"/>
          <w:szCs w:val="20"/>
        </w:rPr>
      </w:pPr>
    </w:p>
    <w:p w14:paraId="4FFA28DC" w14:textId="77777777" w:rsidR="00EA037D" w:rsidRPr="00AE1FFD" w:rsidRDefault="00EA037D">
      <w:pPr>
        <w:widowControl/>
        <w:jc w:val="left"/>
        <w:rPr>
          <w:rFonts w:ascii="Times New Roman" w:hAnsi="Times New Roman" w:cs="Times New Roman"/>
          <w:sz w:val="20"/>
          <w:szCs w:val="20"/>
        </w:rPr>
      </w:pPr>
      <w:r w:rsidRPr="00AE1FFD">
        <w:rPr>
          <w:rFonts w:ascii="Times New Roman" w:hAnsi="Times New Roman" w:cs="Times New Roman"/>
          <w:sz w:val="20"/>
          <w:szCs w:val="20"/>
        </w:rPr>
        <w:br w:type="page"/>
      </w:r>
    </w:p>
    <w:p w14:paraId="772BD53E" w14:textId="5A8AE1A5" w:rsidR="007D42C5" w:rsidRPr="00AE1FFD" w:rsidRDefault="007D42C5" w:rsidP="00914DC7">
      <w:pPr>
        <w:widowControl/>
        <w:jc w:val="left"/>
        <w:rPr>
          <w:rFonts w:ascii="Times New Roman" w:eastAsia="宋体" w:hAnsi="Times New Roman" w:cs="Times New Roman"/>
          <w:b/>
          <w:kern w:val="0"/>
          <w:sz w:val="24"/>
          <w:szCs w:val="24"/>
        </w:rPr>
      </w:pPr>
      <w:bookmarkStart w:id="3" w:name="_Hlk88441274"/>
      <w:r w:rsidRPr="00AE1FFD">
        <w:rPr>
          <w:rFonts w:ascii="Times New Roman" w:eastAsia="宋体" w:hAnsi="Times New Roman" w:cs="Times New Roman"/>
          <w:b/>
          <w:kern w:val="0"/>
          <w:sz w:val="24"/>
          <w:szCs w:val="24"/>
        </w:rPr>
        <w:lastRenderedPageBreak/>
        <w:t xml:space="preserve">Supplementary Table 2. Table of confusion in the training </w:t>
      </w:r>
      <w:bookmarkEnd w:id="3"/>
      <w:r w:rsidRPr="00AE1FFD">
        <w:rPr>
          <w:rFonts w:ascii="Times New Roman" w:eastAsia="宋体" w:hAnsi="Times New Roman" w:cs="Times New Roman"/>
          <w:b/>
          <w:kern w:val="0"/>
          <w:sz w:val="24"/>
          <w:szCs w:val="24"/>
        </w:rPr>
        <w:t>cohort</w:t>
      </w:r>
    </w:p>
    <w:tbl>
      <w:tblPr>
        <w:tblStyle w:val="1"/>
        <w:tblW w:w="8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20" w:type="dxa"/>
          <w:left w:w="60" w:type="dxa"/>
          <w:bottom w:w="120" w:type="dxa"/>
          <w:right w:w="60" w:type="dxa"/>
        </w:tblCellMar>
        <w:tblLook w:val="04A0" w:firstRow="1" w:lastRow="0" w:firstColumn="1" w:lastColumn="0" w:noHBand="0" w:noVBand="1"/>
      </w:tblPr>
      <w:tblGrid>
        <w:gridCol w:w="2258"/>
        <w:gridCol w:w="3261"/>
        <w:gridCol w:w="2693"/>
      </w:tblGrid>
      <w:tr w:rsidR="007D42C5" w:rsidRPr="00AE1FFD" w14:paraId="4B90CE99" w14:textId="77777777" w:rsidTr="0065749D">
        <w:trPr>
          <w:trHeight w:val="284"/>
        </w:trPr>
        <w:tc>
          <w:tcPr>
            <w:tcW w:w="2258" w:type="dxa"/>
            <w:vAlign w:val="center"/>
          </w:tcPr>
          <w:p w14:paraId="67A09E16" w14:textId="77777777" w:rsidR="007D42C5" w:rsidRPr="00AE1FFD" w:rsidRDefault="007D42C5" w:rsidP="0065749D">
            <w:pPr>
              <w:snapToGrid w:val="0"/>
              <w:spacing w:before="60" w:after="60"/>
              <w:jc w:val="center"/>
              <w:rPr>
                <w:rFonts w:ascii="Times New Roman" w:eastAsia="宋体" w:hAnsi="Times New Roman" w:cs="Times New Roman"/>
                <w:kern w:val="0"/>
                <w:sz w:val="20"/>
                <w:szCs w:val="20"/>
              </w:rPr>
            </w:pPr>
          </w:p>
        </w:tc>
        <w:tc>
          <w:tcPr>
            <w:tcW w:w="3261" w:type="dxa"/>
            <w:vAlign w:val="center"/>
          </w:tcPr>
          <w:p w14:paraId="40EEF62F" w14:textId="77777777" w:rsidR="0015007D" w:rsidRPr="00AE1FFD" w:rsidRDefault="007D42C5" w:rsidP="0015007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Predicted </w:t>
            </w:r>
            <w:r w:rsidR="0015007D" w:rsidRPr="00AE1FFD">
              <w:rPr>
                <w:rFonts w:ascii="Times New Roman" w:eastAsia="宋体" w:hAnsi="Times New Roman" w:cs="Times New Roman"/>
                <w:kern w:val="0"/>
                <w:sz w:val="20"/>
                <w:szCs w:val="20"/>
              </w:rPr>
              <w:t xml:space="preserve">refractory/resistant </w:t>
            </w:r>
          </w:p>
          <w:p w14:paraId="2D7D4BAF" w14:textId="464ADC37" w:rsidR="007D42C5" w:rsidRPr="00AE1FFD" w:rsidRDefault="0015007D" w:rsidP="0015007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CMV infection</w:t>
            </w:r>
            <w:r w:rsidR="007D42C5" w:rsidRPr="00AE1FFD">
              <w:rPr>
                <w:rFonts w:ascii="Times New Roman" w:eastAsia="宋体" w:hAnsi="Times New Roman" w:cs="Times New Roman"/>
                <w:kern w:val="0"/>
                <w:sz w:val="20"/>
                <w:szCs w:val="20"/>
              </w:rPr>
              <w:t xml:space="preserve"> negative</w:t>
            </w:r>
          </w:p>
        </w:tc>
        <w:tc>
          <w:tcPr>
            <w:tcW w:w="2693" w:type="dxa"/>
            <w:vAlign w:val="center"/>
          </w:tcPr>
          <w:p w14:paraId="73792585" w14:textId="77777777" w:rsidR="0015007D" w:rsidRPr="00AE1FFD" w:rsidRDefault="0015007D" w:rsidP="0015007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Predicted refractory/resistant </w:t>
            </w:r>
          </w:p>
          <w:p w14:paraId="70CB8A98" w14:textId="09A14B84" w:rsidR="007D42C5" w:rsidRPr="00AE1FFD" w:rsidRDefault="0015007D" w:rsidP="0015007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CMV infection</w:t>
            </w:r>
            <w:r w:rsidR="007D42C5" w:rsidRPr="00AE1FFD">
              <w:rPr>
                <w:rFonts w:ascii="Times New Roman" w:eastAsia="宋体" w:hAnsi="Times New Roman" w:cs="Times New Roman"/>
                <w:kern w:val="0"/>
                <w:sz w:val="20"/>
                <w:szCs w:val="20"/>
              </w:rPr>
              <w:t xml:space="preserve"> positive</w:t>
            </w:r>
          </w:p>
        </w:tc>
      </w:tr>
      <w:tr w:rsidR="007D42C5" w:rsidRPr="00AE1FFD" w14:paraId="4A0494F3" w14:textId="77777777" w:rsidTr="0065749D">
        <w:trPr>
          <w:trHeight w:val="284"/>
        </w:trPr>
        <w:tc>
          <w:tcPr>
            <w:tcW w:w="2258" w:type="dxa"/>
            <w:vAlign w:val="center"/>
          </w:tcPr>
          <w:p w14:paraId="78A5471C" w14:textId="0C7F22DE" w:rsidR="0015007D" w:rsidRPr="00AE1FFD" w:rsidRDefault="0015007D" w:rsidP="0015007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Refractory/resistant </w:t>
            </w:r>
          </w:p>
          <w:p w14:paraId="0D529449" w14:textId="77A602FE" w:rsidR="007D42C5" w:rsidRPr="00AE1FFD" w:rsidRDefault="0015007D" w:rsidP="0015007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CMV infection</w:t>
            </w:r>
            <w:r w:rsidR="007D42C5" w:rsidRPr="00AE1FFD">
              <w:rPr>
                <w:rFonts w:ascii="Times New Roman" w:eastAsia="宋体" w:hAnsi="Times New Roman" w:cs="Times New Roman"/>
                <w:kern w:val="0"/>
                <w:sz w:val="20"/>
                <w:szCs w:val="20"/>
              </w:rPr>
              <w:t xml:space="preserve"> </w:t>
            </w:r>
          </w:p>
          <w:p w14:paraId="340F59AF" w14:textId="77777777" w:rsidR="007D42C5" w:rsidRPr="00AE1FFD" w:rsidRDefault="007D42C5" w:rsidP="0065749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negative</w:t>
            </w:r>
          </w:p>
        </w:tc>
        <w:tc>
          <w:tcPr>
            <w:tcW w:w="3261" w:type="dxa"/>
            <w:vAlign w:val="center"/>
          </w:tcPr>
          <w:p w14:paraId="4BF06C02" w14:textId="5B3A567F" w:rsidR="007D42C5" w:rsidRPr="00AE1FFD" w:rsidRDefault="0015007D" w:rsidP="0065749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66</w:t>
            </w:r>
            <w:r w:rsidR="007D42C5" w:rsidRPr="00AE1FFD">
              <w:rPr>
                <w:rFonts w:ascii="Times New Roman" w:eastAsia="宋体" w:hAnsi="Times New Roman" w:cs="Times New Roman"/>
                <w:kern w:val="0"/>
                <w:sz w:val="20"/>
                <w:szCs w:val="20"/>
              </w:rPr>
              <w:t xml:space="preserve"> </w:t>
            </w:r>
          </w:p>
          <w:p w14:paraId="616C75F8" w14:textId="77777777" w:rsidR="007D42C5" w:rsidRPr="00AE1FFD" w:rsidRDefault="007D42C5" w:rsidP="0065749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(True negative)</w:t>
            </w:r>
          </w:p>
        </w:tc>
        <w:tc>
          <w:tcPr>
            <w:tcW w:w="2693" w:type="dxa"/>
            <w:vAlign w:val="center"/>
          </w:tcPr>
          <w:p w14:paraId="18F6A4DB" w14:textId="3CEDEE7F" w:rsidR="007D42C5" w:rsidRPr="00AE1FFD" w:rsidRDefault="0015007D" w:rsidP="0065749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23</w:t>
            </w:r>
            <w:r w:rsidR="007D42C5" w:rsidRPr="00AE1FFD">
              <w:rPr>
                <w:rFonts w:ascii="Times New Roman" w:eastAsia="宋体" w:hAnsi="Times New Roman" w:cs="Times New Roman"/>
                <w:kern w:val="0"/>
                <w:sz w:val="20"/>
                <w:szCs w:val="20"/>
              </w:rPr>
              <w:t xml:space="preserve"> </w:t>
            </w:r>
          </w:p>
          <w:p w14:paraId="491F1F67" w14:textId="77777777" w:rsidR="007D42C5" w:rsidRPr="00AE1FFD" w:rsidRDefault="007D42C5" w:rsidP="0065749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(False positive)</w:t>
            </w:r>
          </w:p>
        </w:tc>
      </w:tr>
      <w:tr w:rsidR="007D42C5" w:rsidRPr="00AE1FFD" w14:paraId="09B267E7" w14:textId="77777777" w:rsidTr="0065749D">
        <w:trPr>
          <w:trHeight w:val="284"/>
        </w:trPr>
        <w:tc>
          <w:tcPr>
            <w:tcW w:w="2258" w:type="dxa"/>
            <w:vAlign w:val="center"/>
          </w:tcPr>
          <w:p w14:paraId="59C7ED0B" w14:textId="2FE602BB" w:rsidR="0015007D" w:rsidRPr="00AE1FFD" w:rsidRDefault="0015007D" w:rsidP="0015007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Refractory/resistant </w:t>
            </w:r>
          </w:p>
          <w:p w14:paraId="2CD302A6" w14:textId="65DD9FCD" w:rsidR="007D42C5" w:rsidRPr="00AE1FFD" w:rsidRDefault="0015007D" w:rsidP="0015007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CMV infection</w:t>
            </w:r>
          </w:p>
          <w:p w14:paraId="36196203" w14:textId="77777777" w:rsidR="007D42C5" w:rsidRPr="00AE1FFD" w:rsidRDefault="007D42C5" w:rsidP="0065749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positive</w:t>
            </w:r>
          </w:p>
        </w:tc>
        <w:tc>
          <w:tcPr>
            <w:tcW w:w="3261" w:type="dxa"/>
            <w:vAlign w:val="center"/>
          </w:tcPr>
          <w:p w14:paraId="06D1E06A" w14:textId="4C40D2C1" w:rsidR="007D42C5" w:rsidRPr="00AE1FFD" w:rsidRDefault="0015007D" w:rsidP="0065749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38</w:t>
            </w:r>
            <w:r w:rsidR="007D42C5" w:rsidRPr="00AE1FFD">
              <w:rPr>
                <w:rFonts w:ascii="Times New Roman" w:eastAsia="宋体" w:hAnsi="Times New Roman" w:cs="Times New Roman"/>
                <w:kern w:val="0"/>
                <w:sz w:val="20"/>
                <w:szCs w:val="20"/>
              </w:rPr>
              <w:t xml:space="preserve"> </w:t>
            </w:r>
          </w:p>
          <w:p w14:paraId="3C9AF562" w14:textId="77777777" w:rsidR="007D42C5" w:rsidRPr="00AE1FFD" w:rsidRDefault="007D42C5" w:rsidP="0065749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(False negative)</w:t>
            </w:r>
          </w:p>
        </w:tc>
        <w:tc>
          <w:tcPr>
            <w:tcW w:w="2693" w:type="dxa"/>
            <w:vAlign w:val="center"/>
          </w:tcPr>
          <w:p w14:paraId="1FC49741" w14:textId="7F950573" w:rsidR="007D42C5" w:rsidRPr="00AE1FFD" w:rsidRDefault="0015007D" w:rsidP="0065749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43</w:t>
            </w:r>
            <w:r w:rsidR="007D42C5" w:rsidRPr="00AE1FFD">
              <w:rPr>
                <w:rFonts w:ascii="Times New Roman" w:eastAsia="宋体" w:hAnsi="Times New Roman" w:cs="Times New Roman"/>
                <w:kern w:val="0"/>
                <w:sz w:val="20"/>
                <w:szCs w:val="20"/>
              </w:rPr>
              <w:t xml:space="preserve"> </w:t>
            </w:r>
          </w:p>
          <w:p w14:paraId="53EB6C9B" w14:textId="77777777" w:rsidR="007D42C5" w:rsidRPr="00AE1FFD" w:rsidRDefault="007D42C5" w:rsidP="0065749D">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(True positive)</w:t>
            </w:r>
          </w:p>
        </w:tc>
      </w:tr>
    </w:tbl>
    <w:p w14:paraId="1C48CA7C" w14:textId="77777777" w:rsidR="007D42C5" w:rsidRPr="00AE1FFD" w:rsidRDefault="007D42C5" w:rsidP="007D42C5">
      <w:pPr>
        <w:widowControl/>
        <w:jc w:val="left"/>
        <w:rPr>
          <w:rFonts w:ascii="Times New Roman" w:eastAsia="宋体" w:hAnsi="Times New Roman" w:cs="Times New Roman"/>
          <w:b/>
          <w:kern w:val="0"/>
          <w:sz w:val="20"/>
          <w:szCs w:val="20"/>
        </w:rPr>
      </w:pPr>
      <w:r w:rsidRPr="00AE1FFD">
        <w:rPr>
          <w:rFonts w:ascii="Times New Roman" w:eastAsia="宋体" w:hAnsi="Times New Roman" w:cs="Times New Roman"/>
          <w:b/>
          <w:kern w:val="0"/>
          <w:sz w:val="20"/>
          <w:szCs w:val="20"/>
        </w:rPr>
        <w:br w:type="page"/>
      </w:r>
    </w:p>
    <w:p w14:paraId="2F8CA80D" w14:textId="77777777" w:rsidR="007D42C5" w:rsidRPr="00AE1FFD" w:rsidRDefault="007D42C5" w:rsidP="007D42C5">
      <w:pPr>
        <w:jc w:val="center"/>
        <w:rPr>
          <w:rFonts w:ascii="Times New Roman" w:eastAsia="宋体" w:hAnsi="Times New Roman" w:cs="Times New Roman"/>
          <w:b/>
          <w:kern w:val="0"/>
          <w:sz w:val="24"/>
          <w:szCs w:val="24"/>
        </w:rPr>
      </w:pPr>
      <w:r w:rsidRPr="00AE1FFD">
        <w:rPr>
          <w:rFonts w:ascii="Times New Roman" w:eastAsia="宋体" w:hAnsi="Times New Roman" w:cs="Times New Roman"/>
          <w:b/>
          <w:kern w:val="0"/>
          <w:sz w:val="24"/>
          <w:szCs w:val="24"/>
        </w:rPr>
        <w:lastRenderedPageBreak/>
        <w:t>Supplementary Table 3. Table of confusion in the validation cohort</w:t>
      </w:r>
    </w:p>
    <w:tbl>
      <w:tblPr>
        <w:tblStyle w:val="1"/>
        <w:tblW w:w="0" w:type="auto"/>
        <w:tblLayout w:type="fixed"/>
        <w:tblCellMar>
          <w:top w:w="120" w:type="dxa"/>
          <w:left w:w="60" w:type="dxa"/>
          <w:bottom w:w="120" w:type="dxa"/>
          <w:right w:w="60" w:type="dxa"/>
        </w:tblCellMar>
        <w:tblLook w:val="04A0" w:firstRow="1" w:lastRow="0" w:firstColumn="1" w:lastColumn="0" w:noHBand="0" w:noVBand="1"/>
      </w:tblPr>
      <w:tblGrid>
        <w:gridCol w:w="2258"/>
        <w:gridCol w:w="3261"/>
        <w:gridCol w:w="2693"/>
      </w:tblGrid>
      <w:tr w:rsidR="00592D8C" w:rsidRPr="00AE1FFD" w14:paraId="1D0DCA3D" w14:textId="77777777" w:rsidTr="0065749D">
        <w:trPr>
          <w:trHeight w:val="480"/>
        </w:trPr>
        <w:tc>
          <w:tcPr>
            <w:tcW w:w="2258" w:type="dxa"/>
            <w:tcBorders>
              <w:top w:val="single" w:sz="8" w:space="0" w:color="000000"/>
              <w:left w:val="single" w:sz="8" w:space="0" w:color="000000"/>
              <w:bottom w:val="single" w:sz="8" w:space="0" w:color="000000"/>
              <w:right w:val="single" w:sz="8" w:space="0" w:color="000000"/>
            </w:tcBorders>
            <w:vAlign w:val="center"/>
          </w:tcPr>
          <w:p w14:paraId="4217CC9F" w14:textId="77777777" w:rsidR="00592D8C" w:rsidRPr="00AE1FFD" w:rsidRDefault="00592D8C" w:rsidP="00592D8C">
            <w:pPr>
              <w:snapToGrid w:val="0"/>
              <w:spacing w:before="60" w:after="60"/>
              <w:jc w:val="center"/>
              <w:rPr>
                <w:rFonts w:ascii="Times New Roman" w:eastAsia="宋体" w:hAnsi="Times New Roman" w:cs="Times New Roman"/>
                <w:kern w:val="0"/>
                <w:sz w:val="20"/>
                <w:szCs w:val="20"/>
              </w:rPr>
            </w:pPr>
          </w:p>
        </w:tc>
        <w:tc>
          <w:tcPr>
            <w:tcW w:w="3261" w:type="dxa"/>
            <w:tcBorders>
              <w:top w:val="single" w:sz="8" w:space="0" w:color="000000"/>
              <w:left w:val="single" w:sz="8" w:space="0" w:color="000000"/>
              <w:bottom w:val="single" w:sz="8" w:space="0" w:color="000000"/>
              <w:right w:val="single" w:sz="8" w:space="0" w:color="000000"/>
            </w:tcBorders>
            <w:vAlign w:val="center"/>
          </w:tcPr>
          <w:p w14:paraId="4FF7DCBB" w14:textId="77777777"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Predicted refractory/resistant </w:t>
            </w:r>
          </w:p>
          <w:p w14:paraId="10C0E987" w14:textId="72DBD6C9"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CMV infection negative</w:t>
            </w:r>
          </w:p>
        </w:tc>
        <w:tc>
          <w:tcPr>
            <w:tcW w:w="2693" w:type="dxa"/>
            <w:tcBorders>
              <w:top w:val="single" w:sz="8" w:space="0" w:color="000000"/>
              <w:left w:val="single" w:sz="8" w:space="0" w:color="000000"/>
              <w:bottom w:val="single" w:sz="8" w:space="0" w:color="000000"/>
              <w:right w:val="single" w:sz="8" w:space="0" w:color="000000"/>
            </w:tcBorders>
            <w:vAlign w:val="center"/>
          </w:tcPr>
          <w:p w14:paraId="03018757" w14:textId="77777777"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Predicted refractory/resistant </w:t>
            </w:r>
          </w:p>
          <w:p w14:paraId="47B59B26" w14:textId="6CB1D438"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CMV infection positive</w:t>
            </w:r>
          </w:p>
        </w:tc>
      </w:tr>
      <w:tr w:rsidR="00592D8C" w:rsidRPr="00AE1FFD" w14:paraId="0BA319C9" w14:textId="77777777" w:rsidTr="0065749D">
        <w:trPr>
          <w:trHeight w:val="480"/>
        </w:trPr>
        <w:tc>
          <w:tcPr>
            <w:tcW w:w="2258" w:type="dxa"/>
            <w:tcBorders>
              <w:top w:val="single" w:sz="8" w:space="0" w:color="000000"/>
              <w:left w:val="single" w:sz="8" w:space="0" w:color="000000"/>
              <w:bottom w:val="single" w:sz="8" w:space="0" w:color="000000"/>
              <w:right w:val="single" w:sz="8" w:space="0" w:color="000000"/>
            </w:tcBorders>
            <w:vAlign w:val="center"/>
          </w:tcPr>
          <w:p w14:paraId="60A19D27" w14:textId="77777777"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Refractory/resistant </w:t>
            </w:r>
          </w:p>
          <w:p w14:paraId="3316DBFA" w14:textId="77777777"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CMV infection </w:t>
            </w:r>
          </w:p>
          <w:p w14:paraId="63FF735E" w14:textId="0F01D480"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negative</w:t>
            </w:r>
          </w:p>
        </w:tc>
        <w:tc>
          <w:tcPr>
            <w:tcW w:w="3261" w:type="dxa"/>
            <w:tcBorders>
              <w:top w:val="single" w:sz="8" w:space="0" w:color="000000"/>
              <w:left w:val="single" w:sz="8" w:space="0" w:color="000000"/>
              <w:bottom w:val="single" w:sz="8" w:space="0" w:color="000000"/>
              <w:right w:val="single" w:sz="8" w:space="0" w:color="000000"/>
            </w:tcBorders>
            <w:vAlign w:val="center"/>
          </w:tcPr>
          <w:p w14:paraId="59F9CC6A" w14:textId="26EF16B0"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36 </w:t>
            </w:r>
          </w:p>
          <w:p w14:paraId="5F23F498" w14:textId="77777777"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(True negative)</w:t>
            </w:r>
          </w:p>
        </w:tc>
        <w:tc>
          <w:tcPr>
            <w:tcW w:w="2693" w:type="dxa"/>
            <w:tcBorders>
              <w:top w:val="single" w:sz="8" w:space="0" w:color="000000"/>
              <w:left w:val="single" w:sz="8" w:space="0" w:color="000000"/>
              <w:bottom w:val="single" w:sz="8" w:space="0" w:color="000000"/>
              <w:right w:val="single" w:sz="8" w:space="0" w:color="000000"/>
            </w:tcBorders>
            <w:vAlign w:val="center"/>
          </w:tcPr>
          <w:p w14:paraId="016B4F41" w14:textId="484CA497"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18 </w:t>
            </w:r>
          </w:p>
          <w:p w14:paraId="0CCC1089" w14:textId="77777777"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(False positive)</w:t>
            </w:r>
          </w:p>
        </w:tc>
      </w:tr>
      <w:tr w:rsidR="00592D8C" w:rsidRPr="00AE1FFD" w14:paraId="3B3E0250" w14:textId="77777777" w:rsidTr="0065749D">
        <w:trPr>
          <w:trHeight w:val="480"/>
        </w:trPr>
        <w:tc>
          <w:tcPr>
            <w:tcW w:w="2258" w:type="dxa"/>
            <w:tcBorders>
              <w:top w:val="single" w:sz="8" w:space="0" w:color="000000"/>
              <w:left w:val="single" w:sz="8" w:space="0" w:color="000000"/>
              <w:bottom w:val="single" w:sz="8" w:space="0" w:color="000000"/>
              <w:right w:val="single" w:sz="8" w:space="0" w:color="000000"/>
            </w:tcBorders>
            <w:vAlign w:val="center"/>
          </w:tcPr>
          <w:p w14:paraId="7D884BDA" w14:textId="77777777"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Refractory/resistant </w:t>
            </w:r>
          </w:p>
          <w:p w14:paraId="70D2F3B0" w14:textId="77777777"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CMV infection</w:t>
            </w:r>
          </w:p>
          <w:p w14:paraId="0A3C5F48" w14:textId="67DB8CC3"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positive</w:t>
            </w:r>
          </w:p>
        </w:tc>
        <w:tc>
          <w:tcPr>
            <w:tcW w:w="3261" w:type="dxa"/>
            <w:tcBorders>
              <w:top w:val="single" w:sz="8" w:space="0" w:color="000000"/>
              <w:left w:val="single" w:sz="8" w:space="0" w:color="000000"/>
              <w:bottom w:val="single" w:sz="8" w:space="0" w:color="000000"/>
              <w:right w:val="single" w:sz="8" w:space="0" w:color="000000"/>
            </w:tcBorders>
            <w:vAlign w:val="center"/>
          </w:tcPr>
          <w:p w14:paraId="491FF162" w14:textId="79B82C8B"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36 </w:t>
            </w:r>
          </w:p>
          <w:p w14:paraId="697C22D7" w14:textId="77777777"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(False negative)</w:t>
            </w:r>
          </w:p>
        </w:tc>
        <w:tc>
          <w:tcPr>
            <w:tcW w:w="2693" w:type="dxa"/>
            <w:tcBorders>
              <w:top w:val="single" w:sz="8" w:space="0" w:color="000000"/>
              <w:left w:val="single" w:sz="8" w:space="0" w:color="000000"/>
              <w:bottom w:val="single" w:sz="8" w:space="0" w:color="000000"/>
              <w:right w:val="single" w:sz="8" w:space="0" w:color="000000"/>
            </w:tcBorders>
            <w:vAlign w:val="center"/>
          </w:tcPr>
          <w:p w14:paraId="5A51795B" w14:textId="395C0E8A"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 xml:space="preserve">29 </w:t>
            </w:r>
          </w:p>
          <w:p w14:paraId="02A97D71" w14:textId="77777777" w:rsidR="00592D8C" w:rsidRPr="00AE1FFD" w:rsidRDefault="00592D8C" w:rsidP="00592D8C">
            <w:pPr>
              <w:snapToGrid w:val="0"/>
              <w:spacing w:before="60" w:after="60"/>
              <w:jc w:val="center"/>
              <w:rPr>
                <w:rFonts w:ascii="Times New Roman" w:eastAsia="宋体" w:hAnsi="Times New Roman" w:cs="Times New Roman"/>
                <w:kern w:val="0"/>
                <w:sz w:val="20"/>
                <w:szCs w:val="20"/>
              </w:rPr>
            </w:pPr>
            <w:r w:rsidRPr="00AE1FFD">
              <w:rPr>
                <w:rFonts w:ascii="Times New Roman" w:eastAsia="宋体" w:hAnsi="Times New Roman" w:cs="Times New Roman"/>
                <w:kern w:val="0"/>
                <w:sz w:val="20"/>
                <w:szCs w:val="20"/>
              </w:rPr>
              <w:t>(True positive)</w:t>
            </w:r>
          </w:p>
        </w:tc>
      </w:tr>
    </w:tbl>
    <w:p w14:paraId="3C9D30E7" w14:textId="57BB1FA6" w:rsidR="00334539" w:rsidRPr="00AE1FFD" w:rsidRDefault="00334539" w:rsidP="00334539">
      <w:pPr>
        <w:spacing w:line="360" w:lineRule="auto"/>
        <w:jc w:val="center"/>
        <w:rPr>
          <w:rFonts w:ascii="Times New Roman" w:eastAsia="宋体" w:hAnsi="Times New Roman" w:cs="Times New Roman"/>
          <w:b/>
          <w:kern w:val="0"/>
          <w:sz w:val="24"/>
          <w:szCs w:val="24"/>
        </w:rPr>
      </w:pPr>
      <w:r w:rsidRPr="00AE1FFD">
        <w:rPr>
          <w:rFonts w:ascii="Times New Roman" w:eastAsia="等线" w:hAnsi="Times New Roman" w:cs="Times New Roman"/>
          <w:b/>
        </w:rPr>
        <w:br w:type="page"/>
      </w:r>
      <w:r w:rsidRPr="00AE1FFD">
        <w:rPr>
          <w:rFonts w:ascii="Times New Roman" w:eastAsia="宋体" w:hAnsi="Times New Roman" w:cs="Times New Roman"/>
          <w:b/>
          <w:kern w:val="0"/>
          <w:sz w:val="24"/>
          <w:szCs w:val="24"/>
        </w:rPr>
        <w:lastRenderedPageBreak/>
        <w:t>Supplementary Table 4. Patient characteristics</w:t>
      </w:r>
    </w:p>
    <w:tbl>
      <w:tblPr>
        <w:tblStyle w:val="2"/>
        <w:tblW w:w="8505" w:type="dxa"/>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1843"/>
        <w:gridCol w:w="1701"/>
        <w:gridCol w:w="850"/>
      </w:tblGrid>
      <w:tr w:rsidR="00334539" w:rsidRPr="00AE1FFD" w14:paraId="24B4916E" w14:textId="77777777" w:rsidTr="009A49C8">
        <w:trPr>
          <w:trHeight w:val="533"/>
        </w:trPr>
        <w:tc>
          <w:tcPr>
            <w:tcW w:w="4111" w:type="dxa"/>
            <w:tcBorders>
              <w:top w:val="single" w:sz="4" w:space="0" w:color="auto"/>
              <w:left w:val="nil"/>
              <w:bottom w:val="single" w:sz="4" w:space="0" w:color="auto"/>
              <w:right w:val="nil"/>
            </w:tcBorders>
            <w:vAlign w:val="center"/>
            <w:hideMark/>
          </w:tcPr>
          <w:p w14:paraId="7569ECA0" w14:textId="77777777" w:rsidR="00334539" w:rsidRPr="00AE1FFD" w:rsidRDefault="00334539" w:rsidP="00BE69DB">
            <w:pPr>
              <w:adjustRightInd w:val="0"/>
              <w:snapToGrid w:val="0"/>
              <w:spacing w:line="360" w:lineRule="auto"/>
              <w:rPr>
                <w:b/>
              </w:rPr>
            </w:pPr>
            <w:r w:rsidRPr="00AE1FFD">
              <w:rPr>
                <w:b/>
              </w:rPr>
              <w:t>Characteristics</w:t>
            </w:r>
          </w:p>
        </w:tc>
        <w:tc>
          <w:tcPr>
            <w:tcW w:w="1843" w:type="dxa"/>
            <w:tcBorders>
              <w:top w:val="single" w:sz="4" w:space="0" w:color="auto"/>
              <w:left w:val="nil"/>
              <w:bottom w:val="single" w:sz="4" w:space="0" w:color="auto"/>
              <w:right w:val="nil"/>
            </w:tcBorders>
            <w:vAlign w:val="center"/>
            <w:hideMark/>
          </w:tcPr>
          <w:p w14:paraId="7BA7A6BD" w14:textId="0030BAEB" w:rsidR="00334539" w:rsidRPr="00AE1FFD" w:rsidRDefault="00545ACC" w:rsidP="00BE69DB">
            <w:pPr>
              <w:adjustRightInd w:val="0"/>
              <w:snapToGrid w:val="0"/>
              <w:spacing w:line="360" w:lineRule="auto"/>
              <w:jc w:val="center"/>
              <w:rPr>
                <w:b/>
              </w:rPr>
            </w:pPr>
            <w:r w:rsidRPr="00AE1FFD">
              <w:rPr>
                <w:b/>
              </w:rPr>
              <w:t>L</w:t>
            </w:r>
            <w:r w:rsidRPr="00AE1FFD">
              <w:rPr>
                <w:rFonts w:hint="eastAsia"/>
                <w:b/>
              </w:rPr>
              <w:t>o</w:t>
            </w:r>
            <w:r w:rsidRPr="00AE1FFD">
              <w:rPr>
                <w:b/>
              </w:rPr>
              <w:t>w-risk</w:t>
            </w:r>
            <w:r w:rsidR="00334539" w:rsidRPr="00AE1FFD">
              <w:rPr>
                <w:b/>
              </w:rPr>
              <w:t xml:space="preserve"> </w:t>
            </w:r>
          </w:p>
          <w:p w14:paraId="69B4A129" w14:textId="72E3532C" w:rsidR="00334539" w:rsidRPr="00AE1FFD" w:rsidRDefault="00545ACC" w:rsidP="00BE69DB">
            <w:pPr>
              <w:adjustRightInd w:val="0"/>
              <w:snapToGrid w:val="0"/>
              <w:spacing w:line="360" w:lineRule="auto"/>
              <w:jc w:val="center"/>
              <w:rPr>
                <w:b/>
              </w:rPr>
            </w:pPr>
            <w:r w:rsidRPr="00AE1FFD">
              <w:rPr>
                <w:b/>
              </w:rPr>
              <w:t>group</w:t>
            </w:r>
          </w:p>
          <w:p w14:paraId="51978F84" w14:textId="1467D94B" w:rsidR="00334539" w:rsidRPr="00AE1FFD" w:rsidRDefault="00334539" w:rsidP="00BE69DB">
            <w:pPr>
              <w:adjustRightInd w:val="0"/>
              <w:snapToGrid w:val="0"/>
              <w:spacing w:line="360" w:lineRule="auto"/>
              <w:jc w:val="center"/>
              <w:rPr>
                <w:b/>
              </w:rPr>
            </w:pPr>
            <w:r w:rsidRPr="00AE1FFD">
              <w:rPr>
                <w:b/>
              </w:rPr>
              <w:t>(</w:t>
            </w:r>
            <w:r w:rsidRPr="00AE1FFD">
              <w:rPr>
                <w:b/>
                <w:i/>
              </w:rPr>
              <w:t>n</w:t>
            </w:r>
            <w:r w:rsidRPr="00AE1FFD">
              <w:rPr>
                <w:b/>
              </w:rPr>
              <w:t>=17</w:t>
            </w:r>
            <w:r w:rsidR="00927CCA" w:rsidRPr="00AE1FFD">
              <w:rPr>
                <w:b/>
              </w:rPr>
              <w:t>6</w:t>
            </w:r>
            <w:r w:rsidRPr="00AE1FFD">
              <w:rPr>
                <w:b/>
              </w:rPr>
              <w:t>)</w:t>
            </w:r>
          </w:p>
        </w:tc>
        <w:tc>
          <w:tcPr>
            <w:tcW w:w="1701" w:type="dxa"/>
            <w:tcBorders>
              <w:top w:val="single" w:sz="4" w:space="0" w:color="auto"/>
              <w:left w:val="nil"/>
              <w:bottom w:val="single" w:sz="4" w:space="0" w:color="auto"/>
              <w:right w:val="nil"/>
            </w:tcBorders>
            <w:vAlign w:val="center"/>
            <w:hideMark/>
          </w:tcPr>
          <w:p w14:paraId="6E6CC838" w14:textId="1AD5CEEA" w:rsidR="00927CCA" w:rsidRPr="00AE1FFD" w:rsidRDefault="00927CCA" w:rsidP="00927CCA">
            <w:pPr>
              <w:adjustRightInd w:val="0"/>
              <w:snapToGrid w:val="0"/>
              <w:spacing w:line="360" w:lineRule="auto"/>
              <w:jc w:val="center"/>
              <w:rPr>
                <w:b/>
              </w:rPr>
            </w:pPr>
            <w:r w:rsidRPr="00AE1FFD">
              <w:rPr>
                <w:b/>
              </w:rPr>
              <w:t xml:space="preserve">High-risk </w:t>
            </w:r>
          </w:p>
          <w:p w14:paraId="71FFB29E" w14:textId="5E49FF48" w:rsidR="00334539" w:rsidRPr="00AE1FFD" w:rsidRDefault="00927CCA" w:rsidP="00927CCA">
            <w:pPr>
              <w:adjustRightInd w:val="0"/>
              <w:snapToGrid w:val="0"/>
              <w:spacing w:line="360" w:lineRule="auto"/>
              <w:jc w:val="center"/>
              <w:rPr>
                <w:b/>
              </w:rPr>
            </w:pPr>
            <w:r w:rsidRPr="00AE1FFD">
              <w:rPr>
                <w:b/>
              </w:rPr>
              <w:t>group</w:t>
            </w:r>
          </w:p>
          <w:p w14:paraId="79743BCD" w14:textId="1A0AC6EE" w:rsidR="00334539" w:rsidRPr="00AE1FFD" w:rsidRDefault="00334539" w:rsidP="00BE69DB">
            <w:pPr>
              <w:adjustRightInd w:val="0"/>
              <w:snapToGrid w:val="0"/>
              <w:spacing w:line="360" w:lineRule="auto"/>
              <w:jc w:val="center"/>
              <w:rPr>
                <w:b/>
              </w:rPr>
            </w:pPr>
            <w:r w:rsidRPr="00AE1FFD">
              <w:rPr>
                <w:b/>
              </w:rPr>
              <w:t>(</w:t>
            </w:r>
            <w:r w:rsidRPr="00AE1FFD">
              <w:rPr>
                <w:b/>
                <w:i/>
              </w:rPr>
              <w:t>n</w:t>
            </w:r>
            <w:r w:rsidRPr="00AE1FFD">
              <w:rPr>
                <w:b/>
              </w:rPr>
              <w:t>=11</w:t>
            </w:r>
            <w:r w:rsidR="00927CCA" w:rsidRPr="00AE1FFD">
              <w:rPr>
                <w:b/>
              </w:rPr>
              <w:t>3</w:t>
            </w:r>
            <w:r w:rsidRPr="00AE1FFD">
              <w:rPr>
                <w:b/>
              </w:rPr>
              <w:t>)</w:t>
            </w:r>
          </w:p>
        </w:tc>
        <w:tc>
          <w:tcPr>
            <w:tcW w:w="850" w:type="dxa"/>
            <w:tcBorders>
              <w:top w:val="single" w:sz="4" w:space="0" w:color="auto"/>
              <w:left w:val="nil"/>
              <w:bottom w:val="single" w:sz="4" w:space="0" w:color="auto"/>
              <w:right w:val="nil"/>
            </w:tcBorders>
            <w:vAlign w:val="center"/>
            <w:hideMark/>
          </w:tcPr>
          <w:p w14:paraId="7B271098" w14:textId="77777777" w:rsidR="00334539" w:rsidRPr="00AE1FFD" w:rsidRDefault="00334539" w:rsidP="00BE69DB">
            <w:pPr>
              <w:adjustRightInd w:val="0"/>
              <w:snapToGrid w:val="0"/>
              <w:spacing w:line="360" w:lineRule="auto"/>
              <w:jc w:val="center"/>
              <w:rPr>
                <w:b/>
              </w:rPr>
            </w:pPr>
            <w:r w:rsidRPr="00AE1FFD">
              <w:rPr>
                <w:b/>
                <w:i/>
              </w:rPr>
              <w:t>P</w:t>
            </w:r>
            <w:r w:rsidRPr="00AE1FFD">
              <w:rPr>
                <w:b/>
              </w:rPr>
              <w:t xml:space="preserve"> value</w:t>
            </w:r>
          </w:p>
        </w:tc>
      </w:tr>
      <w:tr w:rsidR="00334539" w:rsidRPr="00AE1FFD" w14:paraId="35D362D8" w14:textId="77777777" w:rsidTr="009A49C8">
        <w:trPr>
          <w:trHeight w:val="278"/>
        </w:trPr>
        <w:tc>
          <w:tcPr>
            <w:tcW w:w="4111" w:type="dxa"/>
            <w:tcBorders>
              <w:top w:val="single" w:sz="4" w:space="0" w:color="auto"/>
              <w:left w:val="nil"/>
              <w:bottom w:val="nil"/>
              <w:right w:val="nil"/>
            </w:tcBorders>
            <w:hideMark/>
          </w:tcPr>
          <w:p w14:paraId="3E3BE654" w14:textId="77777777" w:rsidR="00334539" w:rsidRPr="00AE1FFD" w:rsidRDefault="00334539" w:rsidP="00BE69DB">
            <w:pPr>
              <w:adjustRightInd w:val="0"/>
              <w:snapToGrid w:val="0"/>
              <w:spacing w:line="360" w:lineRule="auto"/>
              <w:jc w:val="left"/>
            </w:pPr>
            <w:r w:rsidRPr="00AE1FFD">
              <w:t xml:space="preserve">Median age at </w:t>
            </w:r>
            <w:proofErr w:type="spellStart"/>
            <w:r w:rsidRPr="00AE1FFD">
              <w:t>allo</w:t>
            </w:r>
            <w:proofErr w:type="spellEnd"/>
            <w:r w:rsidRPr="00AE1FFD">
              <w:t>-HSCT, years (range)</w:t>
            </w:r>
          </w:p>
        </w:tc>
        <w:tc>
          <w:tcPr>
            <w:tcW w:w="1843" w:type="dxa"/>
            <w:tcBorders>
              <w:top w:val="single" w:sz="4" w:space="0" w:color="auto"/>
              <w:left w:val="nil"/>
              <w:bottom w:val="nil"/>
              <w:right w:val="nil"/>
            </w:tcBorders>
            <w:shd w:val="clear" w:color="auto" w:fill="FFFFFF"/>
          </w:tcPr>
          <w:p w14:paraId="1AFFF54A" w14:textId="341C3F76" w:rsidR="00334539" w:rsidRPr="00AE1FFD" w:rsidRDefault="009A49C8" w:rsidP="00BE69DB">
            <w:pPr>
              <w:adjustRightInd w:val="0"/>
              <w:snapToGrid w:val="0"/>
              <w:spacing w:line="360" w:lineRule="auto"/>
              <w:jc w:val="center"/>
            </w:pPr>
            <w:r w:rsidRPr="00AE1FFD">
              <w:t>18.5</w:t>
            </w:r>
            <w:r w:rsidR="00334539" w:rsidRPr="00AE1FFD">
              <w:t xml:space="preserve"> (</w:t>
            </w:r>
            <w:r w:rsidRPr="00AE1FFD">
              <w:t>1</w:t>
            </w:r>
            <w:r w:rsidR="00334539" w:rsidRPr="00AE1FFD">
              <w:t>–</w:t>
            </w:r>
            <w:r w:rsidRPr="00AE1FFD">
              <w:t>53</w:t>
            </w:r>
            <w:r w:rsidR="00334539" w:rsidRPr="00AE1FFD">
              <w:t>)</w:t>
            </w:r>
          </w:p>
        </w:tc>
        <w:tc>
          <w:tcPr>
            <w:tcW w:w="1701" w:type="dxa"/>
            <w:tcBorders>
              <w:top w:val="single" w:sz="4" w:space="0" w:color="auto"/>
              <w:left w:val="nil"/>
              <w:bottom w:val="nil"/>
              <w:right w:val="nil"/>
            </w:tcBorders>
            <w:shd w:val="clear" w:color="auto" w:fill="FFFFFF"/>
          </w:tcPr>
          <w:p w14:paraId="6871EA60" w14:textId="1BD6D278" w:rsidR="00334539" w:rsidRPr="00AE1FFD" w:rsidRDefault="009A49C8" w:rsidP="00BE69DB">
            <w:pPr>
              <w:adjustRightInd w:val="0"/>
              <w:snapToGrid w:val="0"/>
              <w:spacing w:line="360" w:lineRule="auto"/>
              <w:jc w:val="center"/>
            </w:pPr>
            <w:r w:rsidRPr="00AE1FFD">
              <w:t>43</w:t>
            </w:r>
            <w:r w:rsidR="00334539" w:rsidRPr="00AE1FFD">
              <w:t xml:space="preserve"> (</w:t>
            </w:r>
            <w:r w:rsidRPr="00AE1FFD">
              <w:t>8</w:t>
            </w:r>
            <w:r w:rsidR="00334539" w:rsidRPr="00AE1FFD">
              <w:t>–6</w:t>
            </w:r>
            <w:r w:rsidRPr="00AE1FFD">
              <w:t>6</w:t>
            </w:r>
            <w:r w:rsidR="00334539" w:rsidRPr="00AE1FFD">
              <w:t>)</w:t>
            </w:r>
          </w:p>
        </w:tc>
        <w:tc>
          <w:tcPr>
            <w:tcW w:w="850" w:type="dxa"/>
            <w:tcBorders>
              <w:top w:val="single" w:sz="4" w:space="0" w:color="auto"/>
              <w:left w:val="nil"/>
              <w:bottom w:val="nil"/>
              <w:right w:val="nil"/>
            </w:tcBorders>
            <w:shd w:val="clear" w:color="auto" w:fill="FFFFFF"/>
          </w:tcPr>
          <w:p w14:paraId="7539648D" w14:textId="39111F58" w:rsidR="00334539" w:rsidRPr="00AE1FFD" w:rsidRDefault="00620FB7" w:rsidP="00BE69DB">
            <w:pPr>
              <w:adjustRightInd w:val="0"/>
              <w:snapToGrid w:val="0"/>
              <w:spacing w:line="360" w:lineRule="auto"/>
              <w:jc w:val="center"/>
              <w:rPr>
                <w:b/>
                <w:bCs/>
              </w:rPr>
            </w:pPr>
            <w:r w:rsidRPr="00AE1FFD">
              <w:rPr>
                <w:rFonts w:hint="eastAsia"/>
                <w:b/>
                <w:bCs/>
              </w:rPr>
              <w:t>&lt;</w:t>
            </w:r>
            <w:r w:rsidR="00334539" w:rsidRPr="00AE1FFD">
              <w:rPr>
                <w:b/>
                <w:bCs/>
              </w:rPr>
              <w:t>0.</w:t>
            </w:r>
            <w:r w:rsidRPr="00AE1FFD">
              <w:rPr>
                <w:b/>
                <w:bCs/>
              </w:rPr>
              <w:t>001</w:t>
            </w:r>
          </w:p>
        </w:tc>
      </w:tr>
      <w:tr w:rsidR="00334539" w:rsidRPr="00AE1FFD" w14:paraId="5D01BD7C" w14:textId="77777777" w:rsidTr="009A49C8">
        <w:trPr>
          <w:trHeight w:val="278"/>
        </w:trPr>
        <w:tc>
          <w:tcPr>
            <w:tcW w:w="4111" w:type="dxa"/>
            <w:tcBorders>
              <w:top w:val="nil"/>
              <w:left w:val="nil"/>
              <w:bottom w:val="nil"/>
              <w:right w:val="nil"/>
            </w:tcBorders>
          </w:tcPr>
          <w:p w14:paraId="0983C86C" w14:textId="77777777" w:rsidR="00334539" w:rsidRPr="00AE1FFD" w:rsidRDefault="00334539" w:rsidP="00BE69DB">
            <w:pPr>
              <w:adjustRightInd w:val="0"/>
              <w:snapToGrid w:val="0"/>
              <w:spacing w:line="360" w:lineRule="auto"/>
              <w:jc w:val="left"/>
            </w:pPr>
            <w:r w:rsidRPr="00AE1FFD">
              <w:t xml:space="preserve">Gender, </w:t>
            </w:r>
            <w:r w:rsidRPr="00AE1FFD">
              <w:rPr>
                <w:i/>
              </w:rPr>
              <w:t xml:space="preserve">n </w:t>
            </w:r>
            <w:r w:rsidRPr="00AE1FFD">
              <w:t>(%)</w:t>
            </w:r>
          </w:p>
        </w:tc>
        <w:tc>
          <w:tcPr>
            <w:tcW w:w="1843" w:type="dxa"/>
            <w:tcBorders>
              <w:top w:val="nil"/>
              <w:left w:val="nil"/>
              <w:bottom w:val="nil"/>
              <w:right w:val="nil"/>
            </w:tcBorders>
            <w:shd w:val="clear" w:color="auto" w:fill="FFFFFF"/>
          </w:tcPr>
          <w:p w14:paraId="1FAC8372" w14:textId="77777777" w:rsidR="00334539" w:rsidRPr="00AE1FFD" w:rsidRDefault="00334539" w:rsidP="00BE69DB">
            <w:pPr>
              <w:adjustRightInd w:val="0"/>
              <w:snapToGrid w:val="0"/>
              <w:spacing w:line="360" w:lineRule="auto"/>
              <w:jc w:val="center"/>
            </w:pPr>
          </w:p>
        </w:tc>
        <w:tc>
          <w:tcPr>
            <w:tcW w:w="1701" w:type="dxa"/>
            <w:tcBorders>
              <w:top w:val="nil"/>
              <w:left w:val="nil"/>
              <w:bottom w:val="nil"/>
              <w:right w:val="nil"/>
            </w:tcBorders>
            <w:shd w:val="clear" w:color="auto" w:fill="FFFFFF"/>
          </w:tcPr>
          <w:p w14:paraId="383B6656" w14:textId="77777777" w:rsidR="00334539" w:rsidRPr="00AE1FFD" w:rsidRDefault="00334539" w:rsidP="00BE69DB">
            <w:pPr>
              <w:adjustRightInd w:val="0"/>
              <w:snapToGrid w:val="0"/>
              <w:spacing w:line="360" w:lineRule="auto"/>
              <w:jc w:val="center"/>
            </w:pPr>
          </w:p>
        </w:tc>
        <w:tc>
          <w:tcPr>
            <w:tcW w:w="850" w:type="dxa"/>
            <w:tcBorders>
              <w:top w:val="nil"/>
              <w:left w:val="nil"/>
              <w:bottom w:val="nil"/>
              <w:right w:val="nil"/>
            </w:tcBorders>
            <w:shd w:val="clear" w:color="auto" w:fill="FFFFFF"/>
          </w:tcPr>
          <w:p w14:paraId="59D1B460" w14:textId="18809D4B" w:rsidR="00334539" w:rsidRPr="00AE1FFD" w:rsidRDefault="00334539" w:rsidP="00BE69DB">
            <w:pPr>
              <w:adjustRightInd w:val="0"/>
              <w:snapToGrid w:val="0"/>
              <w:spacing w:line="360" w:lineRule="auto"/>
              <w:jc w:val="center"/>
            </w:pPr>
            <w:r w:rsidRPr="00AE1FFD">
              <w:t>0.</w:t>
            </w:r>
            <w:r w:rsidR="00620FB7" w:rsidRPr="00AE1FFD">
              <w:t>690</w:t>
            </w:r>
          </w:p>
        </w:tc>
      </w:tr>
      <w:tr w:rsidR="00334539" w:rsidRPr="00AE1FFD" w14:paraId="76AA7E7E" w14:textId="77777777" w:rsidTr="009A49C8">
        <w:trPr>
          <w:trHeight w:val="278"/>
        </w:trPr>
        <w:tc>
          <w:tcPr>
            <w:tcW w:w="4111" w:type="dxa"/>
            <w:tcBorders>
              <w:top w:val="nil"/>
              <w:left w:val="nil"/>
              <w:bottom w:val="nil"/>
              <w:right w:val="nil"/>
            </w:tcBorders>
          </w:tcPr>
          <w:p w14:paraId="26CF2C7E" w14:textId="77777777" w:rsidR="00334539" w:rsidRPr="00AE1FFD" w:rsidRDefault="00334539" w:rsidP="00BE69DB">
            <w:pPr>
              <w:adjustRightInd w:val="0"/>
              <w:snapToGrid w:val="0"/>
              <w:spacing w:line="360" w:lineRule="auto"/>
              <w:jc w:val="left"/>
            </w:pPr>
            <w:r w:rsidRPr="00AE1FFD">
              <w:t xml:space="preserve">  Male</w:t>
            </w:r>
          </w:p>
        </w:tc>
        <w:tc>
          <w:tcPr>
            <w:tcW w:w="1843" w:type="dxa"/>
            <w:tcBorders>
              <w:top w:val="nil"/>
              <w:left w:val="nil"/>
              <w:bottom w:val="nil"/>
              <w:right w:val="nil"/>
            </w:tcBorders>
            <w:shd w:val="clear" w:color="auto" w:fill="FFFFFF"/>
          </w:tcPr>
          <w:p w14:paraId="74EAAD92" w14:textId="29F8BC81" w:rsidR="00334539" w:rsidRPr="00AE1FFD" w:rsidRDefault="005D43CF" w:rsidP="00BE69DB">
            <w:pPr>
              <w:adjustRightInd w:val="0"/>
              <w:snapToGrid w:val="0"/>
              <w:spacing w:line="360" w:lineRule="auto"/>
              <w:jc w:val="center"/>
            </w:pPr>
            <w:r w:rsidRPr="00AE1FFD">
              <w:t>37</w:t>
            </w:r>
            <w:r w:rsidR="00334539" w:rsidRPr="00AE1FFD">
              <w:t xml:space="preserve"> (</w:t>
            </w:r>
            <w:r w:rsidRPr="00AE1FFD">
              <w:t>21.0</w:t>
            </w:r>
            <w:r w:rsidR="00334539" w:rsidRPr="00AE1FFD">
              <w:t>)</w:t>
            </w:r>
          </w:p>
        </w:tc>
        <w:tc>
          <w:tcPr>
            <w:tcW w:w="1701" w:type="dxa"/>
            <w:tcBorders>
              <w:top w:val="nil"/>
              <w:left w:val="nil"/>
              <w:bottom w:val="nil"/>
              <w:right w:val="nil"/>
            </w:tcBorders>
            <w:shd w:val="clear" w:color="auto" w:fill="FFFFFF"/>
          </w:tcPr>
          <w:p w14:paraId="6A11A509" w14:textId="28797B24" w:rsidR="00334539" w:rsidRPr="00AE1FFD" w:rsidRDefault="00334539" w:rsidP="00BE69DB">
            <w:pPr>
              <w:adjustRightInd w:val="0"/>
              <w:snapToGrid w:val="0"/>
              <w:spacing w:line="360" w:lineRule="auto"/>
              <w:jc w:val="center"/>
            </w:pPr>
            <w:r w:rsidRPr="00AE1FFD">
              <w:t>2</w:t>
            </w:r>
            <w:r w:rsidR="005D43CF" w:rsidRPr="00AE1FFD">
              <w:t>6</w:t>
            </w:r>
            <w:r w:rsidRPr="00AE1FFD">
              <w:t xml:space="preserve"> (</w:t>
            </w:r>
            <w:r w:rsidR="005D43CF" w:rsidRPr="00AE1FFD">
              <w:t>23.0</w:t>
            </w:r>
            <w:r w:rsidRPr="00AE1FFD">
              <w:t>)</w:t>
            </w:r>
          </w:p>
        </w:tc>
        <w:tc>
          <w:tcPr>
            <w:tcW w:w="850" w:type="dxa"/>
            <w:tcBorders>
              <w:top w:val="nil"/>
              <w:left w:val="nil"/>
              <w:bottom w:val="nil"/>
              <w:right w:val="nil"/>
            </w:tcBorders>
            <w:shd w:val="clear" w:color="auto" w:fill="FFFFFF"/>
          </w:tcPr>
          <w:p w14:paraId="41F532CB" w14:textId="77777777" w:rsidR="00334539" w:rsidRPr="00AE1FFD" w:rsidRDefault="00334539" w:rsidP="00BE69DB">
            <w:pPr>
              <w:adjustRightInd w:val="0"/>
              <w:snapToGrid w:val="0"/>
              <w:spacing w:line="360" w:lineRule="auto"/>
              <w:jc w:val="center"/>
            </w:pPr>
          </w:p>
        </w:tc>
      </w:tr>
      <w:tr w:rsidR="00334539" w:rsidRPr="00AE1FFD" w14:paraId="1BD5BD75" w14:textId="77777777" w:rsidTr="009A49C8">
        <w:trPr>
          <w:trHeight w:val="278"/>
        </w:trPr>
        <w:tc>
          <w:tcPr>
            <w:tcW w:w="4111" w:type="dxa"/>
            <w:tcBorders>
              <w:top w:val="nil"/>
              <w:left w:val="nil"/>
              <w:bottom w:val="nil"/>
              <w:right w:val="nil"/>
            </w:tcBorders>
          </w:tcPr>
          <w:p w14:paraId="05C3A56F" w14:textId="77777777" w:rsidR="00334539" w:rsidRPr="00AE1FFD" w:rsidRDefault="00334539" w:rsidP="00BE69DB">
            <w:pPr>
              <w:adjustRightInd w:val="0"/>
              <w:snapToGrid w:val="0"/>
              <w:spacing w:line="360" w:lineRule="auto"/>
              <w:jc w:val="left"/>
            </w:pPr>
            <w:r w:rsidRPr="00AE1FFD">
              <w:t xml:space="preserve">  Female</w:t>
            </w:r>
          </w:p>
        </w:tc>
        <w:tc>
          <w:tcPr>
            <w:tcW w:w="1843" w:type="dxa"/>
            <w:tcBorders>
              <w:top w:val="nil"/>
              <w:left w:val="nil"/>
              <w:bottom w:val="nil"/>
              <w:right w:val="nil"/>
            </w:tcBorders>
            <w:shd w:val="clear" w:color="auto" w:fill="FFFFFF"/>
          </w:tcPr>
          <w:p w14:paraId="3DAE37F7" w14:textId="79E1E347" w:rsidR="00334539" w:rsidRPr="00AE1FFD" w:rsidRDefault="00334539" w:rsidP="00BE69DB">
            <w:pPr>
              <w:adjustRightInd w:val="0"/>
              <w:snapToGrid w:val="0"/>
              <w:spacing w:line="360" w:lineRule="auto"/>
              <w:jc w:val="center"/>
            </w:pPr>
            <w:r w:rsidRPr="00AE1FFD">
              <w:t>1</w:t>
            </w:r>
            <w:r w:rsidR="005D43CF" w:rsidRPr="00AE1FFD">
              <w:t>39</w:t>
            </w:r>
            <w:r w:rsidRPr="00AE1FFD">
              <w:t xml:space="preserve"> (7</w:t>
            </w:r>
            <w:r w:rsidR="005D43CF" w:rsidRPr="00AE1FFD">
              <w:t>9.0</w:t>
            </w:r>
            <w:r w:rsidRPr="00AE1FFD">
              <w:t>)</w:t>
            </w:r>
          </w:p>
        </w:tc>
        <w:tc>
          <w:tcPr>
            <w:tcW w:w="1701" w:type="dxa"/>
            <w:tcBorders>
              <w:top w:val="nil"/>
              <w:left w:val="nil"/>
              <w:bottom w:val="nil"/>
              <w:right w:val="nil"/>
            </w:tcBorders>
            <w:shd w:val="clear" w:color="auto" w:fill="FFFFFF"/>
          </w:tcPr>
          <w:p w14:paraId="5FA5D1C0" w14:textId="2D5420E2" w:rsidR="00334539" w:rsidRPr="00AE1FFD" w:rsidRDefault="005D43CF" w:rsidP="00BE69DB">
            <w:pPr>
              <w:adjustRightInd w:val="0"/>
              <w:snapToGrid w:val="0"/>
              <w:spacing w:line="360" w:lineRule="auto"/>
              <w:jc w:val="center"/>
            </w:pPr>
            <w:r w:rsidRPr="00AE1FFD">
              <w:t>87</w:t>
            </w:r>
            <w:r w:rsidR="00334539" w:rsidRPr="00AE1FFD">
              <w:t xml:space="preserve"> (</w:t>
            </w:r>
            <w:r w:rsidRPr="00AE1FFD">
              <w:t>77.0</w:t>
            </w:r>
            <w:r w:rsidR="00334539" w:rsidRPr="00AE1FFD">
              <w:t>)</w:t>
            </w:r>
          </w:p>
        </w:tc>
        <w:tc>
          <w:tcPr>
            <w:tcW w:w="850" w:type="dxa"/>
            <w:tcBorders>
              <w:top w:val="nil"/>
              <w:left w:val="nil"/>
              <w:bottom w:val="nil"/>
              <w:right w:val="nil"/>
            </w:tcBorders>
            <w:shd w:val="clear" w:color="auto" w:fill="FFFFFF"/>
          </w:tcPr>
          <w:p w14:paraId="776C967A" w14:textId="77777777" w:rsidR="00334539" w:rsidRPr="00AE1FFD" w:rsidRDefault="00334539" w:rsidP="00BE69DB">
            <w:pPr>
              <w:adjustRightInd w:val="0"/>
              <w:snapToGrid w:val="0"/>
              <w:spacing w:line="360" w:lineRule="auto"/>
              <w:jc w:val="center"/>
            </w:pPr>
          </w:p>
        </w:tc>
      </w:tr>
      <w:tr w:rsidR="00334539" w:rsidRPr="00AE1FFD" w14:paraId="469C09E6" w14:textId="77777777" w:rsidTr="009A49C8">
        <w:trPr>
          <w:trHeight w:val="278"/>
        </w:trPr>
        <w:tc>
          <w:tcPr>
            <w:tcW w:w="4111" w:type="dxa"/>
            <w:tcBorders>
              <w:top w:val="nil"/>
              <w:left w:val="nil"/>
              <w:bottom w:val="nil"/>
              <w:right w:val="nil"/>
            </w:tcBorders>
            <w:shd w:val="clear" w:color="auto" w:fill="auto"/>
          </w:tcPr>
          <w:p w14:paraId="71D20426" w14:textId="77777777" w:rsidR="00334539" w:rsidRPr="00AE1FFD" w:rsidRDefault="00334539" w:rsidP="00BE69DB">
            <w:pPr>
              <w:adjustRightInd w:val="0"/>
              <w:snapToGrid w:val="0"/>
              <w:spacing w:line="360" w:lineRule="auto"/>
              <w:jc w:val="left"/>
            </w:pPr>
            <w:r w:rsidRPr="00AE1FFD">
              <w:t xml:space="preserve">Underlying disease, </w:t>
            </w:r>
            <w:r w:rsidRPr="00AE1FFD">
              <w:rPr>
                <w:i/>
              </w:rPr>
              <w:t xml:space="preserve">n </w:t>
            </w:r>
            <w:r w:rsidRPr="00AE1FFD">
              <w:t>(%)</w:t>
            </w:r>
          </w:p>
        </w:tc>
        <w:tc>
          <w:tcPr>
            <w:tcW w:w="1843" w:type="dxa"/>
            <w:tcBorders>
              <w:top w:val="nil"/>
              <w:left w:val="nil"/>
              <w:bottom w:val="nil"/>
              <w:right w:val="nil"/>
            </w:tcBorders>
            <w:shd w:val="clear" w:color="auto" w:fill="auto"/>
          </w:tcPr>
          <w:p w14:paraId="20F60D0F" w14:textId="77777777" w:rsidR="00334539" w:rsidRPr="00AE1FFD" w:rsidRDefault="00334539" w:rsidP="00BE69DB">
            <w:pPr>
              <w:adjustRightInd w:val="0"/>
              <w:snapToGrid w:val="0"/>
              <w:spacing w:line="360" w:lineRule="auto"/>
              <w:jc w:val="center"/>
            </w:pPr>
          </w:p>
        </w:tc>
        <w:tc>
          <w:tcPr>
            <w:tcW w:w="1701" w:type="dxa"/>
            <w:tcBorders>
              <w:top w:val="nil"/>
              <w:left w:val="nil"/>
              <w:bottom w:val="nil"/>
              <w:right w:val="nil"/>
            </w:tcBorders>
            <w:shd w:val="clear" w:color="auto" w:fill="auto"/>
          </w:tcPr>
          <w:p w14:paraId="1A5FB79E" w14:textId="77777777" w:rsidR="00334539" w:rsidRPr="00AE1FFD" w:rsidRDefault="00334539" w:rsidP="00BE69DB">
            <w:pPr>
              <w:adjustRightInd w:val="0"/>
              <w:snapToGrid w:val="0"/>
              <w:spacing w:line="360" w:lineRule="auto"/>
              <w:jc w:val="center"/>
            </w:pPr>
          </w:p>
        </w:tc>
        <w:tc>
          <w:tcPr>
            <w:tcW w:w="850" w:type="dxa"/>
            <w:tcBorders>
              <w:top w:val="nil"/>
              <w:left w:val="nil"/>
              <w:bottom w:val="nil"/>
              <w:right w:val="nil"/>
            </w:tcBorders>
            <w:shd w:val="clear" w:color="auto" w:fill="auto"/>
          </w:tcPr>
          <w:p w14:paraId="6513E098" w14:textId="4AD2C7E6" w:rsidR="00334539" w:rsidRPr="00AE1FFD" w:rsidRDefault="00334539" w:rsidP="00BE69DB">
            <w:pPr>
              <w:adjustRightInd w:val="0"/>
              <w:snapToGrid w:val="0"/>
              <w:spacing w:line="360" w:lineRule="auto"/>
              <w:jc w:val="center"/>
            </w:pPr>
            <w:r w:rsidRPr="00AE1FFD">
              <w:t>0.</w:t>
            </w:r>
            <w:r w:rsidR="00620FB7" w:rsidRPr="00AE1FFD">
              <w:t>101</w:t>
            </w:r>
          </w:p>
        </w:tc>
      </w:tr>
      <w:tr w:rsidR="00334539" w:rsidRPr="00AE1FFD" w14:paraId="212B34BF" w14:textId="77777777" w:rsidTr="009A49C8">
        <w:trPr>
          <w:trHeight w:val="278"/>
        </w:trPr>
        <w:tc>
          <w:tcPr>
            <w:tcW w:w="4111" w:type="dxa"/>
            <w:tcBorders>
              <w:top w:val="nil"/>
              <w:left w:val="nil"/>
              <w:bottom w:val="nil"/>
              <w:right w:val="nil"/>
            </w:tcBorders>
            <w:shd w:val="clear" w:color="auto" w:fill="auto"/>
          </w:tcPr>
          <w:p w14:paraId="6B349EDC" w14:textId="77777777" w:rsidR="00334539" w:rsidRPr="00AE1FFD" w:rsidRDefault="00334539" w:rsidP="00BE69DB">
            <w:pPr>
              <w:adjustRightInd w:val="0"/>
              <w:snapToGrid w:val="0"/>
              <w:spacing w:line="360" w:lineRule="auto"/>
              <w:jc w:val="left"/>
            </w:pPr>
            <w:r w:rsidRPr="00AE1FFD">
              <w:t xml:space="preserve">  Acute myeloid leukemia</w:t>
            </w:r>
          </w:p>
        </w:tc>
        <w:tc>
          <w:tcPr>
            <w:tcW w:w="1843" w:type="dxa"/>
            <w:tcBorders>
              <w:top w:val="nil"/>
              <w:left w:val="nil"/>
              <w:bottom w:val="nil"/>
              <w:right w:val="nil"/>
            </w:tcBorders>
            <w:shd w:val="clear" w:color="auto" w:fill="auto"/>
          </w:tcPr>
          <w:p w14:paraId="5CBF43BF" w14:textId="34371017" w:rsidR="00334539" w:rsidRPr="00AE1FFD" w:rsidRDefault="005D43CF" w:rsidP="00BE69DB">
            <w:pPr>
              <w:adjustRightInd w:val="0"/>
              <w:snapToGrid w:val="0"/>
              <w:spacing w:line="360" w:lineRule="auto"/>
              <w:jc w:val="center"/>
            </w:pPr>
            <w:r w:rsidRPr="00AE1FFD">
              <w:t>103</w:t>
            </w:r>
            <w:r w:rsidR="00334539" w:rsidRPr="00AE1FFD">
              <w:t xml:space="preserve"> (</w:t>
            </w:r>
            <w:r w:rsidRPr="00AE1FFD">
              <w:t>58.5</w:t>
            </w:r>
            <w:r w:rsidR="00334539" w:rsidRPr="00AE1FFD">
              <w:t>)</w:t>
            </w:r>
          </w:p>
        </w:tc>
        <w:tc>
          <w:tcPr>
            <w:tcW w:w="1701" w:type="dxa"/>
            <w:tcBorders>
              <w:top w:val="nil"/>
              <w:left w:val="nil"/>
              <w:bottom w:val="nil"/>
              <w:right w:val="nil"/>
            </w:tcBorders>
            <w:shd w:val="clear" w:color="auto" w:fill="auto"/>
          </w:tcPr>
          <w:p w14:paraId="3096F0E5" w14:textId="7AB24660" w:rsidR="00334539" w:rsidRPr="00AE1FFD" w:rsidRDefault="005D43CF" w:rsidP="00BE69DB">
            <w:pPr>
              <w:adjustRightInd w:val="0"/>
              <w:snapToGrid w:val="0"/>
              <w:spacing w:line="360" w:lineRule="auto"/>
              <w:jc w:val="center"/>
            </w:pPr>
            <w:r w:rsidRPr="00AE1FFD">
              <w:t>55</w:t>
            </w:r>
            <w:r w:rsidR="00334539" w:rsidRPr="00AE1FFD">
              <w:t xml:space="preserve"> (</w:t>
            </w:r>
            <w:r w:rsidRPr="00AE1FFD">
              <w:t>48.7</w:t>
            </w:r>
            <w:r w:rsidR="00334539" w:rsidRPr="00AE1FFD">
              <w:t>)</w:t>
            </w:r>
          </w:p>
        </w:tc>
        <w:tc>
          <w:tcPr>
            <w:tcW w:w="850" w:type="dxa"/>
            <w:tcBorders>
              <w:top w:val="nil"/>
              <w:left w:val="nil"/>
              <w:bottom w:val="nil"/>
              <w:right w:val="nil"/>
            </w:tcBorders>
            <w:shd w:val="clear" w:color="auto" w:fill="auto"/>
          </w:tcPr>
          <w:p w14:paraId="29A45A5C" w14:textId="77777777" w:rsidR="00334539" w:rsidRPr="00AE1FFD" w:rsidRDefault="00334539" w:rsidP="00BE69DB">
            <w:pPr>
              <w:adjustRightInd w:val="0"/>
              <w:snapToGrid w:val="0"/>
              <w:spacing w:line="360" w:lineRule="auto"/>
              <w:jc w:val="center"/>
            </w:pPr>
          </w:p>
        </w:tc>
      </w:tr>
      <w:tr w:rsidR="00334539" w:rsidRPr="00AE1FFD" w14:paraId="1E43AAA4" w14:textId="77777777" w:rsidTr="009A49C8">
        <w:trPr>
          <w:trHeight w:val="278"/>
        </w:trPr>
        <w:tc>
          <w:tcPr>
            <w:tcW w:w="4111" w:type="dxa"/>
            <w:tcBorders>
              <w:top w:val="nil"/>
              <w:left w:val="nil"/>
              <w:bottom w:val="nil"/>
              <w:right w:val="nil"/>
            </w:tcBorders>
            <w:shd w:val="clear" w:color="auto" w:fill="auto"/>
          </w:tcPr>
          <w:p w14:paraId="11933524" w14:textId="77777777" w:rsidR="00334539" w:rsidRPr="00AE1FFD" w:rsidRDefault="00334539" w:rsidP="00BE69DB">
            <w:pPr>
              <w:adjustRightInd w:val="0"/>
              <w:snapToGrid w:val="0"/>
              <w:spacing w:line="360" w:lineRule="auto"/>
              <w:jc w:val="left"/>
            </w:pPr>
            <w:r w:rsidRPr="00AE1FFD">
              <w:t xml:space="preserve">  Acute lymphoblastic leukemia</w:t>
            </w:r>
          </w:p>
        </w:tc>
        <w:tc>
          <w:tcPr>
            <w:tcW w:w="1843" w:type="dxa"/>
            <w:tcBorders>
              <w:top w:val="nil"/>
              <w:left w:val="nil"/>
              <w:bottom w:val="nil"/>
              <w:right w:val="nil"/>
            </w:tcBorders>
            <w:shd w:val="clear" w:color="auto" w:fill="auto"/>
          </w:tcPr>
          <w:p w14:paraId="576A70EE" w14:textId="2D8B8DDD" w:rsidR="00334539" w:rsidRPr="00AE1FFD" w:rsidRDefault="005D43CF" w:rsidP="00BE69DB">
            <w:pPr>
              <w:adjustRightInd w:val="0"/>
              <w:snapToGrid w:val="0"/>
              <w:spacing w:line="360" w:lineRule="auto"/>
              <w:jc w:val="center"/>
            </w:pPr>
            <w:r w:rsidRPr="00AE1FFD">
              <w:t>73</w:t>
            </w:r>
            <w:r w:rsidR="00334539" w:rsidRPr="00AE1FFD">
              <w:t xml:space="preserve"> (4</w:t>
            </w:r>
            <w:r w:rsidRPr="00AE1FFD">
              <w:t>1.5</w:t>
            </w:r>
            <w:r w:rsidR="00334539" w:rsidRPr="00AE1FFD">
              <w:t>)</w:t>
            </w:r>
          </w:p>
        </w:tc>
        <w:tc>
          <w:tcPr>
            <w:tcW w:w="1701" w:type="dxa"/>
            <w:tcBorders>
              <w:top w:val="nil"/>
              <w:left w:val="nil"/>
              <w:bottom w:val="nil"/>
              <w:right w:val="nil"/>
            </w:tcBorders>
            <w:shd w:val="clear" w:color="auto" w:fill="auto"/>
          </w:tcPr>
          <w:p w14:paraId="297B45E9" w14:textId="554738CE" w:rsidR="00334539" w:rsidRPr="00AE1FFD" w:rsidRDefault="005D43CF" w:rsidP="00BE69DB">
            <w:pPr>
              <w:adjustRightInd w:val="0"/>
              <w:snapToGrid w:val="0"/>
              <w:spacing w:line="360" w:lineRule="auto"/>
              <w:jc w:val="center"/>
            </w:pPr>
            <w:r w:rsidRPr="00AE1FFD">
              <w:t>58</w:t>
            </w:r>
            <w:r w:rsidR="00334539" w:rsidRPr="00AE1FFD">
              <w:t xml:space="preserve"> (</w:t>
            </w:r>
            <w:r w:rsidRPr="00AE1FFD">
              <w:t>51.3</w:t>
            </w:r>
            <w:r w:rsidR="00334539" w:rsidRPr="00AE1FFD">
              <w:t>)</w:t>
            </w:r>
          </w:p>
        </w:tc>
        <w:tc>
          <w:tcPr>
            <w:tcW w:w="850" w:type="dxa"/>
            <w:tcBorders>
              <w:top w:val="nil"/>
              <w:left w:val="nil"/>
              <w:bottom w:val="nil"/>
              <w:right w:val="nil"/>
            </w:tcBorders>
            <w:shd w:val="clear" w:color="auto" w:fill="auto"/>
          </w:tcPr>
          <w:p w14:paraId="7935C140" w14:textId="77777777" w:rsidR="00334539" w:rsidRPr="00AE1FFD" w:rsidRDefault="00334539" w:rsidP="00BE69DB">
            <w:pPr>
              <w:adjustRightInd w:val="0"/>
              <w:snapToGrid w:val="0"/>
              <w:spacing w:line="360" w:lineRule="auto"/>
              <w:jc w:val="center"/>
            </w:pPr>
          </w:p>
        </w:tc>
      </w:tr>
      <w:tr w:rsidR="00334539" w:rsidRPr="00AE1FFD" w14:paraId="2912F7A7" w14:textId="77777777" w:rsidTr="009A49C8">
        <w:trPr>
          <w:trHeight w:val="278"/>
        </w:trPr>
        <w:tc>
          <w:tcPr>
            <w:tcW w:w="4111" w:type="dxa"/>
            <w:tcBorders>
              <w:top w:val="nil"/>
              <w:left w:val="nil"/>
              <w:bottom w:val="nil"/>
              <w:right w:val="nil"/>
            </w:tcBorders>
          </w:tcPr>
          <w:p w14:paraId="24F608C2" w14:textId="77777777" w:rsidR="00334539" w:rsidRPr="00AE1FFD" w:rsidRDefault="00334539" w:rsidP="00BE69DB">
            <w:pPr>
              <w:adjustRightInd w:val="0"/>
              <w:snapToGrid w:val="0"/>
              <w:spacing w:line="360" w:lineRule="auto"/>
              <w:jc w:val="left"/>
            </w:pPr>
            <w:r w:rsidRPr="00AE1FFD">
              <w:t xml:space="preserve">Disease status before </w:t>
            </w:r>
            <w:proofErr w:type="spellStart"/>
            <w:r w:rsidRPr="00AE1FFD">
              <w:t>allo</w:t>
            </w:r>
            <w:proofErr w:type="spellEnd"/>
            <w:r w:rsidRPr="00AE1FFD">
              <w:t xml:space="preserve">-HSCT, </w:t>
            </w:r>
            <w:r w:rsidRPr="00AE1FFD">
              <w:rPr>
                <w:i/>
                <w:iCs/>
              </w:rPr>
              <w:t>n</w:t>
            </w:r>
            <w:r w:rsidRPr="00AE1FFD">
              <w:t xml:space="preserve"> (%)</w:t>
            </w:r>
          </w:p>
        </w:tc>
        <w:tc>
          <w:tcPr>
            <w:tcW w:w="1843" w:type="dxa"/>
            <w:tcBorders>
              <w:top w:val="nil"/>
              <w:left w:val="nil"/>
              <w:bottom w:val="nil"/>
              <w:right w:val="nil"/>
            </w:tcBorders>
            <w:shd w:val="clear" w:color="auto" w:fill="FFFFFF"/>
          </w:tcPr>
          <w:p w14:paraId="0DBAB047" w14:textId="77777777" w:rsidR="00334539" w:rsidRPr="00AE1FFD" w:rsidRDefault="00334539" w:rsidP="00BE69DB">
            <w:pPr>
              <w:adjustRightInd w:val="0"/>
              <w:snapToGrid w:val="0"/>
              <w:spacing w:line="360" w:lineRule="auto"/>
              <w:jc w:val="center"/>
            </w:pPr>
          </w:p>
        </w:tc>
        <w:tc>
          <w:tcPr>
            <w:tcW w:w="1701" w:type="dxa"/>
            <w:tcBorders>
              <w:top w:val="nil"/>
              <w:left w:val="nil"/>
              <w:bottom w:val="nil"/>
              <w:right w:val="nil"/>
            </w:tcBorders>
            <w:shd w:val="clear" w:color="auto" w:fill="FFFFFF"/>
          </w:tcPr>
          <w:p w14:paraId="4E09574E" w14:textId="77777777" w:rsidR="00334539" w:rsidRPr="00AE1FFD" w:rsidRDefault="00334539" w:rsidP="00BE69DB">
            <w:pPr>
              <w:adjustRightInd w:val="0"/>
              <w:snapToGrid w:val="0"/>
              <w:spacing w:line="360" w:lineRule="auto"/>
              <w:jc w:val="center"/>
            </w:pPr>
          </w:p>
        </w:tc>
        <w:tc>
          <w:tcPr>
            <w:tcW w:w="850" w:type="dxa"/>
            <w:tcBorders>
              <w:top w:val="nil"/>
              <w:left w:val="nil"/>
              <w:bottom w:val="nil"/>
              <w:right w:val="nil"/>
            </w:tcBorders>
            <w:shd w:val="clear" w:color="auto" w:fill="FFFFFF"/>
          </w:tcPr>
          <w:p w14:paraId="57671810" w14:textId="2BA61E5D" w:rsidR="00334539" w:rsidRPr="00AE1FFD" w:rsidRDefault="00620FB7" w:rsidP="00BE69DB">
            <w:pPr>
              <w:adjustRightInd w:val="0"/>
              <w:snapToGrid w:val="0"/>
              <w:spacing w:line="360" w:lineRule="auto"/>
              <w:jc w:val="center"/>
            </w:pPr>
            <w:r w:rsidRPr="00AE1FFD">
              <w:t>0.700</w:t>
            </w:r>
          </w:p>
        </w:tc>
      </w:tr>
      <w:tr w:rsidR="00334539" w:rsidRPr="00AE1FFD" w14:paraId="0C4BDE9D" w14:textId="77777777" w:rsidTr="009A49C8">
        <w:trPr>
          <w:trHeight w:val="278"/>
        </w:trPr>
        <w:tc>
          <w:tcPr>
            <w:tcW w:w="4111" w:type="dxa"/>
            <w:tcBorders>
              <w:top w:val="nil"/>
              <w:left w:val="nil"/>
              <w:bottom w:val="nil"/>
              <w:right w:val="nil"/>
            </w:tcBorders>
          </w:tcPr>
          <w:p w14:paraId="57B39357" w14:textId="77777777" w:rsidR="00334539" w:rsidRPr="00AE1FFD" w:rsidRDefault="00334539" w:rsidP="00BE69DB">
            <w:pPr>
              <w:adjustRightInd w:val="0"/>
              <w:snapToGrid w:val="0"/>
              <w:spacing w:line="360" w:lineRule="auto"/>
              <w:jc w:val="left"/>
            </w:pPr>
            <w:r w:rsidRPr="00AE1FFD">
              <w:t xml:space="preserve">  CR1</w:t>
            </w:r>
          </w:p>
        </w:tc>
        <w:tc>
          <w:tcPr>
            <w:tcW w:w="1843" w:type="dxa"/>
            <w:tcBorders>
              <w:top w:val="nil"/>
              <w:left w:val="nil"/>
              <w:bottom w:val="nil"/>
              <w:right w:val="nil"/>
            </w:tcBorders>
            <w:shd w:val="clear" w:color="auto" w:fill="FFFFFF"/>
          </w:tcPr>
          <w:p w14:paraId="1F2849FF" w14:textId="1BF17EE4" w:rsidR="00334539" w:rsidRPr="00AE1FFD" w:rsidRDefault="005D43CF" w:rsidP="00BE69DB">
            <w:pPr>
              <w:adjustRightInd w:val="0"/>
              <w:snapToGrid w:val="0"/>
              <w:spacing w:line="360" w:lineRule="auto"/>
              <w:jc w:val="center"/>
            </w:pPr>
            <w:r w:rsidRPr="00AE1FFD">
              <w:t>132</w:t>
            </w:r>
            <w:r w:rsidR="00334539" w:rsidRPr="00AE1FFD">
              <w:t xml:space="preserve"> (7</w:t>
            </w:r>
            <w:r w:rsidRPr="00AE1FFD">
              <w:t>5.0</w:t>
            </w:r>
            <w:r w:rsidR="00334539" w:rsidRPr="00AE1FFD">
              <w:t>)</w:t>
            </w:r>
          </w:p>
        </w:tc>
        <w:tc>
          <w:tcPr>
            <w:tcW w:w="1701" w:type="dxa"/>
            <w:tcBorders>
              <w:top w:val="nil"/>
              <w:left w:val="nil"/>
              <w:bottom w:val="nil"/>
              <w:right w:val="nil"/>
            </w:tcBorders>
            <w:shd w:val="clear" w:color="auto" w:fill="FFFFFF"/>
          </w:tcPr>
          <w:p w14:paraId="67AB89DC" w14:textId="4B8B3985" w:rsidR="00334539" w:rsidRPr="00AE1FFD" w:rsidRDefault="005D43CF" w:rsidP="00BE69DB">
            <w:pPr>
              <w:adjustRightInd w:val="0"/>
              <w:snapToGrid w:val="0"/>
              <w:spacing w:line="360" w:lineRule="auto"/>
              <w:jc w:val="center"/>
            </w:pPr>
            <w:r w:rsidRPr="00AE1FFD">
              <w:t>87</w:t>
            </w:r>
            <w:r w:rsidR="00334539" w:rsidRPr="00AE1FFD">
              <w:t xml:space="preserve"> (</w:t>
            </w:r>
            <w:r w:rsidRPr="00AE1FFD">
              <w:t>77.0</w:t>
            </w:r>
            <w:r w:rsidR="00334539" w:rsidRPr="00AE1FFD">
              <w:t>)</w:t>
            </w:r>
          </w:p>
        </w:tc>
        <w:tc>
          <w:tcPr>
            <w:tcW w:w="850" w:type="dxa"/>
            <w:tcBorders>
              <w:top w:val="nil"/>
              <w:left w:val="nil"/>
              <w:bottom w:val="nil"/>
              <w:right w:val="nil"/>
            </w:tcBorders>
            <w:shd w:val="clear" w:color="auto" w:fill="FFFFFF"/>
          </w:tcPr>
          <w:p w14:paraId="3AD4AF0A" w14:textId="77777777" w:rsidR="00334539" w:rsidRPr="00AE1FFD" w:rsidRDefault="00334539" w:rsidP="00BE69DB">
            <w:pPr>
              <w:adjustRightInd w:val="0"/>
              <w:snapToGrid w:val="0"/>
              <w:spacing w:line="360" w:lineRule="auto"/>
              <w:jc w:val="center"/>
            </w:pPr>
          </w:p>
        </w:tc>
      </w:tr>
      <w:tr w:rsidR="00334539" w:rsidRPr="00AE1FFD" w14:paraId="22A66356" w14:textId="77777777" w:rsidTr="009A49C8">
        <w:trPr>
          <w:trHeight w:val="278"/>
        </w:trPr>
        <w:tc>
          <w:tcPr>
            <w:tcW w:w="4111" w:type="dxa"/>
            <w:tcBorders>
              <w:top w:val="nil"/>
              <w:left w:val="nil"/>
              <w:bottom w:val="nil"/>
              <w:right w:val="nil"/>
            </w:tcBorders>
          </w:tcPr>
          <w:p w14:paraId="55A7E78E" w14:textId="77777777" w:rsidR="00334539" w:rsidRPr="00AE1FFD" w:rsidRDefault="00334539" w:rsidP="00BE69DB">
            <w:pPr>
              <w:adjustRightInd w:val="0"/>
              <w:snapToGrid w:val="0"/>
              <w:spacing w:line="360" w:lineRule="auto"/>
              <w:jc w:val="left"/>
            </w:pPr>
            <w:r w:rsidRPr="00AE1FFD">
              <w:t xml:space="preserve">  &gt; CR1</w:t>
            </w:r>
          </w:p>
        </w:tc>
        <w:tc>
          <w:tcPr>
            <w:tcW w:w="1843" w:type="dxa"/>
            <w:tcBorders>
              <w:top w:val="nil"/>
              <w:left w:val="nil"/>
              <w:bottom w:val="nil"/>
              <w:right w:val="nil"/>
            </w:tcBorders>
            <w:shd w:val="clear" w:color="auto" w:fill="FFFFFF"/>
          </w:tcPr>
          <w:p w14:paraId="256B071B" w14:textId="175A034A" w:rsidR="00334539" w:rsidRPr="00AE1FFD" w:rsidRDefault="005D43CF" w:rsidP="00BE69DB">
            <w:pPr>
              <w:adjustRightInd w:val="0"/>
              <w:snapToGrid w:val="0"/>
              <w:spacing w:line="360" w:lineRule="auto"/>
              <w:jc w:val="center"/>
            </w:pPr>
            <w:r w:rsidRPr="00AE1FFD">
              <w:t>44</w:t>
            </w:r>
            <w:r w:rsidR="00334539" w:rsidRPr="00AE1FFD">
              <w:t xml:space="preserve"> (</w:t>
            </w:r>
            <w:r w:rsidRPr="00AE1FFD">
              <w:t>25.0</w:t>
            </w:r>
            <w:r w:rsidR="00334539" w:rsidRPr="00AE1FFD">
              <w:t>)</w:t>
            </w:r>
          </w:p>
        </w:tc>
        <w:tc>
          <w:tcPr>
            <w:tcW w:w="1701" w:type="dxa"/>
            <w:tcBorders>
              <w:top w:val="nil"/>
              <w:left w:val="nil"/>
              <w:bottom w:val="nil"/>
              <w:right w:val="nil"/>
            </w:tcBorders>
            <w:shd w:val="clear" w:color="auto" w:fill="FFFFFF"/>
          </w:tcPr>
          <w:p w14:paraId="15FC6C74" w14:textId="2B914468" w:rsidR="00334539" w:rsidRPr="00AE1FFD" w:rsidRDefault="00334539" w:rsidP="00BE69DB">
            <w:pPr>
              <w:adjustRightInd w:val="0"/>
              <w:snapToGrid w:val="0"/>
              <w:spacing w:line="360" w:lineRule="auto"/>
              <w:jc w:val="center"/>
            </w:pPr>
            <w:r w:rsidRPr="00AE1FFD">
              <w:t>2</w:t>
            </w:r>
            <w:r w:rsidR="005D43CF" w:rsidRPr="00AE1FFD">
              <w:t>6</w:t>
            </w:r>
            <w:r w:rsidRPr="00AE1FFD">
              <w:t xml:space="preserve"> (</w:t>
            </w:r>
            <w:r w:rsidR="005D43CF" w:rsidRPr="00AE1FFD">
              <w:t>23.0</w:t>
            </w:r>
            <w:r w:rsidRPr="00AE1FFD">
              <w:t>)</w:t>
            </w:r>
          </w:p>
        </w:tc>
        <w:tc>
          <w:tcPr>
            <w:tcW w:w="850" w:type="dxa"/>
            <w:tcBorders>
              <w:top w:val="nil"/>
              <w:left w:val="nil"/>
              <w:bottom w:val="nil"/>
              <w:right w:val="nil"/>
            </w:tcBorders>
            <w:shd w:val="clear" w:color="auto" w:fill="FFFFFF"/>
          </w:tcPr>
          <w:p w14:paraId="0FD96939" w14:textId="77777777" w:rsidR="00334539" w:rsidRPr="00AE1FFD" w:rsidRDefault="00334539" w:rsidP="00BE69DB">
            <w:pPr>
              <w:adjustRightInd w:val="0"/>
              <w:snapToGrid w:val="0"/>
              <w:spacing w:line="360" w:lineRule="auto"/>
              <w:jc w:val="center"/>
            </w:pPr>
          </w:p>
        </w:tc>
      </w:tr>
      <w:tr w:rsidR="00334539" w:rsidRPr="00AE1FFD" w14:paraId="0BFAD168" w14:textId="77777777" w:rsidTr="009A49C8">
        <w:trPr>
          <w:trHeight w:val="278"/>
        </w:trPr>
        <w:tc>
          <w:tcPr>
            <w:tcW w:w="4111" w:type="dxa"/>
            <w:tcBorders>
              <w:top w:val="nil"/>
              <w:left w:val="nil"/>
              <w:bottom w:val="nil"/>
              <w:right w:val="nil"/>
            </w:tcBorders>
          </w:tcPr>
          <w:p w14:paraId="643D937C" w14:textId="77777777" w:rsidR="00334539" w:rsidRPr="00AE1FFD" w:rsidRDefault="00334539" w:rsidP="00BE69DB">
            <w:pPr>
              <w:adjustRightInd w:val="0"/>
              <w:snapToGrid w:val="0"/>
              <w:spacing w:line="360" w:lineRule="auto"/>
              <w:jc w:val="left"/>
            </w:pPr>
            <w:r w:rsidRPr="00AE1FFD">
              <w:t xml:space="preserve">Disease risk index before </w:t>
            </w:r>
            <w:proofErr w:type="spellStart"/>
            <w:r w:rsidRPr="00AE1FFD">
              <w:t>allo</w:t>
            </w:r>
            <w:proofErr w:type="spellEnd"/>
            <w:r w:rsidRPr="00AE1FFD">
              <w:t xml:space="preserve">-HSCT, </w:t>
            </w:r>
            <w:r w:rsidRPr="00AE1FFD">
              <w:rPr>
                <w:i/>
                <w:iCs/>
              </w:rPr>
              <w:t>n</w:t>
            </w:r>
            <w:r w:rsidRPr="00AE1FFD">
              <w:t xml:space="preserve"> (%)</w:t>
            </w:r>
          </w:p>
        </w:tc>
        <w:tc>
          <w:tcPr>
            <w:tcW w:w="1843" w:type="dxa"/>
            <w:tcBorders>
              <w:top w:val="nil"/>
              <w:left w:val="nil"/>
              <w:bottom w:val="nil"/>
              <w:right w:val="nil"/>
            </w:tcBorders>
            <w:shd w:val="clear" w:color="auto" w:fill="FFFFFF"/>
          </w:tcPr>
          <w:p w14:paraId="294FF38F" w14:textId="77777777" w:rsidR="00334539" w:rsidRPr="00AE1FFD" w:rsidRDefault="00334539" w:rsidP="00BE69DB">
            <w:pPr>
              <w:adjustRightInd w:val="0"/>
              <w:snapToGrid w:val="0"/>
              <w:spacing w:line="360" w:lineRule="auto"/>
              <w:jc w:val="center"/>
            </w:pPr>
          </w:p>
        </w:tc>
        <w:tc>
          <w:tcPr>
            <w:tcW w:w="1701" w:type="dxa"/>
            <w:tcBorders>
              <w:top w:val="nil"/>
              <w:left w:val="nil"/>
              <w:bottom w:val="nil"/>
              <w:right w:val="nil"/>
            </w:tcBorders>
            <w:shd w:val="clear" w:color="auto" w:fill="FFFFFF"/>
          </w:tcPr>
          <w:p w14:paraId="7B3F83EC" w14:textId="77777777" w:rsidR="00334539" w:rsidRPr="00AE1FFD" w:rsidRDefault="00334539" w:rsidP="00BE69DB">
            <w:pPr>
              <w:adjustRightInd w:val="0"/>
              <w:snapToGrid w:val="0"/>
              <w:spacing w:line="360" w:lineRule="auto"/>
              <w:jc w:val="center"/>
            </w:pPr>
          </w:p>
        </w:tc>
        <w:tc>
          <w:tcPr>
            <w:tcW w:w="850" w:type="dxa"/>
            <w:tcBorders>
              <w:top w:val="nil"/>
              <w:left w:val="nil"/>
              <w:bottom w:val="nil"/>
              <w:right w:val="nil"/>
            </w:tcBorders>
            <w:shd w:val="clear" w:color="auto" w:fill="FFFFFF"/>
          </w:tcPr>
          <w:p w14:paraId="4EB4DFCE" w14:textId="50E0DE18" w:rsidR="00334539" w:rsidRPr="00AE1FFD" w:rsidRDefault="00334539" w:rsidP="00BE69DB">
            <w:pPr>
              <w:adjustRightInd w:val="0"/>
              <w:snapToGrid w:val="0"/>
              <w:spacing w:line="360" w:lineRule="auto"/>
              <w:jc w:val="center"/>
            </w:pPr>
            <w:r w:rsidRPr="00AE1FFD">
              <w:t>0.</w:t>
            </w:r>
            <w:r w:rsidR="00620FB7" w:rsidRPr="00AE1FFD">
              <w:t>545</w:t>
            </w:r>
          </w:p>
        </w:tc>
      </w:tr>
      <w:tr w:rsidR="00334539" w:rsidRPr="00AE1FFD" w14:paraId="16BC8B1C" w14:textId="77777777" w:rsidTr="009A49C8">
        <w:trPr>
          <w:trHeight w:val="278"/>
        </w:trPr>
        <w:tc>
          <w:tcPr>
            <w:tcW w:w="4111" w:type="dxa"/>
            <w:tcBorders>
              <w:top w:val="nil"/>
              <w:left w:val="nil"/>
              <w:bottom w:val="nil"/>
              <w:right w:val="nil"/>
            </w:tcBorders>
          </w:tcPr>
          <w:p w14:paraId="30404804" w14:textId="77777777" w:rsidR="00334539" w:rsidRPr="00AE1FFD" w:rsidRDefault="00334539" w:rsidP="00BE69DB">
            <w:pPr>
              <w:adjustRightInd w:val="0"/>
              <w:snapToGrid w:val="0"/>
              <w:spacing w:line="360" w:lineRule="auto"/>
              <w:jc w:val="left"/>
            </w:pPr>
            <w:r w:rsidRPr="00AE1FFD">
              <w:t xml:space="preserve">  Low risk</w:t>
            </w:r>
          </w:p>
        </w:tc>
        <w:tc>
          <w:tcPr>
            <w:tcW w:w="1843" w:type="dxa"/>
            <w:tcBorders>
              <w:top w:val="nil"/>
              <w:left w:val="nil"/>
              <w:bottom w:val="nil"/>
              <w:right w:val="nil"/>
            </w:tcBorders>
            <w:shd w:val="clear" w:color="auto" w:fill="FFFFFF"/>
          </w:tcPr>
          <w:p w14:paraId="2D179500" w14:textId="0E9969D5" w:rsidR="00334539" w:rsidRPr="00AE1FFD" w:rsidRDefault="00DD0AD3" w:rsidP="00BE69DB">
            <w:pPr>
              <w:adjustRightInd w:val="0"/>
              <w:snapToGrid w:val="0"/>
              <w:spacing w:line="360" w:lineRule="auto"/>
              <w:jc w:val="center"/>
            </w:pPr>
            <w:r w:rsidRPr="00AE1FFD">
              <w:t>6</w:t>
            </w:r>
            <w:r w:rsidR="00334539" w:rsidRPr="00AE1FFD">
              <w:t xml:space="preserve"> (</w:t>
            </w:r>
            <w:r w:rsidRPr="00AE1FFD">
              <w:t>3.4</w:t>
            </w:r>
            <w:r w:rsidR="00334539" w:rsidRPr="00AE1FFD">
              <w:t>)</w:t>
            </w:r>
          </w:p>
        </w:tc>
        <w:tc>
          <w:tcPr>
            <w:tcW w:w="1701" w:type="dxa"/>
            <w:tcBorders>
              <w:top w:val="nil"/>
              <w:left w:val="nil"/>
              <w:bottom w:val="nil"/>
              <w:right w:val="nil"/>
            </w:tcBorders>
            <w:shd w:val="clear" w:color="auto" w:fill="FFFFFF"/>
          </w:tcPr>
          <w:p w14:paraId="7CBBE8C7" w14:textId="19C00ABA" w:rsidR="00334539" w:rsidRPr="00AE1FFD" w:rsidRDefault="00DD0AD3" w:rsidP="00BE69DB">
            <w:pPr>
              <w:adjustRightInd w:val="0"/>
              <w:snapToGrid w:val="0"/>
              <w:spacing w:line="360" w:lineRule="auto"/>
              <w:jc w:val="center"/>
            </w:pPr>
            <w:r w:rsidRPr="00AE1FFD">
              <w:t>7</w:t>
            </w:r>
            <w:r w:rsidR="00334539" w:rsidRPr="00AE1FFD">
              <w:t xml:space="preserve"> (</w:t>
            </w:r>
            <w:r w:rsidRPr="00AE1FFD">
              <w:t>6.2</w:t>
            </w:r>
            <w:r w:rsidR="00334539" w:rsidRPr="00AE1FFD">
              <w:t>)</w:t>
            </w:r>
          </w:p>
        </w:tc>
        <w:tc>
          <w:tcPr>
            <w:tcW w:w="850" w:type="dxa"/>
            <w:tcBorders>
              <w:top w:val="nil"/>
              <w:left w:val="nil"/>
              <w:bottom w:val="nil"/>
              <w:right w:val="nil"/>
            </w:tcBorders>
            <w:shd w:val="clear" w:color="auto" w:fill="FFFFFF"/>
          </w:tcPr>
          <w:p w14:paraId="4FDE1AF2" w14:textId="77777777" w:rsidR="00334539" w:rsidRPr="00AE1FFD" w:rsidRDefault="00334539" w:rsidP="00BE69DB">
            <w:pPr>
              <w:adjustRightInd w:val="0"/>
              <w:snapToGrid w:val="0"/>
              <w:spacing w:line="360" w:lineRule="auto"/>
              <w:jc w:val="center"/>
            </w:pPr>
          </w:p>
        </w:tc>
      </w:tr>
      <w:tr w:rsidR="00334539" w:rsidRPr="00AE1FFD" w14:paraId="10E8927C" w14:textId="77777777" w:rsidTr="009A49C8">
        <w:trPr>
          <w:trHeight w:val="278"/>
        </w:trPr>
        <w:tc>
          <w:tcPr>
            <w:tcW w:w="4111" w:type="dxa"/>
            <w:tcBorders>
              <w:top w:val="nil"/>
              <w:left w:val="nil"/>
              <w:bottom w:val="nil"/>
              <w:right w:val="nil"/>
            </w:tcBorders>
          </w:tcPr>
          <w:p w14:paraId="5A3178CD" w14:textId="77777777" w:rsidR="00334539" w:rsidRPr="00AE1FFD" w:rsidRDefault="00334539" w:rsidP="00BE69DB">
            <w:pPr>
              <w:adjustRightInd w:val="0"/>
              <w:snapToGrid w:val="0"/>
              <w:spacing w:line="360" w:lineRule="auto"/>
              <w:jc w:val="left"/>
            </w:pPr>
            <w:r w:rsidRPr="00AE1FFD">
              <w:t xml:space="preserve">  Intermediate risk</w:t>
            </w:r>
          </w:p>
        </w:tc>
        <w:tc>
          <w:tcPr>
            <w:tcW w:w="1843" w:type="dxa"/>
            <w:tcBorders>
              <w:top w:val="nil"/>
              <w:left w:val="nil"/>
              <w:bottom w:val="nil"/>
              <w:right w:val="nil"/>
            </w:tcBorders>
            <w:shd w:val="clear" w:color="auto" w:fill="FFFFFF"/>
          </w:tcPr>
          <w:p w14:paraId="36F44330" w14:textId="0CBFB887" w:rsidR="00334539" w:rsidRPr="00AE1FFD" w:rsidRDefault="00DD0AD3" w:rsidP="00BE69DB">
            <w:pPr>
              <w:adjustRightInd w:val="0"/>
              <w:snapToGrid w:val="0"/>
              <w:spacing w:line="360" w:lineRule="auto"/>
              <w:jc w:val="center"/>
            </w:pPr>
            <w:r w:rsidRPr="00AE1FFD">
              <w:t>134</w:t>
            </w:r>
            <w:r w:rsidR="00334539" w:rsidRPr="00AE1FFD">
              <w:t xml:space="preserve"> (</w:t>
            </w:r>
            <w:r w:rsidRPr="00AE1FFD">
              <w:t>76.1</w:t>
            </w:r>
            <w:r w:rsidR="00334539" w:rsidRPr="00AE1FFD">
              <w:t>)</w:t>
            </w:r>
          </w:p>
        </w:tc>
        <w:tc>
          <w:tcPr>
            <w:tcW w:w="1701" w:type="dxa"/>
            <w:tcBorders>
              <w:top w:val="nil"/>
              <w:left w:val="nil"/>
              <w:bottom w:val="nil"/>
              <w:right w:val="nil"/>
            </w:tcBorders>
            <w:shd w:val="clear" w:color="auto" w:fill="FFFFFF"/>
          </w:tcPr>
          <w:p w14:paraId="53C265CC" w14:textId="72BA24BC" w:rsidR="00334539" w:rsidRPr="00AE1FFD" w:rsidRDefault="00DD0AD3" w:rsidP="00BE69DB">
            <w:pPr>
              <w:adjustRightInd w:val="0"/>
              <w:snapToGrid w:val="0"/>
              <w:spacing w:line="360" w:lineRule="auto"/>
              <w:jc w:val="center"/>
            </w:pPr>
            <w:r w:rsidRPr="00AE1FFD">
              <w:t>84</w:t>
            </w:r>
            <w:r w:rsidR="00334539" w:rsidRPr="00AE1FFD">
              <w:t xml:space="preserve"> (</w:t>
            </w:r>
            <w:r w:rsidRPr="00AE1FFD">
              <w:t>74.3</w:t>
            </w:r>
            <w:r w:rsidR="00334539" w:rsidRPr="00AE1FFD">
              <w:t>)</w:t>
            </w:r>
          </w:p>
        </w:tc>
        <w:tc>
          <w:tcPr>
            <w:tcW w:w="850" w:type="dxa"/>
            <w:tcBorders>
              <w:top w:val="nil"/>
              <w:left w:val="nil"/>
              <w:bottom w:val="nil"/>
              <w:right w:val="nil"/>
            </w:tcBorders>
            <w:shd w:val="clear" w:color="auto" w:fill="FFFFFF"/>
          </w:tcPr>
          <w:p w14:paraId="63C82962" w14:textId="77777777" w:rsidR="00334539" w:rsidRPr="00AE1FFD" w:rsidRDefault="00334539" w:rsidP="00BE69DB">
            <w:pPr>
              <w:adjustRightInd w:val="0"/>
              <w:snapToGrid w:val="0"/>
              <w:spacing w:line="360" w:lineRule="auto"/>
              <w:jc w:val="center"/>
            </w:pPr>
          </w:p>
        </w:tc>
      </w:tr>
      <w:tr w:rsidR="00334539" w:rsidRPr="00AE1FFD" w14:paraId="7F96E59D" w14:textId="77777777" w:rsidTr="009A49C8">
        <w:trPr>
          <w:trHeight w:val="278"/>
        </w:trPr>
        <w:tc>
          <w:tcPr>
            <w:tcW w:w="4111" w:type="dxa"/>
            <w:tcBorders>
              <w:top w:val="nil"/>
              <w:left w:val="nil"/>
              <w:bottom w:val="nil"/>
              <w:right w:val="nil"/>
            </w:tcBorders>
          </w:tcPr>
          <w:p w14:paraId="45485884" w14:textId="77777777" w:rsidR="00334539" w:rsidRPr="00AE1FFD" w:rsidRDefault="00334539" w:rsidP="00BE69DB">
            <w:pPr>
              <w:adjustRightInd w:val="0"/>
              <w:snapToGrid w:val="0"/>
              <w:spacing w:line="360" w:lineRule="auto"/>
              <w:ind w:firstLineChars="100" w:firstLine="200"/>
              <w:jc w:val="left"/>
            </w:pPr>
            <w:r w:rsidRPr="00AE1FFD">
              <w:t>High risk</w:t>
            </w:r>
          </w:p>
        </w:tc>
        <w:tc>
          <w:tcPr>
            <w:tcW w:w="1843" w:type="dxa"/>
            <w:tcBorders>
              <w:top w:val="nil"/>
              <w:left w:val="nil"/>
              <w:bottom w:val="nil"/>
              <w:right w:val="nil"/>
            </w:tcBorders>
            <w:shd w:val="clear" w:color="auto" w:fill="FFFFFF"/>
          </w:tcPr>
          <w:p w14:paraId="0378A602" w14:textId="4BD533C6" w:rsidR="00334539" w:rsidRPr="00AE1FFD" w:rsidRDefault="00334539" w:rsidP="00BE69DB">
            <w:pPr>
              <w:adjustRightInd w:val="0"/>
              <w:snapToGrid w:val="0"/>
              <w:spacing w:line="360" w:lineRule="auto"/>
              <w:jc w:val="center"/>
            </w:pPr>
            <w:r w:rsidRPr="00AE1FFD">
              <w:t>3</w:t>
            </w:r>
            <w:r w:rsidR="00DD0AD3" w:rsidRPr="00AE1FFD">
              <w:t>6</w:t>
            </w:r>
            <w:r w:rsidRPr="00AE1FFD">
              <w:t xml:space="preserve"> (2</w:t>
            </w:r>
            <w:r w:rsidR="00DD0AD3" w:rsidRPr="00AE1FFD">
              <w:t>0.5</w:t>
            </w:r>
            <w:r w:rsidRPr="00AE1FFD">
              <w:t>)</w:t>
            </w:r>
          </w:p>
        </w:tc>
        <w:tc>
          <w:tcPr>
            <w:tcW w:w="1701" w:type="dxa"/>
            <w:tcBorders>
              <w:top w:val="nil"/>
              <w:left w:val="nil"/>
              <w:bottom w:val="nil"/>
              <w:right w:val="nil"/>
            </w:tcBorders>
            <w:shd w:val="clear" w:color="auto" w:fill="FFFFFF"/>
          </w:tcPr>
          <w:p w14:paraId="46855D56" w14:textId="57DC87C9" w:rsidR="00334539" w:rsidRPr="00AE1FFD" w:rsidRDefault="00334539" w:rsidP="00BE69DB">
            <w:pPr>
              <w:adjustRightInd w:val="0"/>
              <w:snapToGrid w:val="0"/>
              <w:spacing w:line="360" w:lineRule="auto"/>
              <w:jc w:val="center"/>
            </w:pPr>
            <w:r w:rsidRPr="00AE1FFD">
              <w:t>2</w:t>
            </w:r>
            <w:r w:rsidR="00DD0AD3" w:rsidRPr="00AE1FFD">
              <w:t>2</w:t>
            </w:r>
            <w:r w:rsidRPr="00AE1FFD">
              <w:t xml:space="preserve"> (1</w:t>
            </w:r>
            <w:r w:rsidR="00DD0AD3" w:rsidRPr="00AE1FFD">
              <w:t>9.5</w:t>
            </w:r>
            <w:r w:rsidRPr="00AE1FFD">
              <w:t>)</w:t>
            </w:r>
          </w:p>
        </w:tc>
        <w:tc>
          <w:tcPr>
            <w:tcW w:w="850" w:type="dxa"/>
            <w:tcBorders>
              <w:top w:val="nil"/>
              <w:left w:val="nil"/>
              <w:bottom w:val="nil"/>
              <w:right w:val="nil"/>
            </w:tcBorders>
            <w:shd w:val="clear" w:color="auto" w:fill="FFFFFF"/>
          </w:tcPr>
          <w:p w14:paraId="055A9871" w14:textId="77777777" w:rsidR="00334539" w:rsidRPr="00AE1FFD" w:rsidRDefault="00334539" w:rsidP="00BE69DB">
            <w:pPr>
              <w:adjustRightInd w:val="0"/>
              <w:snapToGrid w:val="0"/>
              <w:spacing w:line="360" w:lineRule="auto"/>
              <w:jc w:val="center"/>
            </w:pPr>
          </w:p>
        </w:tc>
      </w:tr>
      <w:tr w:rsidR="00334539" w:rsidRPr="00AE1FFD" w14:paraId="74F8B68A" w14:textId="77777777" w:rsidTr="009A49C8">
        <w:trPr>
          <w:trHeight w:val="278"/>
        </w:trPr>
        <w:tc>
          <w:tcPr>
            <w:tcW w:w="4111" w:type="dxa"/>
            <w:tcBorders>
              <w:top w:val="nil"/>
              <w:left w:val="nil"/>
              <w:bottom w:val="nil"/>
              <w:right w:val="nil"/>
            </w:tcBorders>
          </w:tcPr>
          <w:p w14:paraId="5AF3AB93" w14:textId="77777777" w:rsidR="00334539" w:rsidRPr="00AE1FFD" w:rsidRDefault="00334539" w:rsidP="00BE69DB">
            <w:pPr>
              <w:adjustRightInd w:val="0"/>
              <w:snapToGrid w:val="0"/>
              <w:spacing w:line="360" w:lineRule="auto"/>
              <w:jc w:val="left"/>
            </w:pPr>
            <w:r w:rsidRPr="00AE1FFD">
              <w:t xml:space="preserve">HCT-CI scores before </w:t>
            </w:r>
            <w:proofErr w:type="spellStart"/>
            <w:r w:rsidRPr="00AE1FFD">
              <w:t>allo</w:t>
            </w:r>
            <w:proofErr w:type="spellEnd"/>
            <w:r w:rsidRPr="00AE1FFD">
              <w:t xml:space="preserve">-HSCT, </w:t>
            </w:r>
            <w:r w:rsidRPr="00AE1FFD">
              <w:rPr>
                <w:i/>
                <w:iCs/>
              </w:rPr>
              <w:t>n</w:t>
            </w:r>
            <w:r w:rsidRPr="00AE1FFD">
              <w:t xml:space="preserve"> (%)</w:t>
            </w:r>
          </w:p>
        </w:tc>
        <w:tc>
          <w:tcPr>
            <w:tcW w:w="1843" w:type="dxa"/>
            <w:tcBorders>
              <w:top w:val="nil"/>
              <w:left w:val="nil"/>
              <w:bottom w:val="nil"/>
              <w:right w:val="nil"/>
            </w:tcBorders>
            <w:shd w:val="clear" w:color="auto" w:fill="FFFFFF"/>
          </w:tcPr>
          <w:p w14:paraId="510A03D6" w14:textId="77777777" w:rsidR="00334539" w:rsidRPr="00AE1FFD" w:rsidRDefault="00334539" w:rsidP="00BE69DB">
            <w:pPr>
              <w:adjustRightInd w:val="0"/>
              <w:snapToGrid w:val="0"/>
              <w:spacing w:line="360" w:lineRule="auto"/>
              <w:jc w:val="center"/>
            </w:pPr>
          </w:p>
        </w:tc>
        <w:tc>
          <w:tcPr>
            <w:tcW w:w="1701" w:type="dxa"/>
            <w:tcBorders>
              <w:top w:val="nil"/>
              <w:left w:val="nil"/>
              <w:bottom w:val="nil"/>
              <w:right w:val="nil"/>
            </w:tcBorders>
            <w:shd w:val="clear" w:color="auto" w:fill="FFFFFF"/>
          </w:tcPr>
          <w:p w14:paraId="084215FE" w14:textId="77777777" w:rsidR="00334539" w:rsidRPr="00AE1FFD" w:rsidRDefault="00334539" w:rsidP="00BE69DB">
            <w:pPr>
              <w:adjustRightInd w:val="0"/>
              <w:snapToGrid w:val="0"/>
              <w:spacing w:line="360" w:lineRule="auto"/>
              <w:jc w:val="center"/>
            </w:pPr>
          </w:p>
        </w:tc>
        <w:tc>
          <w:tcPr>
            <w:tcW w:w="850" w:type="dxa"/>
            <w:tcBorders>
              <w:top w:val="nil"/>
              <w:left w:val="nil"/>
              <w:bottom w:val="nil"/>
              <w:right w:val="nil"/>
            </w:tcBorders>
            <w:shd w:val="clear" w:color="auto" w:fill="FFFFFF"/>
          </w:tcPr>
          <w:p w14:paraId="6A525E4E" w14:textId="511C442A" w:rsidR="00334539" w:rsidRPr="00AE1FFD" w:rsidRDefault="00620FB7" w:rsidP="00BE69DB">
            <w:pPr>
              <w:adjustRightInd w:val="0"/>
              <w:snapToGrid w:val="0"/>
              <w:spacing w:line="360" w:lineRule="auto"/>
              <w:jc w:val="center"/>
            </w:pPr>
            <w:r w:rsidRPr="00AE1FFD">
              <w:rPr>
                <w:rFonts w:hint="eastAsia"/>
                <w:b/>
                <w:bCs/>
              </w:rPr>
              <w:t>&lt;</w:t>
            </w:r>
            <w:r w:rsidRPr="00AE1FFD">
              <w:rPr>
                <w:b/>
                <w:bCs/>
              </w:rPr>
              <w:t>0.001</w:t>
            </w:r>
          </w:p>
        </w:tc>
      </w:tr>
      <w:tr w:rsidR="00334539" w:rsidRPr="00AE1FFD" w14:paraId="01CEA1EB" w14:textId="77777777" w:rsidTr="009A49C8">
        <w:trPr>
          <w:trHeight w:val="278"/>
        </w:trPr>
        <w:tc>
          <w:tcPr>
            <w:tcW w:w="4111" w:type="dxa"/>
            <w:tcBorders>
              <w:top w:val="nil"/>
              <w:left w:val="nil"/>
              <w:bottom w:val="nil"/>
              <w:right w:val="nil"/>
            </w:tcBorders>
          </w:tcPr>
          <w:p w14:paraId="047FD508" w14:textId="77777777" w:rsidR="00334539" w:rsidRPr="00AE1FFD" w:rsidRDefault="00334539" w:rsidP="00BE69DB">
            <w:pPr>
              <w:adjustRightInd w:val="0"/>
              <w:snapToGrid w:val="0"/>
              <w:spacing w:line="360" w:lineRule="auto"/>
              <w:jc w:val="left"/>
            </w:pPr>
            <w:r w:rsidRPr="00AE1FFD">
              <w:t xml:space="preserve">  0 (low-risk)</w:t>
            </w:r>
          </w:p>
        </w:tc>
        <w:tc>
          <w:tcPr>
            <w:tcW w:w="1843" w:type="dxa"/>
            <w:tcBorders>
              <w:top w:val="nil"/>
              <w:left w:val="nil"/>
              <w:bottom w:val="nil"/>
              <w:right w:val="nil"/>
            </w:tcBorders>
            <w:shd w:val="clear" w:color="auto" w:fill="FFFFFF"/>
          </w:tcPr>
          <w:p w14:paraId="371C41FD" w14:textId="12C47E75" w:rsidR="00334539" w:rsidRPr="00AE1FFD" w:rsidRDefault="00334539" w:rsidP="00BE69DB">
            <w:pPr>
              <w:adjustRightInd w:val="0"/>
              <w:snapToGrid w:val="0"/>
              <w:spacing w:line="360" w:lineRule="auto"/>
              <w:jc w:val="center"/>
            </w:pPr>
            <w:r w:rsidRPr="00AE1FFD">
              <w:t>1</w:t>
            </w:r>
            <w:r w:rsidR="00DD0AD3" w:rsidRPr="00AE1FFD">
              <w:t>52</w:t>
            </w:r>
            <w:r w:rsidRPr="00AE1FFD">
              <w:t xml:space="preserve"> (8</w:t>
            </w:r>
            <w:r w:rsidR="00DD0AD3" w:rsidRPr="00AE1FFD">
              <w:t>6.4</w:t>
            </w:r>
            <w:r w:rsidRPr="00AE1FFD">
              <w:t>)</w:t>
            </w:r>
          </w:p>
        </w:tc>
        <w:tc>
          <w:tcPr>
            <w:tcW w:w="1701" w:type="dxa"/>
            <w:tcBorders>
              <w:top w:val="nil"/>
              <w:left w:val="nil"/>
              <w:bottom w:val="nil"/>
              <w:right w:val="nil"/>
            </w:tcBorders>
            <w:shd w:val="clear" w:color="auto" w:fill="FFFFFF"/>
          </w:tcPr>
          <w:p w14:paraId="521C5596" w14:textId="275AE35A" w:rsidR="00334539" w:rsidRPr="00AE1FFD" w:rsidRDefault="00DD0AD3" w:rsidP="00BE69DB">
            <w:pPr>
              <w:adjustRightInd w:val="0"/>
              <w:snapToGrid w:val="0"/>
              <w:spacing w:line="360" w:lineRule="auto"/>
              <w:jc w:val="center"/>
            </w:pPr>
            <w:r w:rsidRPr="00AE1FFD">
              <w:t>75</w:t>
            </w:r>
            <w:r w:rsidR="00334539" w:rsidRPr="00AE1FFD">
              <w:t xml:space="preserve"> (</w:t>
            </w:r>
            <w:r w:rsidRPr="00AE1FFD">
              <w:t>66.4</w:t>
            </w:r>
            <w:r w:rsidR="00334539" w:rsidRPr="00AE1FFD">
              <w:t>)</w:t>
            </w:r>
          </w:p>
        </w:tc>
        <w:tc>
          <w:tcPr>
            <w:tcW w:w="850" w:type="dxa"/>
            <w:tcBorders>
              <w:top w:val="nil"/>
              <w:left w:val="nil"/>
              <w:bottom w:val="nil"/>
              <w:right w:val="nil"/>
            </w:tcBorders>
            <w:shd w:val="clear" w:color="auto" w:fill="FFFFFF"/>
          </w:tcPr>
          <w:p w14:paraId="240C2AB2" w14:textId="77777777" w:rsidR="00334539" w:rsidRPr="00AE1FFD" w:rsidRDefault="00334539" w:rsidP="00BE69DB">
            <w:pPr>
              <w:adjustRightInd w:val="0"/>
              <w:snapToGrid w:val="0"/>
              <w:spacing w:line="360" w:lineRule="auto"/>
              <w:jc w:val="center"/>
            </w:pPr>
          </w:p>
        </w:tc>
      </w:tr>
      <w:tr w:rsidR="00334539" w:rsidRPr="00AE1FFD" w14:paraId="74B71DEF" w14:textId="77777777" w:rsidTr="009A49C8">
        <w:trPr>
          <w:trHeight w:val="278"/>
        </w:trPr>
        <w:tc>
          <w:tcPr>
            <w:tcW w:w="4111" w:type="dxa"/>
            <w:tcBorders>
              <w:top w:val="nil"/>
              <w:left w:val="nil"/>
              <w:bottom w:val="nil"/>
              <w:right w:val="nil"/>
            </w:tcBorders>
          </w:tcPr>
          <w:p w14:paraId="6F267123" w14:textId="77777777" w:rsidR="00334539" w:rsidRPr="00AE1FFD" w:rsidRDefault="00334539" w:rsidP="00BE69DB">
            <w:pPr>
              <w:adjustRightInd w:val="0"/>
              <w:snapToGrid w:val="0"/>
              <w:spacing w:line="360" w:lineRule="auto"/>
              <w:jc w:val="left"/>
            </w:pPr>
            <w:r w:rsidRPr="00AE1FFD">
              <w:t xml:space="preserve">  1-2 (intermediate-risk)</w:t>
            </w:r>
          </w:p>
        </w:tc>
        <w:tc>
          <w:tcPr>
            <w:tcW w:w="1843" w:type="dxa"/>
            <w:tcBorders>
              <w:top w:val="nil"/>
              <w:left w:val="nil"/>
              <w:bottom w:val="nil"/>
              <w:right w:val="nil"/>
            </w:tcBorders>
            <w:shd w:val="clear" w:color="auto" w:fill="FFFFFF"/>
          </w:tcPr>
          <w:p w14:paraId="30CF3179" w14:textId="38D4154A" w:rsidR="00334539" w:rsidRPr="00AE1FFD" w:rsidRDefault="00DD0AD3" w:rsidP="00BE69DB">
            <w:pPr>
              <w:adjustRightInd w:val="0"/>
              <w:snapToGrid w:val="0"/>
              <w:spacing w:line="360" w:lineRule="auto"/>
              <w:jc w:val="center"/>
            </w:pPr>
            <w:r w:rsidRPr="00AE1FFD">
              <w:t>19</w:t>
            </w:r>
            <w:r w:rsidR="00334539" w:rsidRPr="00AE1FFD">
              <w:t xml:space="preserve"> (</w:t>
            </w:r>
            <w:r w:rsidRPr="00AE1FFD">
              <w:t>10.8</w:t>
            </w:r>
            <w:r w:rsidR="00334539" w:rsidRPr="00AE1FFD">
              <w:t>)</w:t>
            </w:r>
          </w:p>
        </w:tc>
        <w:tc>
          <w:tcPr>
            <w:tcW w:w="1701" w:type="dxa"/>
            <w:tcBorders>
              <w:top w:val="nil"/>
              <w:left w:val="nil"/>
              <w:bottom w:val="nil"/>
              <w:right w:val="nil"/>
            </w:tcBorders>
            <w:shd w:val="clear" w:color="auto" w:fill="FFFFFF"/>
          </w:tcPr>
          <w:p w14:paraId="17A9ACC7" w14:textId="18451674" w:rsidR="00334539" w:rsidRPr="00AE1FFD" w:rsidRDefault="00DD0AD3" w:rsidP="00BE69DB">
            <w:pPr>
              <w:adjustRightInd w:val="0"/>
              <w:snapToGrid w:val="0"/>
              <w:spacing w:line="360" w:lineRule="auto"/>
              <w:jc w:val="center"/>
            </w:pPr>
            <w:r w:rsidRPr="00AE1FFD">
              <w:t>31</w:t>
            </w:r>
            <w:r w:rsidR="00334539" w:rsidRPr="00AE1FFD">
              <w:t xml:space="preserve"> (</w:t>
            </w:r>
            <w:r w:rsidRPr="00AE1FFD">
              <w:t>27.</w:t>
            </w:r>
            <w:r w:rsidR="00C17E55" w:rsidRPr="00AE1FFD">
              <w:t>4</w:t>
            </w:r>
            <w:r w:rsidR="00334539" w:rsidRPr="00AE1FFD">
              <w:t>)</w:t>
            </w:r>
          </w:p>
        </w:tc>
        <w:tc>
          <w:tcPr>
            <w:tcW w:w="850" w:type="dxa"/>
            <w:tcBorders>
              <w:top w:val="nil"/>
              <w:left w:val="nil"/>
              <w:bottom w:val="nil"/>
              <w:right w:val="nil"/>
            </w:tcBorders>
            <w:shd w:val="clear" w:color="auto" w:fill="FFFFFF"/>
          </w:tcPr>
          <w:p w14:paraId="6355FC26" w14:textId="77777777" w:rsidR="00334539" w:rsidRPr="00AE1FFD" w:rsidRDefault="00334539" w:rsidP="00BE69DB">
            <w:pPr>
              <w:adjustRightInd w:val="0"/>
              <w:snapToGrid w:val="0"/>
              <w:spacing w:line="360" w:lineRule="auto"/>
              <w:jc w:val="center"/>
            </w:pPr>
          </w:p>
        </w:tc>
      </w:tr>
      <w:tr w:rsidR="00334539" w:rsidRPr="00AE1FFD" w14:paraId="1F869962" w14:textId="77777777" w:rsidTr="009A49C8">
        <w:trPr>
          <w:trHeight w:val="278"/>
        </w:trPr>
        <w:tc>
          <w:tcPr>
            <w:tcW w:w="4111" w:type="dxa"/>
            <w:tcBorders>
              <w:top w:val="nil"/>
              <w:left w:val="nil"/>
              <w:bottom w:val="nil"/>
              <w:right w:val="nil"/>
            </w:tcBorders>
          </w:tcPr>
          <w:p w14:paraId="30045BC0" w14:textId="77777777" w:rsidR="00334539" w:rsidRPr="00AE1FFD" w:rsidRDefault="00334539" w:rsidP="00BE69DB">
            <w:pPr>
              <w:adjustRightInd w:val="0"/>
              <w:snapToGrid w:val="0"/>
              <w:spacing w:line="360" w:lineRule="auto"/>
              <w:jc w:val="left"/>
            </w:pPr>
            <w:r w:rsidRPr="00AE1FFD">
              <w:t xml:space="preserve">  ≥3 (high-risk)</w:t>
            </w:r>
          </w:p>
        </w:tc>
        <w:tc>
          <w:tcPr>
            <w:tcW w:w="1843" w:type="dxa"/>
            <w:tcBorders>
              <w:top w:val="nil"/>
              <w:left w:val="nil"/>
              <w:bottom w:val="nil"/>
              <w:right w:val="nil"/>
            </w:tcBorders>
            <w:shd w:val="clear" w:color="auto" w:fill="FFFFFF"/>
          </w:tcPr>
          <w:p w14:paraId="3240AD64" w14:textId="2559A0E3" w:rsidR="00334539" w:rsidRPr="00AE1FFD" w:rsidRDefault="00DD0AD3" w:rsidP="00BE69DB">
            <w:pPr>
              <w:adjustRightInd w:val="0"/>
              <w:snapToGrid w:val="0"/>
              <w:spacing w:line="360" w:lineRule="auto"/>
              <w:jc w:val="center"/>
            </w:pPr>
            <w:r w:rsidRPr="00AE1FFD">
              <w:t>5</w:t>
            </w:r>
            <w:r w:rsidR="00334539" w:rsidRPr="00AE1FFD">
              <w:t xml:space="preserve"> (</w:t>
            </w:r>
            <w:r w:rsidRPr="00AE1FFD">
              <w:t>2.8</w:t>
            </w:r>
            <w:r w:rsidR="00334539" w:rsidRPr="00AE1FFD">
              <w:t>)</w:t>
            </w:r>
          </w:p>
        </w:tc>
        <w:tc>
          <w:tcPr>
            <w:tcW w:w="1701" w:type="dxa"/>
            <w:tcBorders>
              <w:top w:val="nil"/>
              <w:left w:val="nil"/>
              <w:bottom w:val="nil"/>
              <w:right w:val="nil"/>
            </w:tcBorders>
            <w:shd w:val="clear" w:color="auto" w:fill="FFFFFF"/>
          </w:tcPr>
          <w:p w14:paraId="7648AA98" w14:textId="64016F35" w:rsidR="00334539" w:rsidRPr="00AE1FFD" w:rsidRDefault="00DD0AD3" w:rsidP="00BE69DB">
            <w:pPr>
              <w:adjustRightInd w:val="0"/>
              <w:snapToGrid w:val="0"/>
              <w:spacing w:line="360" w:lineRule="auto"/>
              <w:jc w:val="center"/>
            </w:pPr>
            <w:r w:rsidRPr="00AE1FFD">
              <w:t>7</w:t>
            </w:r>
            <w:r w:rsidR="00334539" w:rsidRPr="00AE1FFD">
              <w:t xml:space="preserve"> (</w:t>
            </w:r>
            <w:r w:rsidRPr="00AE1FFD">
              <w:t>6.2</w:t>
            </w:r>
            <w:r w:rsidR="00334539" w:rsidRPr="00AE1FFD">
              <w:t>)</w:t>
            </w:r>
          </w:p>
        </w:tc>
        <w:tc>
          <w:tcPr>
            <w:tcW w:w="850" w:type="dxa"/>
            <w:tcBorders>
              <w:top w:val="nil"/>
              <w:left w:val="nil"/>
              <w:bottom w:val="nil"/>
              <w:right w:val="nil"/>
            </w:tcBorders>
            <w:shd w:val="clear" w:color="auto" w:fill="FFFFFF"/>
          </w:tcPr>
          <w:p w14:paraId="5CC57E2E" w14:textId="77777777" w:rsidR="00334539" w:rsidRPr="00AE1FFD" w:rsidRDefault="00334539" w:rsidP="00BE69DB">
            <w:pPr>
              <w:adjustRightInd w:val="0"/>
              <w:snapToGrid w:val="0"/>
              <w:spacing w:line="360" w:lineRule="auto"/>
              <w:jc w:val="center"/>
            </w:pPr>
          </w:p>
        </w:tc>
      </w:tr>
      <w:tr w:rsidR="00334539" w:rsidRPr="00AE1FFD" w14:paraId="5A1EDF9B" w14:textId="77777777" w:rsidTr="009A49C8">
        <w:trPr>
          <w:trHeight w:val="278"/>
        </w:trPr>
        <w:tc>
          <w:tcPr>
            <w:tcW w:w="4111" w:type="dxa"/>
            <w:tcBorders>
              <w:top w:val="nil"/>
              <w:left w:val="nil"/>
              <w:bottom w:val="nil"/>
              <w:right w:val="nil"/>
            </w:tcBorders>
          </w:tcPr>
          <w:p w14:paraId="09B702F2" w14:textId="77777777" w:rsidR="00334539" w:rsidRPr="00AE1FFD" w:rsidRDefault="00334539" w:rsidP="00BE69DB">
            <w:pPr>
              <w:adjustRightInd w:val="0"/>
              <w:snapToGrid w:val="0"/>
              <w:spacing w:line="360" w:lineRule="auto"/>
              <w:jc w:val="left"/>
            </w:pPr>
            <w:r w:rsidRPr="00AE1FFD">
              <w:t xml:space="preserve">Number of HLA-A, HLA-B, HLA-DR mismatches, </w:t>
            </w:r>
            <w:r w:rsidRPr="00AE1FFD">
              <w:rPr>
                <w:i/>
                <w:iCs/>
              </w:rPr>
              <w:t xml:space="preserve">n </w:t>
            </w:r>
            <w:r w:rsidRPr="00AE1FFD">
              <w:t>(%)</w:t>
            </w:r>
          </w:p>
        </w:tc>
        <w:tc>
          <w:tcPr>
            <w:tcW w:w="1843" w:type="dxa"/>
            <w:tcBorders>
              <w:top w:val="nil"/>
              <w:left w:val="nil"/>
              <w:bottom w:val="nil"/>
              <w:right w:val="nil"/>
            </w:tcBorders>
            <w:shd w:val="clear" w:color="auto" w:fill="FFFFFF"/>
          </w:tcPr>
          <w:p w14:paraId="4CF8B62F" w14:textId="77777777" w:rsidR="00334539" w:rsidRPr="00AE1FFD" w:rsidRDefault="00334539" w:rsidP="00BE69DB">
            <w:pPr>
              <w:adjustRightInd w:val="0"/>
              <w:snapToGrid w:val="0"/>
              <w:spacing w:line="360" w:lineRule="auto"/>
              <w:jc w:val="center"/>
            </w:pPr>
          </w:p>
        </w:tc>
        <w:tc>
          <w:tcPr>
            <w:tcW w:w="1701" w:type="dxa"/>
            <w:tcBorders>
              <w:top w:val="nil"/>
              <w:left w:val="nil"/>
              <w:bottom w:val="nil"/>
              <w:right w:val="nil"/>
            </w:tcBorders>
            <w:shd w:val="clear" w:color="auto" w:fill="FFFFFF"/>
          </w:tcPr>
          <w:p w14:paraId="7C7212B8" w14:textId="77777777" w:rsidR="00334539" w:rsidRPr="00AE1FFD" w:rsidRDefault="00334539" w:rsidP="00BE69DB">
            <w:pPr>
              <w:adjustRightInd w:val="0"/>
              <w:snapToGrid w:val="0"/>
              <w:spacing w:line="360" w:lineRule="auto"/>
              <w:jc w:val="center"/>
            </w:pPr>
          </w:p>
        </w:tc>
        <w:tc>
          <w:tcPr>
            <w:tcW w:w="850" w:type="dxa"/>
            <w:tcBorders>
              <w:top w:val="nil"/>
              <w:left w:val="nil"/>
              <w:bottom w:val="nil"/>
              <w:right w:val="nil"/>
            </w:tcBorders>
            <w:shd w:val="clear" w:color="auto" w:fill="FFFFFF"/>
          </w:tcPr>
          <w:p w14:paraId="3F452164" w14:textId="131D0794" w:rsidR="00334539" w:rsidRPr="00AE1FFD" w:rsidRDefault="00334539" w:rsidP="00BE69DB">
            <w:pPr>
              <w:adjustRightInd w:val="0"/>
              <w:snapToGrid w:val="0"/>
              <w:spacing w:line="360" w:lineRule="auto"/>
              <w:jc w:val="center"/>
            </w:pPr>
            <w:r w:rsidRPr="00AE1FFD">
              <w:t>0.</w:t>
            </w:r>
            <w:r w:rsidR="00620FB7" w:rsidRPr="00AE1FFD">
              <w:t>770</w:t>
            </w:r>
          </w:p>
        </w:tc>
      </w:tr>
      <w:tr w:rsidR="00334539" w:rsidRPr="00AE1FFD" w14:paraId="41C8D42C" w14:textId="77777777" w:rsidTr="009A49C8">
        <w:trPr>
          <w:trHeight w:val="278"/>
        </w:trPr>
        <w:tc>
          <w:tcPr>
            <w:tcW w:w="4111" w:type="dxa"/>
            <w:tcBorders>
              <w:top w:val="nil"/>
              <w:left w:val="nil"/>
              <w:bottom w:val="nil"/>
              <w:right w:val="nil"/>
            </w:tcBorders>
          </w:tcPr>
          <w:p w14:paraId="6D7514D3" w14:textId="77777777" w:rsidR="00334539" w:rsidRPr="00AE1FFD" w:rsidRDefault="00334539" w:rsidP="00BE69DB">
            <w:pPr>
              <w:adjustRightInd w:val="0"/>
              <w:snapToGrid w:val="0"/>
              <w:spacing w:line="360" w:lineRule="auto"/>
              <w:ind w:firstLineChars="100" w:firstLine="200"/>
              <w:jc w:val="left"/>
            </w:pPr>
            <w:r w:rsidRPr="00AE1FFD">
              <w:t xml:space="preserve">1 </w:t>
            </w:r>
            <w:proofErr w:type="spellStart"/>
            <w:r w:rsidRPr="00AE1FFD">
              <w:t>locu</w:t>
            </w:r>
            <w:proofErr w:type="spellEnd"/>
          </w:p>
        </w:tc>
        <w:tc>
          <w:tcPr>
            <w:tcW w:w="1843" w:type="dxa"/>
            <w:tcBorders>
              <w:top w:val="nil"/>
              <w:left w:val="nil"/>
              <w:bottom w:val="nil"/>
              <w:right w:val="nil"/>
            </w:tcBorders>
            <w:shd w:val="clear" w:color="auto" w:fill="FFFFFF"/>
          </w:tcPr>
          <w:p w14:paraId="3FACC27C" w14:textId="23AEC436" w:rsidR="00334539" w:rsidRPr="00AE1FFD" w:rsidRDefault="00E77C9F" w:rsidP="00BE69DB">
            <w:pPr>
              <w:adjustRightInd w:val="0"/>
              <w:snapToGrid w:val="0"/>
              <w:spacing w:line="360" w:lineRule="auto"/>
              <w:jc w:val="center"/>
            </w:pPr>
            <w:r w:rsidRPr="00AE1FFD">
              <w:t>4</w:t>
            </w:r>
            <w:r w:rsidR="00334539" w:rsidRPr="00AE1FFD">
              <w:t xml:space="preserve"> (</w:t>
            </w:r>
            <w:r w:rsidRPr="00AE1FFD">
              <w:t>2.3</w:t>
            </w:r>
            <w:r w:rsidR="00334539" w:rsidRPr="00AE1FFD">
              <w:t>)</w:t>
            </w:r>
          </w:p>
        </w:tc>
        <w:tc>
          <w:tcPr>
            <w:tcW w:w="1701" w:type="dxa"/>
            <w:tcBorders>
              <w:top w:val="nil"/>
              <w:left w:val="nil"/>
              <w:bottom w:val="nil"/>
              <w:right w:val="nil"/>
            </w:tcBorders>
            <w:shd w:val="clear" w:color="auto" w:fill="FFFFFF"/>
          </w:tcPr>
          <w:p w14:paraId="61ADF52C" w14:textId="6058895C" w:rsidR="00334539" w:rsidRPr="00AE1FFD" w:rsidRDefault="00E77C9F" w:rsidP="00BE69DB">
            <w:pPr>
              <w:adjustRightInd w:val="0"/>
              <w:snapToGrid w:val="0"/>
              <w:spacing w:line="360" w:lineRule="auto"/>
              <w:jc w:val="center"/>
            </w:pPr>
            <w:r w:rsidRPr="00AE1FFD">
              <w:t>2</w:t>
            </w:r>
            <w:r w:rsidR="00334539" w:rsidRPr="00AE1FFD">
              <w:t xml:space="preserve"> (</w:t>
            </w:r>
            <w:r w:rsidRPr="00AE1FFD">
              <w:t>1.8</w:t>
            </w:r>
            <w:r w:rsidR="00334539" w:rsidRPr="00AE1FFD">
              <w:t>)</w:t>
            </w:r>
          </w:p>
        </w:tc>
        <w:tc>
          <w:tcPr>
            <w:tcW w:w="850" w:type="dxa"/>
            <w:tcBorders>
              <w:top w:val="nil"/>
              <w:left w:val="nil"/>
              <w:bottom w:val="nil"/>
              <w:right w:val="nil"/>
            </w:tcBorders>
            <w:shd w:val="clear" w:color="auto" w:fill="FFFFFF"/>
          </w:tcPr>
          <w:p w14:paraId="69A388ED" w14:textId="77777777" w:rsidR="00334539" w:rsidRPr="00AE1FFD" w:rsidRDefault="00334539" w:rsidP="00BE69DB">
            <w:pPr>
              <w:adjustRightInd w:val="0"/>
              <w:snapToGrid w:val="0"/>
              <w:spacing w:line="360" w:lineRule="auto"/>
              <w:jc w:val="center"/>
            </w:pPr>
          </w:p>
        </w:tc>
      </w:tr>
      <w:tr w:rsidR="00334539" w:rsidRPr="00AE1FFD" w14:paraId="6AA2DC28" w14:textId="77777777" w:rsidTr="009A49C8">
        <w:trPr>
          <w:trHeight w:val="278"/>
        </w:trPr>
        <w:tc>
          <w:tcPr>
            <w:tcW w:w="4111" w:type="dxa"/>
            <w:tcBorders>
              <w:top w:val="nil"/>
              <w:left w:val="nil"/>
              <w:bottom w:val="nil"/>
              <w:right w:val="nil"/>
            </w:tcBorders>
          </w:tcPr>
          <w:p w14:paraId="50808149" w14:textId="77777777" w:rsidR="00334539" w:rsidRPr="00AE1FFD" w:rsidRDefault="00334539" w:rsidP="00BE69DB">
            <w:pPr>
              <w:adjustRightInd w:val="0"/>
              <w:snapToGrid w:val="0"/>
              <w:spacing w:line="360" w:lineRule="auto"/>
              <w:ind w:firstLineChars="100" w:firstLine="200"/>
              <w:jc w:val="left"/>
            </w:pPr>
            <w:r w:rsidRPr="00AE1FFD">
              <w:t>≥ 2 loci</w:t>
            </w:r>
          </w:p>
        </w:tc>
        <w:tc>
          <w:tcPr>
            <w:tcW w:w="1843" w:type="dxa"/>
            <w:tcBorders>
              <w:top w:val="nil"/>
              <w:left w:val="nil"/>
              <w:bottom w:val="nil"/>
              <w:right w:val="nil"/>
            </w:tcBorders>
            <w:shd w:val="clear" w:color="auto" w:fill="FFFFFF"/>
          </w:tcPr>
          <w:p w14:paraId="6CECBD89" w14:textId="09669EF1" w:rsidR="00334539" w:rsidRPr="00AE1FFD" w:rsidRDefault="00E77C9F" w:rsidP="00BE69DB">
            <w:pPr>
              <w:adjustRightInd w:val="0"/>
              <w:snapToGrid w:val="0"/>
              <w:spacing w:line="360" w:lineRule="auto"/>
              <w:jc w:val="center"/>
            </w:pPr>
            <w:r w:rsidRPr="00AE1FFD">
              <w:t>172</w:t>
            </w:r>
            <w:r w:rsidR="00334539" w:rsidRPr="00AE1FFD">
              <w:t xml:space="preserve"> (</w:t>
            </w:r>
            <w:r w:rsidRPr="00AE1FFD">
              <w:t>97.7</w:t>
            </w:r>
            <w:r w:rsidR="00334539" w:rsidRPr="00AE1FFD">
              <w:t>)</w:t>
            </w:r>
          </w:p>
        </w:tc>
        <w:tc>
          <w:tcPr>
            <w:tcW w:w="1701" w:type="dxa"/>
            <w:tcBorders>
              <w:top w:val="nil"/>
              <w:left w:val="nil"/>
              <w:bottom w:val="nil"/>
              <w:right w:val="nil"/>
            </w:tcBorders>
            <w:shd w:val="clear" w:color="auto" w:fill="FFFFFF"/>
          </w:tcPr>
          <w:p w14:paraId="51301FD0" w14:textId="7FCE0A7A" w:rsidR="00334539" w:rsidRPr="00AE1FFD" w:rsidRDefault="00E77C9F" w:rsidP="00BE69DB">
            <w:pPr>
              <w:adjustRightInd w:val="0"/>
              <w:snapToGrid w:val="0"/>
              <w:spacing w:line="360" w:lineRule="auto"/>
              <w:jc w:val="center"/>
            </w:pPr>
            <w:r w:rsidRPr="00AE1FFD">
              <w:t>111</w:t>
            </w:r>
            <w:r w:rsidR="00334539" w:rsidRPr="00AE1FFD">
              <w:t xml:space="preserve"> (</w:t>
            </w:r>
            <w:r w:rsidRPr="00AE1FFD">
              <w:t>98.2</w:t>
            </w:r>
            <w:r w:rsidR="00334539" w:rsidRPr="00AE1FFD">
              <w:t>)</w:t>
            </w:r>
          </w:p>
        </w:tc>
        <w:tc>
          <w:tcPr>
            <w:tcW w:w="850" w:type="dxa"/>
            <w:tcBorders>
              <w:top w:val="nil"/>
              <w:left w:val="nil"/>
              <w:bottom w:val="nil"/>
              <w:right w:val="nil"/>
            </w:tcBorders>
            <w:shd w:val="clear" w:color="auto" w:fill="FFFFFF"/>
          </w:tcPr>
          <w:p w14:paraId="3E414FE5" w14:textId="77777777" w:rsidR="00334539" w:rsidRPr="00AE1FFD" w:rsidRDefault="00334539" w:rsidP="00BE69DB">
            <w:pPr>
              <w:adjustRightInd w:val="0"/>
              <w:snapToGrid w:val="0"/>
              <w:spacing w:line="360" w:lineRule="auto"/>
              <w:jc w:val="center"/>
            </w:pPr>
          </w:p>
        </w:tc>
      </w:tr>
      <w:tr w:rsidR="00334539" w:rsidRPr="00AE1FFD" w14:paraId="10A4D9C1" w14:textId="77777777" w:rsidTr="009A49C8">
        <w:trPr>
          <w:trHeight w:val="278"/>
        </w:trPr>
        <w:tc>
          <w:tcPr>
            <w:tcW w:w="4111" w:type="dxa"/>
            <w:tcBorders>
              <w:top w:val="nil"/>
              <w:left w:val="nil"/>
              <w:bottom w:val="nil"/>
              <w:right w:val="nil"/>
            </w:tcBorders>
          </w:tcPr>
          <w:p w14:paraId="04E4CDD1" w14:textId="77777777" w:rsidR="00334539" w:rsidRPr="00AE1FFD" w:rsidRDefault="00334539" w:rsidP="00BE69DB">
            <w:pPr>
              <w:adjustRightInd w:val="0"/>
              <w:snapToGrid w:val="0"/>
              <w:spacing w:line="360" w:lineRule="auto"/>
              <w:jc w:val="left"/>
            </w:pPr>
            <w:r w:rsidRPr="00AE1FFD">
              <w:t xml:space="preserve">Cytomegalovirus serostatus before HSCT, </w:t>
            </w:r>
            <w:r w:rsidRPr="00AE1FFD">
              <w:rPr>
                <w:i/>
                <w:iCs/>
              </w:rPr>
              <w:t>n</w:t>
            </w:r>
            <w:r w:rsidRPr="00AE1FFD">
              <w:t xml:space="preserve"> (%)</w:t>
            </w:r>
          </w:p>
        </w:tc>
        <w:tc>
          <w:tcPr>
            <w:tcW w:w="1843" w:type="dxa"/>
            <w:tcBorders>
              <w:top w:val="nil"/>
              <w:left w:val="nil"/>
              <w:bottom w:val="nil"/>
              <w:right w:val="nil"/>
            </w:tcBorders>
            <w:shd w:val="clear" w:color="auto" w:fill="FFFFFF"/>
          </w:tcPr>
          <w:p w14:paraId="58B871E3" w14:textId="77777777" w:rsidR="00334539" w:rsidRPr="00AE1FFD" w:rsidRDefault="00334539" w:rsidP="00BE69DB">
            <w:pPr>
              <w:adjustRightInd w:val="0"/>
              <w:snapToGrid w:val="0"/>
              <w:spacing w:line="360" w:lineRule="auto"/>
              <w:jc w:val="center"/>
            </w:pPr>
          </w:p>
        </w:tc>
        <w:tc>
          <w:tcPr>
            <w:tcW w:w="1701" w:type="dxa"/>
            <w:tcBorders>
              <w:top w:val="nil"/>
              <w:left w:val="nil"/>
              <w:bottom w:val="nil"/>
              <w:right w:val="nil"/>
            </w:tcBorders>
            <w:shd w:val="clear" w:color="auto" w:fill="FFFFFF"/>
          </w:tcPr>
          <w:p w14:paraId="36F5FCB0" w14:textId="77777777" w:rsidR="00334539" w:rsidRPr="00AE1FFD" w:rsidRDefault="00334539" w:rsidP="00BE69DB">
            <w:pPr>
              <w:adjustRightInd w:val="0"/>
              <w:snapToGrid w:val="0"/>
              <w:spacing w:line="360" w:lineRule="auto"/>
              <w:jc w:val="center"/>
            </w:pPr>
          </w:p>
        </w:tc>
        <w:tc>
          <w:tcPr>
            <w:tcW w:w="850" w:type="dxa"/>
            <w:tcBorders>
              <w:top w:val="nil"/>
              <w:left w:val="nil"/>
              <w:bottom w:val="nil"/>
              <w:right w:val="nil"/>
            </w:tcBorders>
            <w:shd w:val="clear" w:color="auto" w:fill="FFFFFF"/>
          </w:tcPr>
          <w:p w14:paraId="15EBC302" w14:textId="6A9150FE" w:rsidR="00334539" w:rsidRPr="00AE1FFD" w:rsidRDefault="00334539" w:rsidP="00BE69DB">
            <w:pPr>
              <w:adjustRightInd w:val="0"/>
              <w:snapToGrid w:val="0"/>
              <w:spacing w:line="360" w:lineRule="auto"/>
              <w:jc w:val="center"/>
              <w:rPr>
                <w:b/>
                <w:bCs/>
              </w:rPr>
            </w:pPr>
            <w:r w:rsidRPr="00AE1FFD">
              <w:rPr>
                <w:b/>
                <w:bCs/>
              </w:rPr>
              <w:t>0.</w:t>
            </w:r>
            <w:r w:rsidR="00620FB7" w:rsidRPr="00AE1FFD">
              <w:rPr>
                <w:b/>
                <w:bCs/>
              </w:rPr>
              <w:t>002</w:t>
            </w:r>
          </w:p>
        </w:tc>
      </w:tr>
      <w:tr w:rsidR="00334539" w:rsidRPr="00AE1FFD" w14:paraId="6AEE42F6" w14:textId="77777777" w:rsidTr="009A49C8">
        <w:trPr>
          <w:trHeight w:val="278"/>
        </w:trPr>
        <w:tc>
          <w:tcPr>
            <w:tcW w:w="4111" w:type="dxa"/>
            <w:tcBorders>
              <w:top w:val="nil"/>
              <w:left w:val="nil"/>
              <w:bottom w:val="nil"/>
              <w:right w:val="nil"/>
            </w:tcBorders>
          </w:tcPr>
          <w:p w14:paraId="1F42732B" w14:textId="77777777" w:rsidR="00334539" w:rsidRPr="00AE1FFD" w:rsidRDefault="00334539" w:rsidP="00BE69DB">
            <w:pPr>
              <w:adjustRightInd w:val="0"/>
              <w:snapToGrid w:val="0"/>
              <w:spacing w:line="360" w:lineRule="auto"/>
              <w:ind w:firstLineChars="100" w:firstLine="200"/>
              <w:jc w:val="left"/>
            </w:pPr>
            <w:r w:rsidRPr="00AE1FFD">
              <w:t>Donor+/recipient-</w:t>
            </w:r>
          </w:p>
        </w:tc>
        <w:tc>
          <w:tcPr>
            <w:tcW w:w="1843" w:type="dxa"/>
            <w:tcBorders>
              <w:top w:val="nil"/>
              <w:left w:val="nil"/>
              <w:bottom w:val="nil"/>
              <w:right w:val="nil"/>
            </w:tcBorders>
            <w:shd w:val="clear" w:color="auto" w:fill="FFFFFF"/>
          </w:tcPr>
          <w:p w14:paraId="5348F8FC" w14:textId="0F12E2B4" w:rsidR="00334539" w:rsidRPr="00AE1FFD" w:rsidRDefault="009A7BBB" w:rsidP="00BE69DB">
            <w:pPr>
              <w:adjustRightInd w:val="0"/>
              <w:snapToGrid w:val="0"/>
              <w:spacing w:line="360" w:lineRule="auto"/>
              <w:jc w:val="center"/>
            </w:pPr>
            <w:r w:rsidRPr="00AE1FFD">
              <w:t>9</w:t>
            </w:r>
            <w:r w:rsidR="00334539" w:rsidRPr="00AE1FFD">
              <w:t xml:space="preserve"> (</w:t>
            </w:r>
            <w:r w:rsidRPr="00AE1FFD">
              <w:t>5.1</w:t>
            </w:r>
            <w:r w:rsidR="00334539" w:rsidRPr="00AE1FFD">
              <w:t>)</w:t>
            </w:r>
          </w:p>
        </w:tc>
        <w:tc>
          <w:tcPr>
            <w:tcW w:w="1701" w:type="dxa"/>
            <w:tcBorders>
              <w:top w:val="nil"/>
              <w:left w:val="nil"/>
              <w:bottom w:val="nil"/>
              <w:right w:val="nil"/>
            </w:tcBorders>
            <w:shd w:val="clear" w:color="auto" w:fill="FFFFFF"/>
          </w:tcPr>
          <w:p w14:paraId="3184B683" w14:textId="19A79745" w:rsidR="00334539" w:rsidRPr="00AE1FFD" w:rsidRDefault="009A7BBB" w:rsidP="00BE69DB">
            <w:pPr>
              <w:adjustRightInd w:val="0"/>
              <w:snapToGrid w:val="0"/>
              <w:spacing w:line="360" w:lineRule="auto"/>
              <w:jc w:val="center"/>
            </w:pPr>
            <w:r w:rsidRPr="00AE1FFD">
              <w:t>0</w:t>
            </w:r>
            <w:r w:rsidR="00334539" w:rsidRPr="00AE1FFD">
              <w:t xml:space="preserve"> (</w:t>
            </w:r>
            <w:r w:rsidRPr="00AE1FFD">
              <w:t>0.0</w:t>
            </w:r>
            <w:r w:rsidR="00334539" w:rsidRPr="00AE1FFD">
              <w:t>)</w:t>
            </w:r>
          </w:p>
        </w:tc>
        <w:tc>
          <w:tcPr>
            <w:tcW w:w="850" w:type="dxa"/>
            <w:tcBorders>
              <w:top w:val="nil"/>
              <w:left w:val="nil"/>
              <w:bottom w:val="nil"/>
              <w:right w:val="nil"/>
            </w:tcBorders>
            <w:shd w:val="clear" w:color="auto" w:fill="FFFFFF"/>
          </w:tcPr>
          <w:p w14:paraId="4B5A86B2" w14:textId="77777777" w:rsidR="00334539" w:rsidRPr="00AE1FFD" w:rsidRDefault="00334539" w:rsidP="00BE69DB">
            <w:pPr>
              <w:adjustRightInd w:val="0"/>
              <w:snapToGrid w:val="0"/>
              <w:spacing w:line="360" w:lineRule="auto"/>
              <w:jc w:val="center"/>
            </w:pPr>
          </w:p>
        </w:tc>
      </w:tr>
      <w:tr w:rsidR="00334539" w:rsidRPr="00AE1FFD" w14:paraId="5389CD51" w14:textId="77777777" w:rsidTr="009A49C8">
        <w:trPr>
          <w:trHeight w:val="278"/>
        </w:trPr>
        <w:tc>
          <w:tcPr>
            <w:tcW w:w="4111" w:type="dxa"/>
            <w:tcBorders>
              <w:top w:val="nil"/>
              <w:left w:val="nil"/>
              <w:bottom w:val="nil"/>
              <w:right w:val="nil"/>
            </w:tcBorders>
          </w:tcPr>
          <w:p w14:paraId="518BD193" w14:textId="77777777" w:rsidR="00334539" w:rsidRPr="00AE1FFD" w:rsidRDefault="00334539" w:rsidP="00BE69DB">
            <w:pPr>
              <w:adjustRightInd w:val="0"/>
              <w:snapToGrid w:val="0"/>
              <w:spacing w:line="360" w:lineRule="auto"/>
              <w:ind w:firstLineChars="100" w:firstLine="200"/>
              <w:jc w:val="left"/>
            </w:pPr>
            <w:r w:rsidRPr="00AE1FFD">
              <w:t>Donor+/recipient+</w:t>
            </w:r>
          </w:p>
        </w:tc>
        <w:tc>
          <w:tcPr>
            <w:tcW w:w="1843" w:type="dxa"/>
            <w:tcBorders>
              <w:top w:val="nil"/>
              <w:left w:val="nil"/>
              <w:bottom w:val="nil"/>
              <w:right w:val="nil"/>
            </w:tcBorders>
            <w:shd w:val="clear" w:color="auto" w:fill="FFFFFF"/>
          </w:tcPr>
          <w:p w14:paraId="7BF3D821" w14:textId="4545533D" w:rsidR="00334539" w:rsidRPr="00AE1FFD" w:rsidRDefault="009A7BBB" w:rsidP="00BE69DB">
            <w:pPr>
              <w:adjustRightInd w:val="0"/>
              <w:snapToGrid w:val="0"/>
              <w:spacing w:line="360" w:lineRule="auto"/>
              <w:jc w:val="center"/>
            </w:pPr>
            <w:r w:rsidRPr="00AE1FFD">
              <w:t>164</w:t>
            </w:r>
            <w:r w:rsidR="00334539" w:rsidRPr="00AE1FFD">
              <w:t xml:space="preserve"> (93.</w:t>
            </w:r>
            <w:r w:rsidRPr="00AE1FFD">
              <w:t>2</w:t>
            </w:r>
            <w:r w:rsidR="00334539" w:rsidRPr="00AE1FFD">
              <w:t>)</w:t>
            </w:r>
          </w:p>
        </w:tc>
        <w:tc>
          <w:tcPr>
            <w:tcW w:w="1701" w:type="dxa"/>
            <w:tcBorders>
              <w:top w:val="nil"/>
              <w:left w:val="nil"/>
              <w:bottom w:val="nil"/>
              <w:right w:val="nil"/>
            </w:tcBorders>
            <w:shd w:val="clear" w:color="auto" w:fill="FFFFFF"/>
          </w:tcPr>
          <w:p w14:paraId="54B76120" w14:textId="268FC3E3" w:rsidR="00334539" w:rsidRPr="00AE1FFD" w:rsidRDefault="009A7BBB" w:rsidP="00BE69DB">
            <w:pPr>
              <w:adjustRightInd w:val="0"/>
              <w:snapToGrid w:val="0"/>
              <w:spacing w:line="360" w:lineRule="auto"/>
              <w:jc w:val="center"/>
            </w:pPr>
            <w:r w:rsidRPr="00AE1FFD">
              <w:t>106</w:t>
            </w:r>
            <w:r w:rsidR="00334539" w:rsidRPr="00AE1FFD">
              <w:t xml:space="preserve"> (93.</w:t>
            </w:r>
            <w:r w:rsidRPr="00AE1FFD">
              <w:t>8</w:t>
            </w:r>
            <w:r w:rsidR="00334539" w:rsidRPr="00AE1FFD">
              <w:t>)</w:t>
            </w:r>
          </w:p>
        </w:tc>
        <w:tc>
          <w:tcPr>
            <w:tcW w:w="850" w:type="dxa"/>
            <w:tcBorders>
              <w:top w:val="nil"/>
              <w:left w:val="nil"/>
              <w:bottom w:val="nil"/>
              <w:right w:val="nil"/>
            </w:tcBorders>
            <w:shd w:val="clear" w:color="auto" w:fill="FFFFFF"/>
          </w:tcPr>
          <w:p w14:paraId="1A15DB46" w14:textId="77777777" w:rsidR="00334539" w:rsidRPr="00AE1FFD" w:rsidRDefault="00334539" w:rsidP="00BE69DB">
            <w:pPr>
              <w:adjustRightInd w:val="0"/>
              <w:snapToGrid w:val="0"/>
              <w:spacing w:line="360" w:lineRule="auto"/>
              <w:jc w:val="center"/>
            </w:pPr>
          </w:p>
        </w:tc>
      </w:tr>
      <w:tr w:rsidR="00334539" w:rsidRPr="00AE1FFD" w14:paraId="5404A6FC" w14:textId="77777777" w:rsidTr="009A49C8">
        <w:trPr>
          <w:trHeight w:val="278"/>
        </w:trPr>
        <w:tc>
          <w:tcPr>
            <w:tcW w:w="4111" w:type="dxa"/>
            <w:tcBorders>
              <w:top w:val="nil"/>
              <w:left w:val="nil"/>
              <w:bottom w:val="nil"/>
              <w:right w:val="nil"/>
            </w:tcBorders>
          </w:tcPr>
          <w:p w14:paraId="689681CD" w14:textId="77777777" w:rsidR="00334539" w:rsidRPr="00AE1FFD" w:rsidRDefault="00334539" w:rsidP="00BE69DB">
            <w:pPr>
              <w:adjustRightInd w:val="0"/>
              <w:snapToGrid w:val="0"/>
              <w:spacing w:line="360" w:lineRule="auto"/>
              <w:ind w:firstLineChars="100" w:firstLine="200"/>
              <w:jc w:val="left"/>
            </w:pPr>
            <w:r w:rsidRPr="00AE1FFD">
              <w:t>Donor-/recipient+</w:t>
            </w:r>
          </w:p>
        </w:tc>
        <w:tc>
          <w:tcPr>
            <w:tcW w:w="1843" w:type="dxa"/>
            <w:tcBorders>
              <w:top w:val="nil"/>
              <w:left w:val="nil"/>
              <w:bottom w:val="nil"/>
              <w:right w:val="nil"/>
            </w:tcBorders>
            <w:shd w:val="clear" w:color="auto" w:fill="FFFFFF"/>
          </w:tcPr>
          <w:p w14:paraId="70FE8C75" w14:textId="0429BFA4" w:rsidR="00334539" w:rsidRPr="00AE1FFD" w:rsidRDefault="009A7BBB" w:rsidP="00BE69DB">
            <w:pPr>
              <w:adjustRightInd w:val="0"/>
              <w:snapToGrid w:val="0"/>
              <w:spacing w:line="360" w:lineRule="auto"/>
              <w:jc w:val="center"/>
            </w:pPr>
            <w:r w:rsidRPr="00AE1FFD">
              <w:t>3</w:t>
            </w:r>
            <w:r w:rsidR="00334539" w:rsidRPr="00AE1FFD">
              <w:t xml:space="preserve"> (</w:t>
            </w:r>
            <w:r w:rsidRPr="00AE1FFD">
              <w:t>1.7</w:t>
            </w:r>
            <w:r w:rsidR="00334539" w:rsidRPr="00AE1FFD">
              <w:t>)</w:t>
            </w:r>
          </w:p>
        </w:tc>
        <w:tc>
          <w:tcPr>
            <w:tcW w:w="1701" w:type="dxa"/>
            <w:tcBorders>
              <w:top w:val="nil"/>
              <w:left w:val="nil"/>
              <w:bottom w:val="nil"/>
              <w:right w:val="nil"/>
            </w:tcBorders>
            <w:shd w:val="clear" w:color="auto" w:fill="FFFFFF"/>
          </w:tcPr>
          <w:p w14:paraId="705F4F6D" w14:textId="4613CB77" w:rsidR="00334539" w:rsidRPr="00AE1FFD" w:rsidRDefault="009A7BBB" w:rsidP="00BE69DB">
            <w:pPr>
              <w:adjustRightInd w:val="0"/>
              <w:snapToGrid w:val="0"/>
              <w:spacing w:line="360" w:lineRule="auto"/>
              <w:jc w:val="center"/>
            </w:pPr>
            <w:r w:rsidRPr="00AE1FFD">
              <w:t>7</w:t>
            </w:r>
            <w:r w:rsidR="00334539" w:rsidRPr="00AE1FFD">
              <w:t xml:space="preserve"> (</w:t>
            </w:r>
            <w:r w:rsidRPr="00AE1FFD">
              <w:t>6.2</w:t>
            </w:r>
            <w:r w:rsidR="00334539" w:rsidRPr="00AE1FFD">
              <w:t>)</w:t>
            </w:r>
          </w:p>
        </w:tc>
        <w:tc>
          <w:tcPr>
            <w:tcW w:w="850" w:type="dxa"/>
            <w:tcBorders>
              <w:top w:val="nil"/>
              <w:left w:val="nil"/>
              <w:bottom w:val="nil"/>
              <w:right w:val="nil"/>
            </w:tcBorders>
            <w:shd w:val="clear" w:color="auto" w:fill="FFFFFF"/>
          </w:tcPr>
          <w:p w14:paraId="1376EA3B" w14:textId="77777777" w:rsidR="00334539" w:rsidRPr="00AE1FFD" w:rsidRDefault="00334539" w:rsidP="00BE69DB">
            <w:pPr>
              <w:adjustRightInd w:val="0"/>
              <w:snapToGrid w:val="0"/>
              <w:spacing w:line="360" w:lineRule="auto"/>
              <w:jc w:val="center"/>
            </w:pPr>
          </w:p>
        </w:tc>
      </w:tr>
      <w:tr w:rsidR="00334539" w:rsidRPr="00AE1FFD" w14:paraId="576E7827" w14:textId="77777777" w:rsidTr="009A49C8">
        <w:trPr>
          <w:trHeight w:val="278"/>
        </w:trPr>
        <w:tc>
          <w:tcPr>
            <w:tcW w:w="4111" w:type="dxa"/>
            <w:tcBorders>
              <w:top w:val="nil"/>
              <w:left w:val="nil"/>
              <w:bottom w:val="nil"/>
              <w:right w:val="nil"/>
            </w:tcBorders>
          </w:tcPr>
          <w:p w14:paraId="5186EB4F" w14:textId="77777777" w:rsidR="00334539" w:rsidRPr="00AE1FFD" w:rsidRDefault="00334539" w:rsidP="00BE69DB">
            <w:pPr>
              <w:adjustRightInd w:val="0"/>
              <w:snapToGrid w:val="0"/>
              <w:spacing w:line="360" w:lineRule="auto"/>
              <w:jc w:val="left"/>
            </w:pPr>
            <w:r w:rsidRPr="00AE1FFD">
              <w:t xml:space="preserve">Conditioning regimen, </w:t>
            </w:r>
            <w:r w:rsidRPr="00AE1FFD">
              <w:rPr>
                <w:i/>
                <w:iCs/>
              </w:rPr>
              <w:t>n</w:t>
            </w:r>
            <w:r w:rsidRPr="00AE1FFD">
              <w:t xml:space="preserve"> (%)</w:t>
            </w:r>
          </w:p>
        </w:tc>
        <w:tc>
          <w:tcPr>
            <w:tcW w:w="1843" w:type="dxa"/>
            <w:tcBorders>
              <w:top w:val="nil"/>
              <w:left w:val="nil"/>
              <w:bottom w:val="nil"/>
              <w:right w:val="nil"/>
            </w:tcBorders>
            <w:shd w:val="clear" w:color="auto" w:fill="FFFFFF"/>
          </w:tcPr>
          <w:p w14:paraId="3FFE26C4" w14:textId="77777777" w:rsidR="00334539" w:rsidRPr="00AE1FFD" w:rsidRDefault="00334539" w:rsidP="00BE69DB">
            <w:pPr>
              <w:adjustRightInd w:val="0"/>
              <w:snapToGrid w:val="0"/>
              <w:spacing w:line="360" w:lineRule="auto"/>
              <w:jc w:val="center"/>
            </w:pPr>
          </w:p>
        </w:tc>
        <w:tc>
          <w:tcPr>
            <w:tcW w:w="1701" w:type="dxa"/>
            <w:tcBorders>
              <w:top w:val="nil"/>
              <w:left w:val="nil"/>
              <w:bottom w:val="nil"/>
              <w:right w:val="nil"/>
            </w:tcBorders>
            <w:shd w:val="clear" w:color="auto" w:fill="FFFFFF"/>
          </w:tcPr>
          <w:p w14:paraId="14220AB7" w14:textId="77777777" w:rsidR="00334539" w:rsidRPr="00AE1FFD" w:rsidRDefault="00334539" w:rsidP="00BE69DB">
            <w:pPr>
              <w:adjustRightInd w:val="0"/>
              <w:snapToGrid w:val="0"/>
              <w:spacing w:line="360" w:lineRule="auto"/>
              <w:jc w:val="center"/>
            </w:pPr>
          </w:p>
        </w:tc>
        <w:tc>
          <w:tcPr>
            <w:tcW w:w="850" w:type="dxa"/>
            <w:tcBorders>
              <w:top w:val="nil"/>
              <w:left w:val="nil"/>
              <w:bottom w:val="nil"/>
              <w:right w:val="nil"/>
            </w:tcBorders>
            <w:shd w:val="clear" w:color="auto" w:fill="FFFFFF"/>
          </w:tcPr>
          <w:p w14:paraId="7901DC54" w14:textId="45D93149" w:rsidR="00334539" w:rsidRPr="00AE1FFD" w:rsidRDefault="00334539" w:rsidP="00BE69DB">
            <w:pPr>
              <w:adjustRightInd w:val="0"/>
              <w:snapToGrid w:val="0"/>
              <w:spacing w:line="360" w:lineRule="auto"/>
              <w:jc w:val="center"/>
            </w:pPr>
            <w:r w:rsidRPr="00AE1FFD">
              <w:t>0.5</w:t>
            </w:r>
            <w:r w:rsidR="00620FB7" w:rsidRPr="00AE1FFD">
              <w:t>61</w:t>
            </w:r>
          </w:p>
        </w:tc>
      </w:tr>
      <w:tr w:rsidR="00334539" w:rsidRPr="00AE1FFD" w14:paraId="34ABCE26" w14:textId="77777777" w:rsidTr="009A49C8">
        <w:trPr>
          <w:trHeight w:val="278"/>
        </w:trPr>
        <w:tc>
          <w:tcPr>
            <w:tcW w:w="4111" w:type="dxa"/>
            <w:tcBorders>
              <w:top w:val="nil"/>
              <w:left w:val="nil"/>
              <w:bottom w:val="nil"/>
              <w:right w:val="nil"/>
            </w:tcBorders>
          </w:tcPr>
          <w:p w14:paraId="440450E7" w14:textId="77777777" w:rsidR="00334539" w:rsidRPr="00AE1FFD" w:rsidRDefault="00334539" w:rsidP="00BE69DB">
            <w:pPr>
              <w:adjustRightInd w:val="0"/>
              <w:snapToGrid w:val="0"/>
              <w:spacing w:line="360" w:lineRule="auto"/>
              <w:ind w:firstLineChars="100" w:firstLine="200"/>
              <w:jc w:val="left"/>
            </w:pPr>
            <w:r w:rsidRPr="00AE1FFD">
              <w:t>Chemotherapy-based regimen</w:t>
            </w:r>
          </w:p>
        </w:tc>
        <w:tc>
          <w:tcPr>
            <w:tcW w:w="1843" w:type="dxa"/>
            <w:tcBorders>
              <w:top w:val="nil"/>
              <w:left w:val="nil"/>
              <w:bottom w:val="nil"/>
              <w:right w:val="nil"/>
            </w:tcBorders>
            <w:shd w:val="clear" w:color="auto" w:fill="FFFFFF"/>
          </w:tcPr>
          <w:p w14:paraId="74A0747F" w14:textId="259E4060" w:rsidR="00334539" w:rsidRPr="00AE1FFD" w:rsidRDefault="00334539" w:rsidP="009A7BBB">
            <w:pPr>
              <w:adjustRightInd w:val="0"/>
              <w:snapToGrid w:val="0"/>
              <w:spacing w:line="360" w:lineRule="auto"/>
              <w:jc w:val="center"/>
            </w:pPr>
            <w:r w:rsidRPr="00AE1FFD">
              <w:t>1</w:t>
            </w:r>
            <w:r w:rsidR="009A7BBB" w:rsidRPr="00AE1FFD">
              <w:t>73</w:t>
            </w:r>
            <w:r w:rsidRPr="00AE1FFD">
              <w:t xml:space="preserve"> (98.</w:t>
            </w:r>
            <w:r w:rsidR="009A7BBB" w:rsidRPr="00AE1FFD">
              <w:t>3</w:t>
            </w:r>
            <w:r w:rsidRPr="00AE1FFD">
              <w:t>)</w:t>
            </w:r>
          </w:p>
        </w:tc>
        <w:tc>
          <w:tcPr>
            <w:tcW w:w="1701" w:type="dxa"/>
            <w:tcBorders>
              <w:top w:val="nil"/>
              <w:left w:val="nil"/>
              <w:bottom w:val="nil"/>
              <w:right w:val="nil"/>
            </w:tcBorders>
            <w:shd w:val="clear" w:color="auto" w:fill="FFFFFF"/>
          </w:tcPr>
          <w:p w14:paraId="4AA23063" w14:textId="57C960CB" w:rsidR="00334539" w:rsidRPr="00AE1FFD" w:rsidRDefault="00334539" w:rsidP="009A7BBB">
            <w:pPr>
              <w:adjustRightInd w:val="0"/>
              <w:snapToGrid w:val="0"/>
              <w:spacing w:line="360" w:lineRule="auto"/>
              <w:jc w:val="center"/>
            </w:pPr>
            <w:r w:rsidRPr="00AE1FFD">
              <w:t>11</w:t>
            </w:r>
            <w:r w:rsidR="009A7BBB" w:rsidRPr="00AE1FFD">
              <w:t>2</w:t>
            </w:r>
            <w:r w:rsidRPr="00AE1FFD">
              <w:t xml:space="preserve"> (99.</w:t>
            </w:r>
            <w:r w:rsidR="009A7BBB" w:rsidRPr="00AE1FFD">
              <w:t>1</w:t>
            </w:r>
            <w:r w:rsidRPr="00AE1FFD">
              <w:t>)</w:t>
            </w:r>
          </w:p>
        </w:tc>
        <w:tc>
          <w:tcPr>
            <w:tcW w:w="850" w:type="dxa"/>
            <w:tcBorders>
              <w:top w:val="nil"/>
              <w:left w:val="nil"/>
              <w:bottom w:val="nil"/>
              <w:right w:val="nil"/>
            </w:tcBorders>
            <w:shd w:val="clear" w:color="auto" w:fill="FFFFFF"/>
          </w:tcPr>
          <w:p w14:paraId="4B27105E" w14:textId="77777777" w:rsidR="00334539" w:rsidRPr="00AE1FFD" w:rsidRDefault="00334539" w:rsidP="00BE69DB">
            <w:pPr>
              <w:adjustRightInd w:val="0"/>
              <w:snapToGrid w:val="0"/>
              <w:spacing w:line="360" w:lineRule="auto"/>
              <w:jc w:val="center"/>
            </w:pPr>
          </w:p>
        </w:tc>
      </w:tr>
      <w:tr w:rsidR="00334539" w:rsidRPr="00AE1FFD" w14:paraId="6FCFE38B" w14:textId="77777777" w:rsidTr="009A49C8">
        <w:trPr>
          <w:trHeight w:val="278"/>
        </w:trPr>
        <w:tc>
          <w:tcPr>
            <w:tcW w:w="4111" w:type="dxa"/>
            <w:tcBorders>
              <w:top w:val="nil"/>
              <w:left w:val="nil"/>
              <w:bottom w:val="nil"/>
              <w:right w:val="nil"/>
            </w:tcBorders>
          </w:tcPr>
          <w:p w14:paraId="3E106624" w14:textId="77777777" w:rsidR="00334539" w:rsidRPr="00AE1FFD" w:rsidRDefault="00334539" w:rsidP="00BE69DB">
            <w:pPr>
              <w:adjustRightInd w:val="0"/>
              <w:snapToGrid w:val="0"/>
              <w:spacing w:line="360" w:lineRule="auto"/>
              <w:ind w:firstLineChars="100" w:firstLine="200"/>
              <w:jc w:val="left"/>
            </w:pPr>
            <w:r w:rsidRPr="00AE1FFD">
              <w:t>TBI-based regimen</w:t>
            </w:r>
          </w:p>
        </w:tc>
        <w:tc>
          <w:tcPr>
            <w:tcW w:w="1843" w:type="dxa"/>
            <w:tcBorders>
              <w:top w:val="nil"/>
              <w:left w:val="nil"/>
              <w:bottom w:val="nil"/>
              <w:right w:val="nil"/>
            </w:tcBorders>
            <w:shd w:val="clear" w:color="auto" w:fill="FFFFFF"/>
          </w:tcPr>
          <w:p w14:paraId="162B40DB" w14:textId="19E0827E" w:rsidR="00334539" w:rsidRPr="00AE1FFD" w:rsidRDefault="00334539" w:rsidP="009A7BBB">
            <w:pPr>
              <w:adjustRightInd w:val="0"/>
              <w:snapToGrid w:val="0"/>
              <w:spacing w:line="360" w:lineRule="auto"/>
              <w:jc w:val="center"/>
            </w:pPr>
            <w:r w:rsidRPr="00AE1FFD">
              <w:t>3 (1.</w:t>
            </w:r>
            <w:r w:rsidR="009A7BBB" w:rsidRPr="00AE1FFD">
              <w:t>7</w:t>
            </w:r>
            <w:r w:rsidRPr="00AE1FFD">
              <w:t>)</w:t>
            </w:r>
          </w:p>
        </w:tc>
        <w:tc>
          <w:tcPr>
            <w:tcW w:w="1701" w:type="dxa"/>
            <w:tcBorders>
              <w:top w:val="nil"/>
              <w:left w:val="nil"/>
              <w:bottom w:val="nil"/>
              <w:right w:val="nil"/>
            </w:tcBorders>
            <w:shd w:val="clear" w:color="auto" w:fill="FFFFFF"/>
          </w:tcPr>
          <w:p w14:paraId="1463D9DE" w14:textId="1992B6E7" w:rsidR="00334539" w:rsidRPr="00AE1FFD" w:rsidRDefault="00334539" w:rsidP="009A7BBB">
            <w:pPr>
              <w:adjustRightInd w:val="0"/>
              <w:snapToGrid w:val="0"/>
              <w:spacing w:line="360" w:lineRule="auto"/>
              <w:jc w:val="center"/>
            </w:pPr>
            <w:r w:rsidRPr="00AE1FFD">
              <w:t>1 (0.</w:t>
            </w:r>
            <w:r w:rsidR="009A7BBB" w:rsidRPr="00AE1FFD">
              <w:t>9</w:t>
            </w:r>
            <w:r w:rsidRPr="00AE1FFD">
              <w:t>)</w:t>
            </w:r>
          </w:p>
        </w:tc>
        <w:tc>
          <w:tcPr>
            <w:tcW w:w="850" w:type="dxa"/>
            <w:tcBorders>
              <w:top w:val="nil"/>
              <w:left w:val="nil"/>
              <w:bottom w:val="nil"/>
              <w:right w:val="nil"/>
            </w:tcBorders>
            <w:shd w:val="clear" w:color="auto" w:fill="FFFFFF"/>
          </w:tcPr>
          <w:p w14:paraId="55A9D7FD" w14:textId="77777777" w:rsidR="00334539" w:rsidRPr="00AE1FFD" w:rsidRDefault="00334539" w:rsidP="00BE69DB">
            <w:pPr>
              <w:adjustRightInd w:val="0"/>
              <w:snapToGrid w:val="0"/>
              <w:spacing w:line="360" w:lineRule="auto"/>
              <w:jc w:val="center"/>
            </w:pPr>
          </w:p>
        </w:tc>
      </w:tr>
      <w:tr w:rsidR="00334539" w:rsidRPr="00AE1FFD" w14:paraId="4F0B872C" w14:textId="77777777" w:rsidTr="009A49C8">
        <w:trPr>
          <w:trHeight w:val="278"/>
        </w:trPr>
        <w:tc>
          <w:tcPr>
            <w:tcW w:w="4111" w:type="dxa"/>
            <w:tcBorders>
              <w:top w:val="nil"/>
              <w:left w:val="nil"/>
              <w:bottom w:val="nil"/>
              <w:right w:val="nil"/>
            </w:tcBorders>
          </w:tcPr>
          <w:p w14:paraId="15593526" w14:textId="77777777" w:rsidR="00334539" w:rsidRPr="00AE1FFD" w:rsidRDefault="00334539" w:rsidP="00BE69DB">
            <w:pPr>
              <w:adjustRightInd w:val="0"/>
              <w:snapToGrid w:val="0"/>
              <w:spacing w:line="360" w:lineRule="auto"/>
              <w:jc w:val="left"/>
            </w:pPr>
            <w:r w:rsidRPr="00AE1FFD">
              <w:t>Median cumulative dose of prednisone during pre-engraftment phase, (mg/kg)</w:t>
            </w:r>
          </w:p>
        </w:tc>
        <w:tc>
          <w:tcPr>
            <w:tcW w:w="1843" w:type="dxa"/>
            <w:tcBorders>
              <w:top w:val="nil"/>
              <w:left w:val="nil"/>
              <w:bottom w:val="nil"/>
              <w:right w:val="nil"/>
            </w:tcBorders>
            <w:shd w:val="clear" w:color="auto" w:fill="FFFFFF"/>
          </w:tcPr>
          <w:p w14:paraId="1A58AAC7" w14:textId="5B0F687D" w:rsidR="00334539" w:rsidRPr="00AE1FFD" w:rsidRDefault="00334539" w:rsidP="00BE69DB">
            <w:pPr>
              <w:adjustRightInd w:val="0"/>
              <w:snapToGrid w:val="0"/>
              <w:spacing w:line="360" w:lineRule="auto"/>
              <w:jc w:val="center"/>
            </w:pPr>
            <w:r w:rsidRPr="00AE1FFD">
              <w:t>3.</w:t>
            </w:r>
            <w:r w:rsidR="009A49C8" w:rsidRPr="00AE1FFD">
              <w:t>5</w:t>
            </w:r>
            <w:r w:rsidRPr="00AE1FFD">
              <w:t>3 (0.7</w:t>
            </w:r>
            <w:r w:rsidR="009A49C8" w:rsidRPr="00AE1FFD">
              <w:t>6</w:t>
            </w:r>
            <w:r w:rsidRPr="00AE1FFD">
              <w:t>–1</w:t>
            </w:r>
            <w:r w:rsidR="009A49C8" w:rsidRPr="00AE1FFD">
              <w:t>1</w:t>
            </w:r>
            <w:r w:rsidRPr="00AE1FFD">
              <w:t>.</w:t>
            </w:r>
            <w:r w:rsidR="009A49C8" w:rsidRPr="00AE1FFD">
              <w:t>54</w:t>
            </w:r>
            <w:r w:rsidRPr="00AE1FFD">
              <w:t>)</w:t>
            </w:r>
          </w:p>
        </w:tc>
        <w:tc>
          <w:tcPr>
            <w:tcW w:w="1701" w:type="dxa"/>
            <w:tcBorders>
              <w:top w:val="nil"/>
              <w:left w:val="nil"/>
              <w:bottom w:val="nil"/>
              <w:right w:val="nil"/>
            </w:tcBorders>
            <w:shd w:val="clear" w:color="auto" w:fill="FFFFFF"/>
          </w:tcPr>
          <w:p w14:paraId="569C6211" w14:textId="25B27C08" w:rsidR="00334539" w:rsidRPr="00AE1FFD" w:rsidRDefault="00334539" w:rsidP="00BE69DB">
            <w:pPr>
              <w:adjustRightInd w:val="0"/>
              <w:snapToGrid w:val="0"/>
              <w:spacing w:line="360" w:lineRule="auto"/>
              <w:jc w:val="center"/>
            </w:pPr>
            <w:r w:rsidRPr="00AE1FFD">
              <w:t>3.</w:t>
            </w:r>
            <w:r w:rsidR="009A49C8" w:rsidRPr="00AE1FFD">
              <w:t>77</w:t>
            </w:r>
            <w:r w:rsidRPr="00AE1FFD">
              <w:t xml:space="preserve"> (0.72–16.94)</w:t>
            </w:r>
          </w:p>
        </w:tc>
        <w:tc>
          <w:tcPr>
            <w:tcW w:w="850" w:type="dxa"/>
            <w:tcBorders>
              <w:top w:val="nil"/>
              <w:left w:val="nil"/>
              <w:bottom w:val="nil"/>
              <w:right w:val="nil"/>
            </w:tcBorders>
            <w:shd w:val="clear" w:color="auto" w:fill="FFFFFF"/>
          </w:tcPr>
          <w:p w14:paraId="486B14D8" w14:textId="243E5074" w:rsidR="00334539" w:rsidRPr="00AE1FFD" w:rsidRDefault="00334539" w:rsidP="00BE69DB">
            <w:pPr>
              <w:adjustRightInd w:val="0"/>
              <w:snapToGrid w:val="0"/>
              <w:spacing w:line="360" w:lineRule="auto"/>
              <w:jc w:val="center"/>
            </w:pPr>
            <w:r w:rsidRPr="00AE1FFD">
              <w:t>0.</w:t>
            </w:r>
            <w:r w:rsidR="00620FB7" w:rsidRPr="00AE1FFD">
              <w:t>189</w:t>
            </w:r>
          </w:p>
        </w:tc>
      </w:tr>
      <w:tr w:rsidR="00334539" w:rsidRPr="00AE1FFD" w14:paraId="08E5F394" w14:textId="77777777" w:rsidTr="009A49C8">
        <w:trPr>
          <w:trHeight w:val="278"/>
        </w:trPr>
        <w:tc>
          <w:tcPr>
            <w:tcW w:w="4111" w:type="dxa"/>
            <w:tcBorders>
              <w:top w:val="nil"/>
              <w:left w:val="nil"/>
              <w:bottom w:val="nil"/>
              <w:right w:val="nil"/>
            </w:tcBorders>
          </w:tcPr>
          <w:p w14:paraId="084D819F" w14:textId="77777777" w:rsidR="00334539" w:rsidRPr="00AE1FFD" w:rsidRDefault="00334539" w:rsidP="00BE69DB">
            <w:pPr>
              <w:adjustRightInd w:val="0"/>
              <w:snapToGrid w:val="0"/>
              <w:spacing w:line="360" w:lineRule="auto"/>
              <w:jc w:val="left"/>
            </w:pPr>
            <w:r w:rsidRPr="00AE1FFD">
              <w:t xml:space="preserve">Donor/recipient gender matched, </w:t>
            </w:r>
            <w:r w:rsidRPr="00AE1FFD">
              <w:rPr>
                <w:i/>
                <w:iCs/>
              </w:rPr>
              <w:t>n</w:t>
            </w:r>
            <w:r w:rsidRPr="00AE1FFD">
              <w:t xml:space="preserve"> (%)</w:t>
            </w:r>
          </w:p>
        </w:tc>
        <w:tc>
          <w:tcPr>
            <w:tcW w:w="1843" w:type="dxa"/>
            <w:tcBorders>
              <w:top w:val="nil"/>
              <w:left w:val="nil"/>
              <w:bottom w:val="nil"/>
              <w:right w:val="nil"/>
            </w:tcBorders>
            <w:shd w:val="clear" w:color="auto" w:fill="FFFFFF"/>
          </w:tcPr>
          <w:p w14:paraId="2072740D" w14:textId="77777777" w:rsidR="00334539" w:rsidRPr="00AE1FFD" w:rsidRDefault="00334539" w:rsidP="00BE69DB">
            <w:pPr>
              <w:adjustRightInd w:val="0"/>
              <w:snapToGrid w:val="0"/>
              <w:spacing w:line="360" w:lineRule="auto"/>
              <w:jc w:val="center"/>
            </w:pPr>
          </w:p>
        </w:tc>
        <w:tc>
          <w:tcPr>
            <w:tcW w:w="1701" w:type="dxa"/>
            <w:tcBorders>
              <w:top w:val="nil"/>
              <w:left w:val="nil"/>
              <w:bottom w:val="nil"/>
              <w:right w:val="nil"/>
            </w:tcBorders>
            <w:shd w:val="clear" w:color="auto" w:fill="FFFFFF"/>
          </w:tcPr>
          <w:p w14:paraId="61DACE8B" w14:textId="77777777" w:rsidR="00334539" w:rsidRPr="00AE1FFD" w:rsidRDefault="00334539" w:rsidP="00BE69DB">
            <w:pPr>
              <w:adjustRightInd w:val="0"/>
              <w:snapToGrid w:val="0"/>
              <w:spacing w:line="360" w:lineRule="auto"/>
              <w:jc w:val="center"/>
            </w:pPr>
          </w:p>
        </w:tc>
        <w:tc>
          <w:tcPr>
            <w:tcW w:w="850" w:type="dxa"/>
            <w:tcBorders>
              <w:top w:val="nil"/>
              <w:left w:val="nil"/>
              <w:bottom w:val="nil"/>
              <w:right w:val="nil"/>
            </w:tcBorders>
            <w:shd w:val="clear" w:color="auto" w:fill="FFFFFF"/>
          </w:tcPr>
          <w:p w14:paraId="223290B3" w14:textId="0D1562EF" w:rsidR="00334539" w:rsidRPr="00AE1FFD" w:rsidRDefault="00334539" w:rsidP="00BE69DB">
            <w:pPr>
              <w:adjustRightInd w:val="0"/>
              <w:snapToGrid w:val="0"/>
              <w:spacing w:line="360" w:lineRule="auto"/>
              <w:jc w:val="center"/>
            </w:pPr>
            <w:r w:rsidRPr="00AE1FFD">
              <w:t>0.</w:t>
            </w:r>
            <w:r w:rsidR="00620FB7" w:rsidRPr="00AE1FFD">
              <w:t>648</w:t>
            </w:r>
          </w:p>
        </w:tc>
      </w:tr>
      <w:tr w:rsidR="00334539" w:rsidRPr="00AE1FFD" w14:paraId="199C1806" w14:textId="77777777" w:rsidTr="009A49C8">
        <w:trPr>
          <w:trHeight w:val="278"/>
        </w:trPr>
        <w:tc>
          <w:tcPr>
            <w:tcW w:w="4111" w:type="dxa"/>
            <w:tcBorders>
              <w:top w:val="nil"/>
              <w:left w:val="nil"/>
              <w:bottom w:val="nil"/>
              <w:right w:val="nil"/>
            </w:tcBorders>
          </w:tcPr>
          <w:p w14:paraId="78BE325B" w14:textId="77777777" w:rsidR="00334539" w:rsidRPr="00AE1FFD" w:rsidRDefault="00334539" w:rsidP="00BE69DB">
            <w:pPr>
              <w:adjustRightInd w:val="0"/>
              <w:snapToGrid w:val="0"/>
              <w:spacing w:line="360" w:lineRule="auto"/>
              <w:jc w:val="left"/>
            </w:pPr>
            <w:r w:rsidRPr="00AE1FFD">
              <w:t xml:space="preserve">  Female donor/male recipient combination</w:t>
            </w:r>
          </w:p>
        </w:tc>
        <w:tc>
          <w:tcPr>
            <w:tcW w:w="1843" w:type="dxa"/>
            <w:tcBorders>
              <w:top w:val="nil"/>
              <w:left w:val="nil"/>
              <w:bottom w:val="nil"/>
              <w:right w:val="nil"/>
            </w:tcBorders>
            <w:shd w:val="clear" w:color="auto" w:fill="FFFFFF"/>
          </w:tcPr>
          <w:p w14:paraId="339EB2BD" w14:textId="58BDF1B6" w:rsidR="00334539" w:rsidRPr="00AE1FFD" w:rsidRDefault="00334539" w:rsidP="00BE69DB">
            <w:pPr>
              <w:adjustRightInd w:val="0"/>
              <w:snapToGrid w:val="0"/>
              <w:spacing w:line="360" w:lineRule="auto"/>
              <w:jc w:val="center"/>
            </w:pPr>
            <w:r w:rsidRPr="00AE1FFD">
              <w:t>3</w:t>
            </w:r>
            <w:r w:rsidR="009A7BBB" w:rsidRPr="00AE1FFD">
              <w:t>5</w:t>
            </w:r>
            <w:r w:rsidRPr="00AE1FFD">
              <w:t xml:space="preserve"> (</w:t>
            </w:r>
            <w:r w:rsidR="009A7BBB" w:rsidRPr="00AE1FFD">
              <w:t>19.9</w:t>
            </w:r>
            <w:r w:rsidRPr="00AE1FFD">
              <w:t>)</w:t>
            </w:r>
          </w:p>
        </w:tc>
        <w:tc>
          <w:tcPr>
            <w:tcW w:w="1701" w:type="dxa"/>
            <w:tcBorders>
              <w:top w:val="nil"/>
              <w:left w:val="nil"/>
              <w:bottom w:val="nil"/>
              <w:right w:val="nil"/>
            </w:tcBorders>
            <w:shd w:val="clear" w:color="auto" w:fill="FFFFFF"/>
          </w:tcPr>
          <w:p w14:paraId="6A3BC2DE" w14:textId="2C0056F6" w:rsidR="00334539" w:rsidRPr="00AE1FFD" w:rsidRDefault="00334539" w:rsidP="00BE69DB">
            <w:pPr>
              <w:adjustRightInd w:val="0"/>
              <w:snapToGrid w:val="0"/>
              <w:spacing w:line="360" w:lineRule="auto"/>
              <w:jc w:val="center"/>
            </w:pPr>
            <w:r w:rsidRPr="00AE1FFD">
              <w:t>2</w:t>
            </w:r>
            <w:r w:rsidR="009A7BBB" w:rsidRPr="00AE1FFD">
              <w:t>5</w:t>
            </w:r>
            <w:r w:rsidRPr="00AE1FFD">
              <w:t xml:space="preserve"> (2</w:t>
            </w:r>
            <w:r w:rsidR="009A7BBB" w:rsidRPr="00AE1FFD">
              <w:t>2.1</w:t>
            </w:r>
            <w:r w:rsidRPr="00AE1FFD">
              <w:t>)</w:t>
            </w:r>
          </w:p>
        </w:tc>
        <w:tc>
          <w:tcPr>
            <w:tcW w:w="850" w:type="dxa"/>
            <w:tcBorders>
              <w:top w:val="nil"/>
              <w:left w:val="nil"/>
              <w:bottom w:val="nil"/>
              <w:right w:val="nil"/>
            </w:tcBorders>
            <w:shd w:val="clear" w:color="auto" w:fill="FFFFFF"/>
          </w:tcPr>
          <w:p w14:paraId="11AFA00F" w14:textId="77777777" w:rsidR="00334539" w:rsidRPr="00AE1FFD" w:rsidRDefault="00334539" w:rsidP="00BE69DB">
            <w:pPr>
              <w:adjustRightInd w:val="0"/>
              <w:snapToGrid w:val="0"/>
              <w:spacing w:line="360" w:lineRule="auto"/>
              <w:jc w:val="center"/>
            </w:pPr>
          </w:p>
        </w:tc>
      </w:tr>
      <w:tr w:rsidR="00334539" w:rsidRPr="00AE1FFD" w14:paraId="75FF4C0D" w14:textId="77777777" w:rsidTr="009A49C8">
        <w:trPr>
          <w:trHeight w:val="278"/>
        </w:trPr>
        <w:tc>
          <w:tcPr>
            <w:tcW w:w="4111" w:type="dxa"/>
            <w:tcBorders>
              <w:top w:val="nil"/>
              <w:left w:val="nil"/>
              <w:bottom w:val="nil"/>
              <w:right w:val="nil"/>
            </w:tcBorders>
          </w:tcPr>
          <w:p w14:paraId="145256FA" w14:textId="77777777" w:rsidR="00334539" w:rsidRPr="00AE1FFD" w:rsidRDefault="00334539" w:rsidP="00BE69DB">
            <w:pPr>
              <w:adjustRightInd w:val="0"/>
              <w:snapToGrid w:val="0"/>
              <w:spacing w:line="360" w:lineRule="auto"/>
              <w:jc w:val="left"/>
            </w:pPr>
            <w:r w:rsidRPr="00AE1FFD">
              <w:t xml:space="preserve">  Others</w:t>
            </w:r>
          </w:p>
        </w:tc>
        <w:tc>
          <w:tcPr>
            <w:tcW w:w="1843" w:type="dxa"/>
            <w:tcBorders>
              <w:top w:val="nil"/>
              <w:left w:val="nil"/>
              <w:bottom w:val="nil"/>
              <w:right w:val="nil"/>
            </w:tcBorders>
            <w:shd w:val="clear" w:color="auto" w:fill="FFFFFF"/>
          </w:tcPr>
          <w:p w14:paraId="35DF8286" w14:textId="4A294DE3" w:rsidR="00334539" w:rsidRPr="00AE1FFD" w:rsidRDefault="009A7BBB" w:rsidP="00BE69DB">
            <w:pPr>
              <w:adjustRightInd w:val="0"/>
              <w:snapToGrid w:val="0"/>
              <w:spacing w:line="360" w:lineRule="auto"/>
              <w:jc w:val="center"/>
            </w:pPr>
            <w:r w:rsidRPr="00AE1FFD">
              <w:t>141</w:t>
            </w:r>
            <w:r w:rsidR="00334539" w:rsidRPr="00AE1FFD">
              <w:t xml:space="preserve"> (80.</w:t>
            </w:r>
            <w:r w:rsidRPr="00AE1FFD">
              <w:t>1</w:t>
            </w:r>
            <w:r w:rsidR="00334539" w:rsidRPr="00AE1FFD">
              <w:t>)</w:t>
            </w:r>
          </w:p>
        </w:tc>
        <w:tc>
          <w:tcPr>
            <w:tcW w:w="1701" w:type="dxa"/>
            <w:tcBorders>
              <w:top w:val="nil"/>
              <w:left w:val="nil"/>
              <w:bottom w:val="nil"/>
              <w:right w:val="nil"/>
            </w:tcBorders>
            <w:shd w:val="clear" w:color="auto" w:fill="FFFFFF"/>
          </w:tcPr>
          <w:p w14:paraId="5A9F1004" w14:textId="47B3C814" w:rsidR="00334539" w:rsidRPr="00AE1FFD" w:rsidRDefault="009A7BBB" w:rsidP="00BE69DB">
            <w:pPr>
              <w:adjustRightInd w:val="0"/>
              <w:snapToGrid w:val="0"/>
              <w:spacing w:line="360" w:lineRule="auto"/>
              <w:jc w:val="center"/>
            </w:pPr>
            <w:r w:rsidRPr="00AE1FFD">
              <w:t>88</w:t>
            </w:r>
            <w:r w:rsidR="00334539" w:rsidRPr="00AE1FFD">
              <w:t xml:space="preserve"> (7</w:t>
            </w:r>
            <w:r w:rsidRPr="00AE1FFD">
              <w:t>7.9</w:t>
            </w:r>
            <w:r w:rsidR="00334539" w:rsidRPr="00AE1FFD">
              <w:t>)</w:t>
            </w:r>
          </w:p>
        </w:tc>
        <w:tc>
          <w:tcPr>
            <w:tcW w:w="850" w:type="dxa"/>
            <w:tcBorders>
              <w:top w:val="nil"/>
              <w:left w:val="nil"/>
              <w:bottom w:val="nil"/>
              <w:right w:val="nil"/>
            </w:tcBorders>
            <w:shd w:val="clear" w:color="auto" w:fill="FFFFFF"/>
          </w:tcPr>
          <w:p w14:paraId="23365248" w14:textId="77777777" w:rsidR="00334539" w:rsidRPr="00AE1FFD" w:rsidRDefault="00334539" w:rsidP="00BE69DB">
            <w:pPr>
              <w:adjustRightInd w:val="0"/>
              <w:snapToGrid w:val="0"/>
              <w:spacing w:line="360" w:lineRule="auto"/>
              <w:jc w:val="center"/>
            </w:pPr>
          </w:p>
        </w:tc>
      </w:tr>
      <w:tr w:rsidR="00334539" w:rsidRPr="00AE1FFD" w14:paraId="1845F9BE" w14:textId="77777777" w:rsidTr="009A49C8">
        <w:trPr>
          <w:trHeight w:val="278"/>
        </w:trPr>
        <w:tc>
          <w:tcPr>
            <w:tcW w:w="4111" w:type="dxa"/>
            <w:tcBorders>
              <w:top w:val="nil"/>
              <w:left w:val="nil"/>
              <w:bottom w:val="nil"/>
              <w:right w:val="nil"/>
            </w:tcBorders>
          </w:tcPr>
          <w:p w14:paraId="5E157BE4" w14:textId="77777777" w:rsidR="00334539" w:rsidRPr="00AE1FFD" w:rsidRDefault="00334539" w:rsidP="00BE69DB">
            <w:pPr>
              <w:adjustRightInd w:val="0"/>
              <w:snapToGrid w:val="0"/>
              <w:spacing w:line="360" w:lineRule="auto"/>
              <w:jc w:val="left"/>
            </w:pPr>
            <w:r w:rsidRPr="00AE1FFD">
              <w:t xml:space="preserve">Donor/recipient relation, </w:t>
            </w:r>
            <w:r w:rsidRPr="00AE1FFD">
              <w:rPr>
                <w:i/>
                <w:iCs/>
              </w:rPr>
              <w:t>n</w:t>
            </w:r>
            <w:r w:rsidRPr="00AE1FFD">
              <w:t xml:space="preserve"> (%)</w:t>
            </w:r>
          </w:p>
        </w:tc>
        <w:tc>
          <w:tcPr>
            <w:tcW w:w="1843" w:type="dxa"/>
            <w:tcBorders>
              <w:top w:val="nil"/>
              <w:left w:val="nil"/>
              <w:bottom w:val="nil"/>
              <w:right w:val="nil"/>
            </w:tcBorders>
            <w:shd w:val="clear" w:color="auto" w:fill="FFFFFF"/>
          </w:tcPr>
          <w:p w14:paraId="793ECCB1" w14:textId="77777777" w:rsidR="00334539" w:rsidRPr="00AE1FFD" w:rsidRDefault="00334539" w:rsidP="00BE69DB">
            <w:pPr>
              <w:adjustRightInd w:val="0"/>
              <w:snapToGrid w:val="0"/>
              <w:spacing w:line="360" w:lineRule="auto"/>
              <w:jc w:val="center"/>
            </w:pPr>
          </w:p>
        </w:tc>
        <w:tc>
          <w:tcPr>
            <w:tcW w:w="1701" w:type="dxa"/>
            <w:tcBorders>
              <w:top w:val="nil"/>
              <w:left w:val="nil"/>
              <w:bottom w:val="nil"/>
              <w:right w:val="nil"/>
            </w:tcBorders>
            <w:shd w:val="clear" w:color="auto" w:fill="FFFFFF"/>
          </w:tcPr>
          <w:p w14:paraId="793F8D98" w14:textId="77777777" w:rsidR="00334539" w:rsidRPr="00AE1FFD" w:rsidRDefault="00334539" w:rsidP="00BE69DB">
            <w:pPr>
              <w:adjustRightInd w:val="0"/>
              <w:snapToGrid w:val="0"/>
              <w:spacing w:line="360" w:lineRule="auto"/>
              <w:jc w:val="center"/>
            </w:pPr>
          </w:p>
        </w:tc>
        <w:tc>
          <w:tcPr>
            <w:tcW w:w="850" w:type="dxa"/>
            <w:tcBorders>
              <w:top w:val="nil"/>
              <w:left w:val="nil"/>
              <w:bottom w:val="nil"/>
              <w:right w:val="nil"/>
            </w:tcBorders>
            <w:shd w:val="clear" w:color="auto" w:fill="FFFFFF"/>
          </w:tcPr>
          <w:p w14:paraId="1628049F" w14:textId="1951FCC4" w:rsidR="00334539" w:rsidRPr="00AE1FFD" w:rsidRDefault="00334539" w:rsidP="00BE69DB">
            <w:pPr>
              <w:adjustRightInd w:val="0"/>
              <w:snapToGrid w:val="0"/>
              <w:spacing w:line="360" w:lineRule="auto"/>
              <w:jc w:val="center"/>
            </w:pPr>
            <w:r w:rsidRPr="00AE1FFD">
              <w:t>0.</w:t>
            </w:r>
            <w:r w:rsidR="00620FB7" w:rsidRPr="00AE1FFD">
              <w:t>194</w:t>
            </w:r>
          </w:p>
        </w:tc>
      </w:tr>
      <w:tr w:rsidR="00334539" w:rsidRPr="00AE1FFD" w14:paraId="531F1E59" w14:textId="77777777" w:rsidTr="009A49C8">
        <w:trPr>
          <w:trHeight w:val="278"/>
        </w:trPr>
        <w:tc>
          <w:tcPr>
            <w:tcW w:w="4111" w:type="dxa"/>
            <w:tcBorders>
              <w:top w:val="nil"/>
              <w:left w:val="nil"/>
              <w:bottom w:val="nil"/>
              <w:right w:val="nil"/>
            </w:tcBorders>
          </w:tcPr>
          <w:p w14:paraId="4F8AA76B" w14:textId="77777777" w:rsidR="00334539" w:rsidRPr="00AE1FFD" w:rsidRDefault="00334539" w:rsidP="00BE69DB">
            <w:pPr>
              <w:adjustRightInd w:val="0"/>
              <w:snapToGrid w:val="0"/>
              <w:spacing w:line="360" w:lineRule="auto"/>
              <w:jc w:val="left"/>
            </w:pPr>
            <w:r w:rsidRPr="00AE1FFD">
              <w:lastRenderedPageBreak/>
              <w:t xml:space="preserve">  Mother donor</w:t>
            </w:r>
          </w:p>
        </w:tc>
        <w:tc>
          <w:tcPr>
            <w:tcW w:w="1843" w:type="dxa"/>
            <w:tcBorders>
              <w:top w:val="nil"/>
              <w:left w:val="nil"/>
              <w:bottom w:val="nil"/>
              <w:right w:val="nil"/>
            </w:tcBorders>
            <w:shd w:val="clear" w:color="auto" w:fill="FFFFFF"/>
          </w:tcPr>
          <w:p w14:paraId="154592F5" w14:textId="3D70CC77" w:rsidR="00334539" w:rsidRPr="00AE1FFD" w:rsidRDefault="00334539" w:rsidP="00BE69DB">
            <w:pPr>
              <w:adjustRightInd w:val="0"/>
              <w:snapToGrid w:val="0"/>
              <w:spacing w:line="360" w:lineRule="auto"/>
              <w:jc w:val="center"/>
            </w:pPr>
            <w:r w:rsidRPr="00AE1FFD">
              <w:t>2</w:t>
            </w:r>
            <w:r w:rsidR="00B229B2" w:rsidRPr="00AE1FFD">
              <w:t>2</w:t>
            </w:r>
            <w:r w:rsidRPr="00AE1FFD">
              <w:t xml:space="preserve"> (1</w:t>
            </w:r>
            <w:r w:rsidR="00B229B2" w:rsidRPr="00AE1FFD">
              <w:t>2.5</w:t>
            </w:r>
            <w:r w:rsidRPr="00AE1FFD">
              <w:t>)</w:t>
            </w:r>
          </w:p>
        </w:tc>
        <w:tc>
          <w:tcPr>
            <w:tcW w:w="1701" w:type="dxa"/>
            <w:tcBorders>
              <w:top w:val="nil"/>
              <w:left w:val="nil"/>
              <w:bottom w:val="nil"/>
              <w:right w:val="nil"/>
            </w:tcBorders>
            <w:shd w:val="clear" w:color="auto" w:fill="FFFFFF"/>
          </w:tcPr>
          <w:p w14:paraId="292387BD" w14:textId="7AFD7D85" w:rsidR="00334539" w:rsidRPr="00AE1FFD" w:rsidRDefault="00B229B2" w:rsidP="00BE69DB">
            <w:pPr>
              <w:adjustRightInd w:val="0"/>
              <w:snapToGrid w:val="0"/>
              <w:spacing w:line="360" w:lineRule="auto"/>
              <w:jc w:val="center"/>
            </w:pPr>
            <w:r w:rsidRPr="00AE1FFD">
              <w:t>7</w:t>
            </w:r>
            <w:r w:rsidR="00334539" w:rsidRPr="00AE1FFD">
              <w:t xml:space="preserve"> (</w:t>
            </w:r>
            <w:r w:rsidRPr="00AE1FFD">
              <w:t>6.</w:t>
            </w:r>
            <w:r w:rsidR="00A443AA" w:rsidRPr="00AE1FFD">
              <w:t>1</w:t>
            </w:r>
            <w:r w:rsidR="00334539" w:rsidRPr="00AE1FFD">
              <w:t>)</w:t>
            </w:r>
          </w:p>
        </w:tc>
        <w:tc>
          <w:tcPr>
            <w:tcW w:w="850" w:type="dxa"/>
            <w:tcBorders>
              <w:top w:val="nil"/>
              <w:left w:val="nil"/>
              <w:bottom w:val="nil"/>
              <w:right w:val="nil"/>
            </w:tcBorders>
            <w:shd w:val="clear" w:color="auto" w:fill="FFFFFF"/>
          </w:tcPr>
          <w:p w14:paraId="531B231E" w14:textId="77777777" w:rsidR="00334539" w:rsidRPr="00AE1FFD" w:rsidRDefault="00334539" w:rsidP="00BE69DB">
            <w:pPr>
              <w:adjustRightInd w:val="0"/>
              <w:snapToGrid w:val="0"/>
              <w:spacing w:line="360" w:lineRule="auto"/>
              <w:jc w:val="center"/>
            </w:pPr>
          </w:p>
        </w:tc>
      </w:tr>
      <w:tr w:rsidR="00334539" w:rsidRPr="00AE1FFD" w14:paraId="760A299A" w14:textId="77777777" w:rsidTr="009A49C8">
        <w:trPr>
          <w:trHeight w:val="278"/>
        </w:trPr>
        <w:tc>
          <w:tcPr>
            <w:tcW w:w="4111" w:type="dxa"/>
            <w:tcBorders>
              <w:top w:val="nil"/>
              <w:left w:val="nil"/>
              <w:bottom w:val="nil"/>
              <w:right w:val="nil"/>
            </w:tcBorders>
          </w:tcPr>
          <w:p w14:paraId="6BDC1E1C" w14:textId="77777777" w:rsidR="00334539" w:rsidRPr="00AE1FFD" w:rsidRDefault="00334539" w:rsidP="00BE69DB">
            <w:pPr>
              <w:adjustRightInd w:val="0"/>
              <w:snapToGrid w:val="0"/>
              <w:spacing w:line="360" w:lineRule="auto"/>
              <w:jc w:val="left"/>
            </w:pPr>
            <w:r w:rsidRPr="00AE1FFD">
              <w:t xml:space="preserve">  Collateral donor</w:t>
            </w:r>
          </w:p>
        </w:tc>
        <w:tc>
          <w:tcPr>
            <w:tcW w:w="1843" w:type="dxa"/>
            <w:tcBorders>
              <w:top w:val="nil"/>
              <w:left w:val="nil"/>
              <w:bottom w:val="nil"/>
              <w:right w:val="nil"/>
            </w:tcBorders>
            <w:shd w:val="clear" w:color="auto" w:fill="FFFFFF"/>
          </w:tcPr>
          <w:p w14:paraId="767C19F2" w14:textId="2C5594D1" w:rsidR="00334539" w:rsidRPr="00AE1FFD" w:rsidRDefault="00B229B2" w:rsidP="00BE69DB">
            <w:pPr>
              <w:adjustRightInd w:val="0"/>
              <w:snapToGrid w:val="0"/>
              <w:spacing w:line="360" w:lineRule="auto"/>
              <w:jc w:val="center"/>
            </w:pPr>
            <w:r w:rsidRPr="00AE1FFD">
              <w:t>3</w:t>
            </w:r>
            <w:r w:rsidR="00334539" w:rsidRPr="00AE1FFD">
              <w:t xml:space="preserve"> (1.</w:t>
            </w:r>
            <w:r w:rsidRPr="00AE1FFD">
              <w:t>7</w:t>
            </w:r>
            <w:r w:rsidR="00334539" w:rsidRPr="00AE1FFD">
              <w:t>)</w:t>
            </w:r>
          </w:p>
        </w:tc>
        <w:tc>
          <w:tcPr>
            <w:tcW w:w="1701" w:type="dxa"/>
            <w:tcBorders>
              <w:top w:val="nil"/>
              <w:left w:val="nil"/>
              <w:bottom w:val="nil"/>
              <w:right w:val="nil"/>
            </w:tcBorders>
            <w:shd w:val="clear" w:color="auto" w:fill="FFFFFF"/>
          </w:tcPr>
          <w:p w14:paraId="11FC49D6" w14:textId="4C1F4AEE" w:rsidR="00334539" w:rsidRPr="00AE1FFD" w:rsidRDefault="00B229B2" w:rsidP="00BE69DB">
            <w:pPr>
              <w:adjustRightInd w:val="0"/>
              <w:snapToGrid w:val="0"/>
              <w:spacing w:line="360" w:lineRule="auto"/>
              <w:jc w:val="center"/>
            </w:pPr>
            <w:r w:rsidRPr="00AE1FFD">
              <w:t>3</w:t>
            </w:r>
            <w:r w:rsidR="00334539" w:rsidRPr="00AE1FFD">
              <w:t xml:space="preserve"> (</w:t>
            </w:r>
            <w:r w:rsidRPr="00AE1FFD">
              <w:t>2.7</w:t>
            </w:r>
            <w:r w:rsidR="00334539" w:rsidRPr="00AE1FFD">
              <w:t>)</w:t>
            </w:r>
          </w:p>
        </w:tc>
        <w:tc>
          <w:tcPr>
            <w:tcW w:w="850" w:type="dxa"/>
            <w:tcBorders>
              <w:top w:val="nil"/>
              <w:left w:val="nil"/>
              <w:bottom w:val="nil"/>
              <w:right w:val="nil"/>
            </w:tcBorders>
            <w:shd w:val="clear" w:color="auto" w:fill="FFFFFF"/>
          </w:tcPr>
          <w:p w14:paraId="16A94008" w14:textId="77777777" w:rsidR="00334539" w:rsidRPr="00AE1FFD" w:rsidRDefault="00334539" w:rsidP="00BE69DB">
            <w:pPr>
              <w:adjustRightInd w:val="0"/>
              <w:snapToGrid w:val="0"/>
              <w:spacing w:line="360" w:lineRule="auto"/>
              <w:jc w:val="center"/>
            </w:pPr>
          </w:p>
        </w:tc>
      </w:tr>
      <w:tr w:rsidR="00334539" w:rsidRPr="00AE1FFD" w14:paraId="2C4D6CCE" w14:textId="77777777" w:rsidTr="009A49C8">
        <w:trPr>
          <w:trHeight w:val="278"/>
        </w:trPr>
        <w:tc>
          <w:tcPr>
            <w:tcW w:w="4111" w:type="dxa"/>
            <w:tcBorders>
              <w:top w:val="nil"/>
              <w:left w:val="nil"/>
              <w:bottom w:val="nil"/>
              <w:right w:val="nil"/>
            </w:tcBorders>
          </w:tcPr>
          <w:p w14:paraId="7EEAE9B5" w14:textId="77777777" w:rsidR="00334539" w:rsidRPr="00AE1FFD" w:rsidRDefault="00334539" w:rsidP="00BE69DB">
            <w:pPr>
              <w:adjustRightInd w:val="0"/>
              <w:snapToGrid w:val="0"/>
              <w:spacing w:line="360" w:lineRule="auto"/>
              <w:jc w:val="left"/>
            </w:pPr>
            <w:r w:rsidRPr="00AE1FFD">
              <w:t xml:space="preserve">  Others</w:t>
            </w:r>
          </w:p>
        </w:tc>
        <w:tc>
          <w:tcPr>
            <w:tcW w:w="1843" w:type="dxa"/>
            <w:tcBorders>
              <w:top w:val="nil"/>
              <w:left w:val="nil"/>
              <w:bottom w:val="nil"/>
              <w:right w:val="nil"/>
            </w:tcBorders>
            <w:shd w:val="clear" w:color="auto" w:fill="FFFFFF"/>
          </w:tcPr>
          <w:p w14:paraId="1514D332" w14:textId="6DF6E840" w:rsidR="00334539" w:rsidRPr="00AE1FFD" w:rsidRDefault="00334539" w:rsidP="00BE69DB">
            <w:pPr>
              <w:adjustRightInd w:val="0"/>
              <w:snapToGrid w:val="0"/>
              <w:spacing w:line="360" w:lineRule="auto"/>
              <w:jc w:val="center"/>
            </w:pPr>
            <w:r w:rsidRPr="00AE1FFD">
              <w:t>1</w:t>
            </w:r>
            <w:r w:rsidR="00B229B2" w:rsidRPr="00AE1FFD">
              <w:t>51</w:t>
            </w:r>
            <w:r w:rsidRPr="00AE1FFD">
              <w:t xml:space="preserve"> (8</w:t>
            </w:r>
            <w:r w:rsidR="00B229B2" w:rsidRPr="00AE1FFD">
              <w:t>5.8</w:t>
            </w:r>
            <w:r w:rsidRPr="00AE1FFD">
              <w:t>)</w:t>
            </w:r>
          </w:p>
        </w:tc>
        <w:tc>
          <w:tcPr>
            <w:tcW w:w="1701" w:type="dxa"/>
            <w:tcBorders>
              <w:top w:val="nil"/>
              <w:left w:val="nil"/>
              <w:bottom w:val="nil"/>
              <w:right w:val="nil"/>
            </w:tcBorders>
            <w:shd w:val="clear" w:color="auto" w:fill="FFFFFF"/>
          </w:tcPr>
          <w:p w14:paraId="5AF6E42D" w14:textId="59E72EEF" w:rsidR="00334539" w:rsidRPr="00AE1FFD" w:rsidRDefault="00334539" w:rsidP="00BE69DB">
            <w:pPr>
              <w:adjustRightInd w:val="0"/>
              <w:snapToGrid w:val="0"/>
              <w:spacing w:line="360" w:lineRule="auto"/>
              <w:jc w:val="center"/>
            </w:pPr>
            <w:r w:rsidRPr="00AE1FFD">
              <w:t>10</w:t>
            </w:r>
            <w:r w:rsidR="00B229B2" w:rsidRPr="00AE1FFD">
              <w:t>3</w:t>
            </w:r>
            <w:r w:rsidRPr="00AE1FFD">
              <w:t xml:space="preserve"> (</w:t>
            </w:r>
            <w:r w:rsidR="00B229B2" w:rsidRPr="00AE1FFD">
              <w:t>91</w:t>
            </w:r>
            <w:r w:rsidRPr="00AE1FFD">
              <w:t>.</w:t>
            </w:r>
            <w:r w:rsidR="00B229B2" w:rsidRPr="00AE1FFD">
              <w:t>2</w:t>
            </w:r>
            <w:r w:rsidRPr="00AE1FFD">
              <w:t>)</w:t>
            </w:r>
          </w:p>
        </w:tc>
        <w:tc>
          <w:tcPr>
            <w:tcW w:w="850" w:type="dxa"/>
            <w:tcBorders>
              <w:top w:val="nil"/>
              <w:left w:val="nil"/>
              <w:bottom w:val="nil"/>
              <w:right w:val="nil"/>
            </w:tcBorders>
            <w:shd w:val="clear" w:color="auto" w:fill="FFFFFF"/>
          </w:tcPr>
          <w:p w14:paraId="4C9C8955" w14:textId="77777777" w:rsidR="00334539" w:rsidRPr="00AE1FFD" w:rsidRDefault="00334539" w:rsidP="00BE69DB">
            <w:pPr>
              <w:adjustRightInd w:val="0"/>
              <w:snapToGrid w:val="0"/>
              <w:spacing w:line="360" w:lineRule="auto"/>
              <w:jc w:val="center"/>
            </w:pPr>
          </w:p>
        </w:tc>
      </w:tr>
      <w:tr w:rsidR="00334539" w:rsidRPr="00AE1FFD" w14:paraId="3A789504" w14:textId="77777777" w:rsidTr="009A49C8">
        <w:trPr>
          <w:trHeight w:val="278"/>
        </w:trPr>
        <w:tc>
          <w:tcPr>
            <w:tcW w:w="4111" w:type="dxa"/>
            <w:tcBorders>
              <w:top w:val="nil"/>
              <w:left w:val="nil"/>
              <w:bottom w:val="nil"/>
              <w:right w:val="nil"/>
            </w:tcBorders>
            <w:vAlign w:val="center"/>
          </w:tcPr>
          <w:p w14:paraId="3153D608" w14:textId="77777777" w:rsidR="00334539" w:rsidRPr="00AE1FFD" w:rsidRDefault="00334539" w:rsidP="00BE69DB">
            <w:pPr>
              <w:adjustRightInd w:val="0"/>
              <w:snapToGrid w:val="0"/>
              <w:spacing w:line="360" w:lineRule="auto"/>
            </w:pPr>
            <w:r w:rsidRPr="00AE1FFD">
              <w:t xml:space="preserve">MNC counts in graft, median (range, </w:t>
            </w:r>
            <w:r w:rsidRPr="00AE1FFD">
              <w:rPr>
                <w:rFonts w:eastAsia="等线"/>
              </w:rPr>
              <w:t>×</w:t>
            </w:r>
            <w:r w:rsidRPr="00AE1FFD">
              <w:t>10</w:t>
            </w:r>
            <w:r w:rsidRPr="00AE1FFD">
              <w:rPr>
                <w:vertAlign w:val="superscript"/>
              </w:rPr>
              <w:t>8</w:t>
            </w:r>
            <w:r w:rsidRPr="00AE1FFD">
              <w:t>/kg)</w:t>
            </w:r>
          </w:p>
        </w:tc>
        <w:tc>
          <w:tcPr>
            <w:tcW w:w="1843" w:type="dxa"/>
            <w:tcBorders>
              <w:top w:val="nil"/>
              <w:left w:val="nil"/>
              <w:bottom w:val="nil"/>
              <w:right w:val="nil"/>
            </w:tcBorders>
            <w:vAlign w:val="center"/>
          </w:tcPr>
          <w:p w14:paraId="7846B769" w14:textId="0EC7BB0E" w:rsidR="00334539" w:rsidRPr="00AE1FFD" w:rsidRDefault="00334539" w:rsidP="00BE69DB">
            <w:pPr>
              <w:adjustRightInd w:val="0"/>
              <w:snapToGrid w:val="0"/>
              <w:spacing w:line="360" w:lineRule="auto"/>
              <w:jc w:val="center"/>
            </w:pPr>
            <w:r w:rsidRPr="00AE1FFD">
              <w:t>9.</w:t>
            </w:r>
            <w:r w:rsidR="009A49C8" w:rsidRPr="00AE1FFD">
              <w:t>54</w:t>
            </w:r>
            <w:r w:rsidRPr="00AE1FFD">
              <w:t xml:space="preserve"> (5.20–</w:t>
            </w:r>
            <w:r w:rsidR="009A49C8" w:rsidRPr="00AE1FFD">
              <w:t>27</w:t>
            </w:r>
            <w:r w:rsidRPr="00AE1FFD">
              <w:t>.</w:t>
            </w:r>
            <w:r w:rsidR="009A49C8" w:rsidRPr="00AE1FFD">
              <w:t>5</w:t>
            </w:r>
            <w:r w:rsidRPr="00AE1FFD">
              <w:t>2)</w:t>
            </w:r>
          </w:p>
        </w:tc>
        <w:tc>
          <w:tcPr>
            <w:tcW w:w="1701" w:type="dxa"/>
            <w:tcBorders>
              <w:top w:val="nil"/>
              <w:left w:val="nil"/>
              <w:bottom w:val="nil"/>
              <w:right w:val="nil"/>
            </w:tcBorders>
            <w:vAlign w:val="center"/>
          </w:tcPr>
          <w:p w14:paraId="4BF7346D" w14:textId="65D83BA3" w:rsidR="00334539" w:rsidRPr="00AE1FFD" w:rsidRDefault="009A49C8" w:rsidP="00BE69DB">
            <w:pPr>
              <w:adjustRightInd w:val="0"/>
              <w:snapToGrid w:val="0"/>
              <w:spacing w:line="360" w:lineRule="auto"/>
              <w:jc w:val="center"/>
            </w:pPr>
            <w:r w:rsidRPr="00AE1FFD">
              <w:t>8.90</w:t>
            </w:r>
            <w:r w:rsidR="00334539" w:rsidRPr="00AE1FFD">
              <w:t xml:space="preserve"> (5.</w:t>
            </w:r>
            <w:r w:rsidRPr="00AE1FFD">
              <w:t>97</w:t>
            </w:r>
            <w:r w:rsidR="00334539" w:rsidRPr="00AE1FFD">
              <w:t>–</w:t>
            </w:r>
            <w:r w:rsidRPr="00AE1FFD">
              <w:t>16</w:t>
            </w:r>
            <w:r w:rsidR="00334539" w:rsidRPr="00AE1FFD">
              <w:t>.</w:t>
            </w:r>
            <w:r w:rsidRPr="00AE1FFD">
              <w:t>0</w:t>
            </w:r>
            <w:r w:rsidR="00334539" w:rsidRPr="00AE1FFD">
              <w:t>2)</w:t>
            </w:r>
          </w:p>
        </w:tc>
        <w:tc>
          <w:tcPr>
            <w:tcW w:w="850" w:type="dxa"/>
            <w:tcBorders>
              <w:top w:val="nil"/>
              <w:left w:val="nil"/>
              <w:bottom w:val="nil"/>
              <w:right w:val="nil"/>
            </w:tcBorders>
            <w:shd w:val="clear" w:color="auto" w:fill="FFFFFF"/>
          </w:tcPr>
          <w:p w14:paraId="65A3080C" w14:textId="1329EE1B" w:rsidR="00334539" w:rsidRPr="00AE1FFD" w:rsidRDefault="00334539" w:rsidP="00BE69DB">
            <w:pPr>
              <w:adjustRightInd w:val="0"/>
              <w:snapToGrid w:val="0"/>
              <w:spacing w:line="360" w:lineRule="auto"/>
              <w:jc w:val="center"/>
              <w:rPr>
                <w:b/>
                <w:bCs/>
              </w:rPr>
            </w:pPr>
            <w:r w:rsidRPr="00AE1FFD">
              <w:rPr>
                <w:b/>
                <w:bCs/>
              </w:rPr>
              <w:t>0.</w:t>
            </w:r>
            <w:r w:rsidR="00620FB7" w:rsidRPr="00AE1FFD">
              <w:rPr>
                <w:b/>
                <w:bCs/>
              </w:rPr>
              <w:t>043</w:t>
            </w:r>
          </w:p>
        </w:tc>
      </w:tr>
      <w:tr w:rsidR="00334539" w:rsidRPr="00AE1FFD" w14:paraId="5D68D6DB" w14:textId="77777777" w:rsidTr="009A49C8">
        <w:trPr>
          <w:trHeight w:val="278"/>
        </w:trPr>
        <w:tc>
          <w:tcPr>
            <w:tcW w:w="4111" w:type="dxa"/>
            <w:tcBorders>
              <w:top w:val="nil"/>
              <w:left w:val="nil"/>
              <w:bottom w:val="nil"/>
              <w:right w:val="nil"/>
            </w:tcBorders>
            <w:vAlign w:val="center"/>
          </w:tcPr>
          <w:p w14:paraId="3EF9A06E" w14:textId="77777777" w:rsidR="00334539" w:rsidRPr="00AE1FFD" w:rsidRDefault="00334539" w:rsidP="00BE69DB">
            <w:pPr>
              <w:adjustRightInd w:val="0"/>
              <w:snapToGrid w:val="0"/>
              <w:spacing w:line="360" w:lineRule="auto"/>
            </w:pPr>
            <w:r w:rsidRPr="00AE1FFD">
              <w:t>CD34+</w:t>
            </w:r>
            <w:r w:rsidRPr="00AE1FFD">
              <w:rPr>
                <w:vertAlign w:val="superscript"/>
              </w:rPr>
              <w:t xml:space="preserve"> </w:t>
            </w:r>
            <w:r w:rsidRPr="00AE1FFD">
              <w:t xml:space="preserve">cell counts in graft, median (range, </w:t>
            </w:r>
            <w:r w:rsidRPr="00AE1FFD">
              <w:rPr>
                <w:rFonts w:eastAsia="等线"/>
              </w:rPr>
              <w:t>×</w:t>
            </w:r>
            <w:r w:rsidRPr="00AE1FFD">
              <w:t>10</w:t>
            </w:r>
            <w:r w:rsidRPr="00AE1FFD">
              <w:rPr>
                <w:vertAlign w:val="superscript"/>
              </w:rPr>
              <w:t>6</w:t>
            </w:r>
            <w:r w:rsidRPr="00AE1FFD">
              <w:t>/kg)</w:t>
            </w:r>
          </w:p>
        </w:tc>
        <w:tc>
          <w:tcPr>
            <w:tcW w:w="1843" w:type="dxa"/>
            <w:tcBorders>
              <w:top w:val="nil"/>
              <w:left w:val="nil"/>
              <w:bottom w:val="nil"/>
              <w:right w:val="nil"/>
            </w:tcBorders>
            <w:vAlign w:val="center"/>
          </w:tcPr>
          <w:p w14:paraId="098C7DF9" w14:textId="2E5FD2F1" w:rsidR="00334539" w:rsidRPr="00AE1FFD" w:rsidRDefault="009A49C8" w:rsidP="00BE69DB">
            <w:pPr>
              <w:adjustRightInd w:val="0"/>
              <w:snapToGrid w:val="0"/>
              <w:spacing w:line="360" w:lineRule="auto"/>
              <w:jc w:val="center"/>
            </w:pPr>
            <w:r w:rsidRPr="00AE1FFD">
              <w:t>4</w:t>
            </w:r>
            <w:r w:rsidR="00334539" w:rsidRPr="00AE1FFD">
              <w:t>.3</w:t>
            </w:r>
            <w:r w:rsidRPr="00AE1FFD">
              <w:t>3</w:t>
            </w:r>
            <w:r w:rsidR="00334539" w:rsidRPr="00AE1FFD">
              <w:t xml:space="preserve"> (0.75–29</w:t>
            </w:r>
            <w:r w:rsidRPr="00AE1FFD">
              <w:t>.35</w:t>
            </w:r>
            <w:r w:rsidR="00334539" w:rsidRPr="00AE1FFD">
              <w:t>)</w:t>
            </w:r>
          </w:p>
        </w:tc>
        <w:tc>
          <w:tcPr>
            <w:tcW w:w="1701" w:type="dxa"/>
            <w:tcBorders>
              <w:top w:val="nil"/>
              <w:left w:val="nil"/>
              <w:bottom w:val="nil"/>
              <w:right w:val="nil"/>
            </w:tcBorders>
            <w:vAlign w:val="center"/>
          </w:tcPr>
          <w:p w14:paraId="6DC95D0C" w14:textId="00EBB17A" w:rsidR="00334539" w:rsidRPr="00AE1FFD" w:rsidRDefault="009A49C8" w:rsidP="00BE69DB">
            <w:pPr>
              <w:adjustRightInd w:val="0"/>
              <w:snapToGrid w:val="0"/>
              <w:spacing w:line="360" w:lineRule="auto"/>
              <w:jc w:val="center"/>
            </w:pPr>
            <w:r w:rsidRPr="00AE1FFD">
              <w:t>2</w:t>
            </w:r>
            <w:r w:rsidR="00334539" w:rsidRPr="00AE1FFD">
              <w:t>.7</w:t>
            </w:r>
            <w:r w:rsidRPr="00AE1FFD">
              <w:t>6</w:t>
            </w:r>
            <w:r w:rsidR="00334539" w:rsidRPr="00AE1FFD">
              <w:t xml:space="preserve"> (1.</w:t>
            </w:r>
            <w:r w:rsidRPr="00AE1FFD">
              <w:t>33-8</w:t>
            </w:r>
            <w:r w:rsidR="00334539" w:rsidRPr="00AE1FFD">
              <w:t>.</w:t>
            </w:r>
            <w:r w:rsidRPr="00AE1FFD">
              <w:t>60</w:t>
            </w:r>
            <w:r w:rsidR="00334539" w:rsidRPr="00AE1FFD">
              <w:t>)</w:t>
            </w:r>
          </w:p>
        </w:tc>
        <w:tc>
          <w:tcPr>
            <w:tcW w:w="850" w:type="dxa"/>
            <w:tcBorders>
              <w:top w:val="nil"/>
              <w:left w:val="nil"/>
              <w:bottom w:val="nil"/>
              <w:right w:val="nil"/>
            </w:tcBorders>
            <w:shd w:val="clear" w:color="auto" w:fill="FFFFFF"/>
            <w:vAlign w:val="center"/>
          </w:tcPr>
          <w:p w14:paraId="610379E9" w14:textId="7676386A" w:rsidR="00334539" w:rsidRPr="00AE1FFD" w:rsidRDefault="00620FB7" w:rsidP="00BE69DB">
            <w:pPr>
              <w:adjustRightInd w:val="0"/>
              <w:snapToGrid w:val="0"/>
              <w:spacing w:line="360" w:lineRule="auto"/>
              <w:jc w:val="center"/>
            </w:pPr>
            <w:r w:rsidRPr="00AE1FFD">
              <w:rPr>
                <w:rFonts w:hint="eastAsia"/>
                <w:b/>
                <w:bCs/>
              </w:rPr>
              <w:t>&lt;</w:t>
            </w:r>
            <w:r w:rsidRPr="00AE1FFD">
              <w:rPr>
                <w:b/>
                <w:bCs/>
              </w:rPr>
              <w:t>0.001</w:t>
            </w:r>
          </w:p>
        </w:tc>
      </w:tr>
      <w:tr w:rsidR="00334539" w:rsidRPr="00AE1FFD" w14:paraId="2A653021" w14:textId="77777777" w:rsidTr="009A49C8">
        <w:trPr>
          <w:trHeight w:val="278"/>
        </w:trPr>
        <w:tc>
          <w:tcPr>
            <w:tcW w:w="4111" w:type="dxa"/>
            <w:tcBorders>
              <w:top w:val="nil"/>
              <w:left w:val="nil"/>
              <w:bottom w:val="single" w:sz="4" w:space="0" w:color="auto"/>
              <w:right w:val="nil"/>
            </w:tcBorders>
          </w:tcPr>
          <w:p w14:paraId="1A076907" w14:textId="77777777" w:rsidR="00334539" w:rsidRPr="00AE1FFD" w:rsidRDefault="00334539" w:rsidP="00BE69DB">
            <w:pPr>
              <w:adjustRightInd w:val="0"/>
              <w:snapToGrid w:val="0"/>
              <w:spacing w:line="360" w:lineRule="auto"/>
              <w:jc w:val="left"/>
            </w:pPr>
            <w:r w:rsidRPr="00AE1FFD">
              <w:t>Median follow-up of survivors, days (range)</w:t>
            </w:r>
          </w:p>
        </w:tc>
        <w:tc>
          <w:tcPr>
            <w:tcW w:w="1843" w:type="dxa"/>
            <w:tcBorders>
              <w:top w:val="nil"/>
              <w:left w:val="nil"/>
              <w:bottom w:val="single" w:sz="4" w:space="0" w:color="auto"/>
              <w:right w:val="nil"/>
            </w:tcBorders>
            <w:vAlign w:val="center"/>
          </w:tcPr>
          <w:p w14:paraId="2954E060" w14:textId="5DB39DAB" w:rsidR="00334539" w:rsidRPr="00AE1FFD" w:rsidRDefault="00334539" w:rsidP="00BE69DB">
            <w:pPr>
              <w:adjustRightInd w:val="0"/>
              <w:snapToGrid w:val="0"/>
              <w:spacing w:line="360" w:lineRule="auto"/>
              <w:jc w:val="center"/>
            </w:pPr>
            <w:r w:rsidRPr="00AE1FFD">
              <w:t>2</w:t>
            </w:r>
            <w:r w:rsidR="00A913B0" w:rsidRPr="00AE1FFD">
              <w:t>77</w:t>
            </w:r>
            <w:r w:rsidRPr="00AE1FFD">
              <w:t xml:space="preserve"> (</w:t>
            </w:r>
            <w:r w:rsidR="00A913B0" w:rsidRPr="00AE1FFD">
              <w:t>52</w:t>
            </w:r>
            <w:r w:rsidRPr="00AE1FFD">
              <w:t>–490)</w:t>
            </w:r>
          </w:p>
        </w:tc>
        <w:tc>
          <w:tcPr>
            <w:tcW w:w="1701" w:type="dxa"/>
            <w:tcBorders>
              <w:top w:val="nil"/>
              <w:left w:val="nil"/>
              <w:bottom w:val="single" w:sz="4" w:space="0" w:color="auto"/>
              <w:right w:val="nil"/>
            </w:tcBorders>
            <w:vAlign w:val="center"/>
          </w:tcPr>
          <w:p w14:paraId="38308A82" w14:textId="4DFE688E" w:rsidR="00334539" w:rsidRPr="00AE1FFD" w:rsidRDefault="00A913B0" w:rsidP="00BE69DB">
            <w:pPr>
              <w:adjustRightInd w:val="0"/>
              <w:snapToGrid w:val="0"/>
              <w:spacing w:line="360" w:lineRule="auto"/>
              <w:jc w:val="center"/>
            </w:pPr>
            <w:r w:rsidRPr="00AE1FFD">
              <w:t>235.5</w:t>
            </w:r>
            <w:r w:rsidR="00334539" w:rsidRPr="00AE1FFD">
              <w:t xml:space="preserve"> (</w:t>
            </w:r>
            <w:r w:rsidRPr="00AE1FFD">
              <w:t>66</w:t>
            </w:r>
            <w:r w:rsidR="00334539" w:rsidRPr="00AE1FFD">
              <w:t>–409)</w:t>
            </w:r>
          </w:p>
        </w:tc>
        <w:tc>
          <w:tcPr>
            <w:tcW w:w="850" w:type="dxa"/>
            <w:tcBorders>
              <w:top w:val="nil"/>
              <w:left w:val="nil"/>
              <w:bottom w:val="single" w:sz="4" w:space="0" w:color="auto"/>
              <w:right w:val="nil"/>
            </w:tcBorders>
            <w:shd w:val="clear" w:color="auto" w:fill="FFFFFF"/>
            <w:vAlign w:val="center"/>
          </w:tcPr>
          <w:p w14:paraId="393E6994" w14:textId="1DB8F27D" w:rsidR="00334539" w:rsidRPr="00AE1FFD" w:rsidRDefault="00334539" w:rsidP="00BE69DB">
            <w:pPr>
              <w:adjustRightInd w:val="0"/>
              <w:snapToGrid w:val="0"/>
              <w:spacing w:line="360" w:lineRule="auto"/>
              <w:jc w:val="center"/>
              <w:rPr>
                <w:b/>
                <w:bCs/>
              </w:rPr>
            </w:pPr>
            <w:r w:rsidRPr="00AE1FFD">
              <w:rPr>
                <w:b/>
                <w:bCs/>
              </w:rPr>
              <w:t>0.</w:t>
            </w:r>
            <w:r w:rsidR="000317C1" w:rsidRPr="00AE1FFD">
              <w:rPr>
                <w:b/>
                <w:bCs/>
              </w:rPr>
              <w:t>005</w:t>
            </w:r>
          </w:p>
        </w:tc>
      </w:tr>
    </w:tbl>
    <w:p w14:paraId="06F421E8" w14:textId="77777777" w:rsidR="00334539" w:rsidRPr="00AE1FFD" w:rsidRDefault="00334539" w:rsidP="00334539">
      <w:pPr>
        <w:rPr>
          <w:rFonts w:ascii="Times New Roman" w:eastAsia="宋体" w:hAnsi="Times New Roman" w:cs="Times New Roman"/>
          <w:sz w:val="20"/>
          <w:szCs w:val="20"/>
        </w:rPr>
      </w:pPr>
      <w:bookmarkStart w:id="4" w:name="_Hlk88528456"/>
      <w:proofErr w:type="spellStart"/>
      <w:r w:rsidRPr="00AE1FFD">
        <w:rPr>
          <w:rFonts w:ascii="Times New Roman" w:eastAsia="宋体" w:hAnsi="Times New Roman" w:cs="Times New Roman"/>
          <w:sz w:val="20"/>
          <w:szCs w:val="20"/>
        </w:rPr>
        <w:t>allo</w:t>
      </w:r>
      <w:proofErr w:type="spellEnd"/>
      <w:r w:rsidRPr="00AE1FFD">
        <w:rPr>
          <w:rFonts w:ascii="Times New Roman" w:eastAsia="宋体" w:hAnsi="Times New Roman" w:cs="Times New Roman"/>
          <w:sz w:val="20"/>
          <w:szCs w:val="20"/>
        </w:rPr>
        <w:t>-HSCT, allogeneic hematopoietic stem cell transplantation; CR, complete remission; HLA, human leukocyte antigen; HCTCI, hematopoietic cell transplantation-specific comorbidity index; MNC, mononuclear cells; TBI, total body irradiation.</w:t>
      </w:r>
      <w:bookmarkEnd w:id="4"/>
    </w:p>
    <w:p w14:paraId="5EC5726F" w14:textId="77777777" w:rsidR="00334539" w:rsidRPr="00AE1FFD" w:rsidRDefault="00334539" w:rsidP="00334539">
      <w:pPr>
        <w:widowControl/>
        <w:jc w:val="left"/>
        <w:rPr>
          <w:rFonts w:ascii="Times New Roman" w:eastAsia="宋体" w:hAnsi="Times New Roman" w:cs="Times New Roman"/>
          <w:sz w:val="20"/>
          <w:szCs w:val="20"/>
        </w:rPr>
      </w:pPr>
      <w:r w:rsidRPr="00AE1FFD">
        <w:rPr>
          <w:rFonts w:ascii="Times New Roman" w:eastAsia="宋体" w:hAnsi="Times New Roman" w:cs="Times New Roman"/>
          <w:sz w:val="20"/>
          <w:szCs w:val="20"/>
        </w:rPr>
        <w:br w:type="page"/>
      </w:r>
    </w:p>
    <w:p w14:paraId="48C55976" w14:textId="08A7D981" w:rsidR="001A2E79" w:rsidRPr="00AE1FFD" w:rsidRDefault="006C2764" w:rsidP="00EC5795">
      <w:pPr>
        <w:jc w:val="center"/>
        <w:rPr>
          <w:rFonts w:ascii="Calibri" w:eastAsia="宋体" w:hAnsi="Calibri" w:cs="Calibri"/>
          <w:bCs/>
          <w:kern w:val="0"/>
          <w:sz w:val="24"/>
          <w:szCs w:val="24"/>
        </w:rPr>
      </w:pPr>
      <w:r w:rsidRPr="00AE1FFD">
        <w:rPr>
          <w:rFonts w:ascii="Calibri" w:eastAsia="宋体" w:hAnsi="Calibri" w:cs="Calibri"/>
          <w:bCs/>
          <w:kern w:val="0"/>
          <w:sz w:val="24"/>
          <w:szCs w:val="24"/>
        </w:rPr>
        <w:lastRenderedPageBreak/>
        <w:drawing>
          <wp:inline distT="0" distB="0" distL="0" distR="0" wp14:anchorId="178AD012" wp14:editId="624AFF74">
            <wp:extent cx="5494855" cy="37733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35024" cy="3800931"/>
                    </a:xfrm>
                    <a:prstGeom prst="rect">
                      <a:avLst/>
                    </a:prstGeom>
                    <a:noFill/>
                    <a:ln>
                      <a:noFill/>
                    </a:ln>
                  </pic:spPr>
                </pic:pic>
              </a:graphicData>
            </a:graphic>
          </wp:inline>
        </w:drawing>
      </w:r>
    </w:p>
    <w:p w14:paraId="3E2E72F4" w14:textId="77777777" w:rsidR="00A761C4" w:rsidRPr="00AE1FFD" w:rsidRDefault="00A761C4" w:rsidP="00EC5795">
      <w:pPr>
        <w:widowControl/>
        <w:jc w:val="left"/>
        <w:rPr>
          <w:rFonts w:ascii="Calibri" w:eastAsia="宋体" w:hAnsi="Calibri" w:cs="Calibri"/>
          <w:bCs/>
          <w:kern w:val="0"/>
          <w:sz w:val="24"/>
          <w:szCs w:val="24"/>
        </w:rPr>
      </w:pPr>
    </w:p>
    <w:p w14:paraId="7B119421" w14:textId="3B280A68" w:rsidR="00A761C4" w:rsidRPr="00AE1FFD" w:rsidRDefault="00396E75" w:rsidP="00EC5795">
      <w:pPr>
        <w:widowControl/>
        <w:jc w:val="left"/>
        <w:rPr>
          <w:rFonts w:ascii="Times New Roman" w:eastAsia="宋体" w:hAnsi="Times New Roman" w:cs="Times New Roman"/>
          <w:bCs/>
          <w:kern w:val="0"/>
          <w:sz w:val="24"/>
          <w:szCs w:val="24"/>
        </w:rPr>
      </w:pPr>
      <w:r w:rsidRPr="00AE1FFD">
        <w:rPr>
          <w:rFonts w:ascii="Times New Roman" w:eastAsia="宋体" w:hAnsi="Times New Roman" w:cs="Times New Roman"/>
          <w:b/>
          <w:kern w:val="0"/>
          <w:sz w:val="24"/>
          <w:szCs w:val="24"/>
        </w:rPr>
        <w:t>Supplementary Figure 1. p-value iteration during backward feature selection.</w:t>
      </w:r>
      <w:r w:rsidRPr="00AE1FFD">
        <w:rPr>
          <w:rFonts w:ascii="Times New Roman" w:eastAsia="宋体" w:hAnsi="Times New Roman" w:cs="Times New Roman"/>
          <w:bCs/>
          <w:kern w:val="0"/>
          <w:sz w:val="24"/>
          <w:szCs w:val="24"/>
        </w:rPr>
        <w:t xml:space="preserve"> CD34+, CD34+ cells count in graft (×10</w:t>
      </w:r>
      <w:r w:rsidRPr="00AE1FFD">
        <w:rPr>
          <w:rFonts w:ascii="Times New Roman" w:eastAsia="宋体" w:hAnsi="Times New Roman" w:cs="Times New Roman"/>
          <w:bCs/>
          <w:kern w:val="0"/>
          <w:sz w:val="24"/>
          <w:szCs w:val="24"/>
          <w:vertAlign w:val="superscript"/>
        </w:rPr>
        <w:t>6</w:t>
      </w:r>
      <w:r w:rsidRPr="00AE1FFD">
        <w:rPr>
          <w:rFonts w:ascii="Times New Roman" w:eastAsia="宋体" w:hAnsi="Times New Roman" w:cs="Times New Roman"/>
          <w:bCs/>
          <w:kern w:val="0"/>
          <w:sz w:val="24"/>
          <w:szCs w:val="24"/>
        </w:rPr>
        <w:t>/kg); PDN, the cumulative dose of prednisone during pre-engraftment phase (mg/kg); Disease, underlying disease.</w:t>
      </w:r>
    </w:p>
    <w:p w14:paraId="2492219A" w14:textId="77777777" w:rsidR="005409D4" w:rsidRPr="00AE1FFD" w:rsidRDefault="005409D4">
      <w:pPr>
        <w:widowControl/>
        <w:jc w:val="left"/>
        <w:rPr>
          <w:rFonts w:ascii="Calibri" w:eastAsia="宋体" w:hAnsi="Calibri" w:cs="Calibri"/>
          <w:bCs/>
          <w:kern w:val="0"/>
          <w:sz w:val="24"/>
          <w:szCs w:val="24"/>
        </w:rPr>
      </w:pPr>
      <w:r w:rsidRPr="00AE1FFD">
        <w:rPr>
          <w:rFonts w:ascii="Calibri" w:eastAsia="宋体" w:hAnsi="Calibri" w:cs="Calibri"/>
          <w:bCs/>
          <w:kern w:val="0"/>
          <w:sz w:val="24"/>
          <w:szCs w:val="24"/>
        </w:rPr>
        <w:br w:type="page"/>
      </w:r>
    </w:p>
    <w:p w14:paraId="59B55956" w14:textId="6F64C796" w:rsidR="004A4485" w:rsidRPr="00AE1FFD" w:rsidRDefault="00D372DD" w:rsidP="004A4485">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lastRenderedPageBreak/>
        <w:drawing>
          <wp:inline distT="0" distB="0" distL="0" distR="0" wp14:anchorId="747AF08D" wp14:editId="2FC5FF6F">
            <wp:extent cx="5278055" cy="6292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0922" cy="6307445"/>
                    </a:xfrm>
                    <a:prstGeom prst="rect">
                      <a:avLst/>
                    </a:prstGeom>
                    <a:noFill/>
                    <a:ln>
                      <a:noFill/>
                    </a:ln>
                  </pic:spPr>
                </pic:pic>
              </a:graphicData>
            </a:graphic>
          </wp:inline>
        </w:drawing>
      </w:r>
    </w:p>
    <w:p w14:paraId="2B553F6A" w14:textId="4E125362" w:rsidR="004A7D0E" w:rsidRDefault="004A7D0E" w:rsidP="004A7D0E">
      <w:pPr>
        <w:autoSpaceDE w:val="0"/>
        <w:autoSpaceDN w:val="0"/>
        <w:adjustRightInd w:val="0"/>
        <w:spacing w:line="360" w:lineRule="auto"/>
        <w:rPr>
          <w:rFonts w:ascii="Times New Roman" w:eastAsia="宋体" w:hAnsi="Times New Roman" w:cs="Times New Roman"/>
          <w:b/>
          <w:kern w:val="0"/>
          <w:sz w:val="24"/>
          <w:szCs w:val="24"/>
        </w:rPr>
      </w:pPr>
      <w:r w:rsidRPr="004A7D0E">
        <w:rPr>
          <w:rFonts w:ascii="Times New Roman" w:eastAsia="宋体" w:hAnsi="Times New Roman" w:cs="Times New Roman"/>
          <w:b/>
          <w:kern w:val="0"/>
          <w:sz w:val="24"/>
          <w:szCs w:val="24"/>
        </w:rPr>
        <w:t xml:space="preserve">Supplementary Figure 2. The 100-day cumulative incidence of refractory/recurrent CMV infection in patients with HCT-CI scores of 0 </w:t>
      </w:r>
      <w:r w:rsidR="00894733" w:rsidRPr="00894733">
        <w:rPr>
          <w:rFonts w:ascii="Times New Roman" w:eastAsia="宋体" w:hAnsi="Times New Roman" w:cs="Times New Roman"/>
          <w:b/>
          <w:kern w:val="0"/>
          <w:sz w:val="24"/>
          <w:szCs w:val="24"/>
        </w:rPr>
        <w:t>between</w:t>
      </w:r>
      <w:r w:rsidRPr="004A7D0E">
        <w:rPr>
          <w:rFonts w:ascii="Times New Roman" w:eastAsia="宋体" w:hAnsi="Times New Roman" w:cs="Times New Roman"/>
          <w:b/>
          <w:kern w:val="0"/>
          <w:sz w:val="24"/>
          <w:szCs w:val="24"/>
        </w:rPr>
        <w:t xml:space="preserve"> the low- and high-risk groups</w:t>
      </w:r>
      <w:r>
        <w:rPr>
          <w:rFonts w:ascii="Times New Roman" w:eastAsia="宋体" w:hAnsi="Times New Roman" w:cs="Times New Roman"/>
          <w:b/>
          <w:kern w:val="0"/>
          <w:sz w:val="24"/>
          <w:szCs w:val="24"/>
        </w:rPr>
        <w:t>.</w:t>
      </w:r>
    </w:p>
    <w:p w14:paraId="510725D5" w14:textId="73D0B586" w:rsidR="00835C6C" w:rsidRDefault="00835C6C">
      <w:pPr>
        <w:widowControl/>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br w:type="page"/>
      </w:r>
    </w:p>
    <w:p w14:paraId="28D0BCA2" w14:textId="3BF6F702" w:rsidR="004A7D0E" w:rsidRPr="004A7D0E" w:rsidRDefault="00095045" w:rsidP="004A7D0E">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lastRenderedPageBreak/>
        <w:drawing>
          <wp:inline distT="0" distB="0" distL="0" distR="0" wp14:anchorId="31AEC8F7" wp14:editId="39BED785">
            <wp:extent cx="5272268" cy="6039978"/>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2717" cy="6051948"/>
                    </a:xfrm>
                    <a:prstGeom prst="rect">
                      <a:avLst/>
                    </a:prstGeom>
                    <a:noFill/>
                    <a:ln>
                      <a:noFill/>
                    </a:ln>
                  </pic:spPr>
                </pic:pic>
              </a:graphicData>
            </a:graphic>
          </wp:inline>
        </w:drawing>
      </w:r>
    </w:p>
    <w:p w14:paraId="006E87F9" w14:textId="22E27030" w:rsidR="004A7D0E" w:rsidRDefault="004A7D0E" w:rsidP="004A7D0E">
      <w:pPr>
        <w:autoSpaceDE w:val="0"/>
        <w:autoSpaceDN w:val="0"/>
        <w:adjustRightInd w:val="0"/>
        <w:spacing w:line="360" w:lineRule="auto"/>
        <w:rPr>
          <w:rFonts w:ascii="Times New Roman" w:eastAsia="宋体" w:hAnsi="Times New Roman" w:cs="Times New Roman"/>
          <w:b/>
          <w:kern w:val="0"/>
          <w:sz w:val="24"/>
          <w:szCs w:val="24"/>
        </w:rPr>
      </w:pPr>
      <w:r w:rsidRPr="004A7D0E">
        <w:rPr>
          <w:rFonts w:ascii="Times New Roman" w:eastAsia="宋体" w:hAnsi="Times New Roman" w:cs="Times New Roman"/>
          <w:b/>
          <w:kern w:val="0"/>
          <w:sz w:val="24"/>
          <w:szCs w:val="24"/>
        </w:rPr>
        <w:t xml:space="preserve">Supplementary Figure 3. The 100-day cumulative incidence of refractory/recurrent CMV infection in patients with HCT-CI scores </w:t>
      </w:r>
      <w:r w:rsidR="000740C8">
        <w:rPr>
          <w:rFonts w:ascii="Times New Roman" w:eastAsia="宋体" w:hAnsi="Times New Roman" w:cs="Times New Roman"/>
          <w:b/>
          <w:kern w:val="0"/>
          <w:sz w:val="24"/>
          <w:szCs w:val="24"/>
        </w:rPr>
        <w:t xml:space="preserve">of </w:t>
      </w:r>
      <w:r w:rsidRPr="004A7D0E">
        <w:rPr>
          <w:rFonts w:ascii="Times New Roman" w:eastAsia="宋体" w:hAnsi="Times New Roman" w:cs="Times New Roman"/>
          <w:b/>
          <w:kern w:val="0"/>
          <w:sz w:val="24"/>
          <w:szCs w:val="24"/>
        </w:rPr>
        <w:t xml:space="preserve">≥ 1 </w:t>
      </w:r>
      <w:r w:rsidR="00894733" w:rsidRPr="00894733">
        <w:rPr>
          <w:rFonts w:ascii="Times New Roman" w:eastAsia="宋体" w:hAnsi="Times New Roman" w:cs="Times New Roman"/>
          <w:b/>
          <w:kern w:val="0"/>
          <w:sz w:val="24"/>
          <w:szCs w:val="24"/>
        </w:rPr>
        <w:t>between</w:t>
      </w:r>
      <w:r w:rsidR="00894733" w:rsidRPr="004A7D0E">
        <w:rPr>
          <w:rFonts w:ascii="Times New Roman" w:eastAsia="宋体" w:hAnsi="Times New Roman" w:cs="Times New Roman"/>
          <w:b/>
          <w:kern w:val="0"/>
          <w:sz w:val="24"/>
          <w:szCs w:val="24"/>
        </w:rPr>
        <w:t xml:space="preserve"> </w:t>
      </w:r>
      <w:r w:rsidRPr="004A7D0E">
        <w:rPr>
          <w:rFonts w:ascii="Times New Roman" w:eastAsia="宋体" w:hAnsi="Times New Roman" w:cs="Times New Roman"/>
          <w:b/>
          <w:kern w:val="0"/>
          <w:sz w:val="24"/>
          <w:szCs w:val="24"/>
        </w:rPr>
        <w:t>the low- and high-risk groups</w:t>
      </w:r>
      <w:r>
        <w:rPr>
          <w:rFonts w:ascii="Times New Roman" w:eastAsia="宋体" w:hAnsi="Times New Roman" w:cs="Times New Roman"/>
          <w:b/>
          <w:kern w:val="0"/>
          <w:sz w:val="24"/>
          <w:szCs w:val="24"/>
        </w:rPr>
        <w:t>.</w:t>
      </w:r>
    </w:p>
    <w:p w14:paraId="212A6102" w14:textId="6AE15C81" w:rsidR="00835C6C" w:rsidRDefault="00835C6C">
      <w:pPr>
        <w:widowControl/>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br w:type="page"/>
      </w:r>
    </w:p>
    <w:p w14:paraId="62A6AFE8" w14:textId="5A5738F6" w:rsidR="004A7D0E" w:rsidRPr="004A7D0E" w:rsidRDefault="00DF4C06" w:rsidP="004A7D0E">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lastRenderedPageBreak/>
        <w:drawing>
          <wp:inline distT="0" distB="0" distL="0" distR="0" wp14:anchorId="0E5DD999" wp14:editId="050456A8">
            <wp:extent cx="5339788" cy="592045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581" cy="5939069"/>
                    </a:xfrm>
                    <a:prstGeom prst="rect">
                      <a:avLst/>
                    </a:prstGeom>
                    <a:noFill/>
                    <a:ln>
                      <a:noFill/>
                    </a:ln>
                  </pic:spPr>
                </pic:pic>
              </a:graphicData>
            </a:graphic>
          </wp:inline>
        </w:drawing>
      </w:r>
    </w:p>
    <w:p w14:paraId="2B63135B" w14:textId="0850C8F0" w:rsidR="004A7D0E" w:rsidRDefault="004A7D0E" w:rsidP="004A7D0E">
      <w:pPr>
        <w:autoSpaceDE w:val="0"/>
        <w:autoSpaceDN w:val="0"/>
        <w:adjustRightInd w:val="0"/>
        <w:spacing w:line="360" w:lineRule="auto"/>
        <w:rPr>
          <w:rFonts w:ascii="Times New Roman" w:eastAsia="宋体" w:hAnsi="Times New Roman" w:cs="Times New Roman"/>
          <w:b/>
          <w:kern w:val="0"/>
          <w:sz w:val="24"/>
          <w:szCs w:val="24"/>
        </w:rPr>
      </w:pPr>
      <w:r w:rsidRPr="004A7D0E">
        <w:rPr>
          <w:rFonts w:ascii="Times New Roman" w:eastAsia="宋体" w:hAnsi="Times New Roman" w:cs="Times New Roman"/>
          <w:b/>
          <w:kern w:val="0"/>
          <w:sz w:val="24"/>
          <w:szCs w:val="24"/>
        </w:rPr>
        <w:t>Supplementary Figure 4. The 100-day cumulative incidence of refractory/recurrent CMV infection in patients in</w:t>
      </w:r>
      <w:bookmarkStart w:id="5" w:name="_Hlk95741105"/>
      <w:r w:rsidRPr="004A7D0E">
        <w:rPr>
          <w:rFonts w:ascii="Times New Roman" w:eastAsia="宋体" w:hAnsi="Times New Roman" w:cs="Times New Roman"/>
          <w:b/>
          <w:kern w:val="0"/>
          <w:sz w:val="24"/>
          <w:szCs w:val="24"/>
        </w:rPr>
        <w:t xml:space="preserve"> CR1</w:t>
      </w:r>
      <w:bookmarkEnd w:id="5"/>
      <w:r w:rsidRPr="004A7D0E">
        <w:rPr>
          <w:rFonts w:ascii="Times New Roman" w:eastAsia="宋体" w:hAnsi="Times New Roman" w:cs="Times New Roman"/>
          <w:b/>
          <w:kern w:val="0"/>
          <w:sz w:val="24"/>
          <w:szCs w:val="24"/>
        </w:rPr>
        <w:t xml:space="preserve"> </w:t>
      </w:r>
      <w:r w:rsidR="00894733" w:rsidRPr="00894733">
        <w:rPr>
          <w:rFonts w:ascii="Times New Roman" w:eastAsia="宋体" w:hAnsi="Times New Roman" w:cs="Times New Roman"/>
          <w:b/>
          <w:kern w:val="0"/>
          <w:sz w:val="24"/>
          <w:szCs w:val="24"/>
        </w:rPr>
        <w:t>between</w:t>
      </w:r>
      <w:r w:rsidR="00894733" w:rsidRPr="004A7D0E">
        <w:rPr>
          <w:rFonts w:ascii="Times New Roman" w:eastAsia="宋体" w:hAnsi="Times New Roman" w:cs="Times New Roman"/>
          <w:b/>
          <w:kern w:val="0"/>
          <w:sz w:val="24"/>
          <w:szCs w:val="24"/>
        </w:rPr>
        <w:t xml:space="preserve"> </w:t>
      </w:r>
      <w:r w:rsidRPr="004A7D0E">
        <w:rPr>
          <w:rFonts w:ascii="Times New Roman" w:eastAsia="宋体" w:hAnsi="Times New Roman" w:cs="Times New Roman"/>
          <w:b/>
          <w:kern w:val="0"/>
          <w:sz w:val="24"/>
          <w:szCs w:val="24"/>
        </w:rPr>
        <w:t>the low- and high-risk groups</w:t>
      </w:r>
      <w:r>
        <w:rPr>
          <w:rFonts w:ascii="Times New Roman" w:eastAsia="宋体" w:hAnsi="Times New Roman" w:cs="Times New Roman"/>
          <w:b/>
          <w:kern w:val="0"/>
          <w:sz w:val="24"/>
          <w:szCs w:val="24"/>
        </w:rPr>
        <w:t>.</w:t>
      </w:r>
    </w:p>
    <w:p w14:paraId="10D31881" w14:textId="2FB7389D" w:rsidR="00835C6C" w:rsidRDefault="00835C6C">
      <w:pPr>
        <w:widowControl/>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br w:type="page"/>
      </w:r>
    </w:p>
    <w:p w14:paraId="2303B701" w14:textId="3D1C74D0" w:rsidR="004A7D0E" w:rsidRPr="004A7D0E" w:rsidRDefault="00226461" w:rsidP="004A7D0E">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lastRenderedPageBreak/>
        <w:drawing>
          <wp:inline distT="0" distB="0" distL="0" distR="0" wp14:anchorId="1AD69B05" wp14:editId="3CF5D68F">
            <wp:extent cx="5267421" cy="61172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9424" cy="6142773"/>
                    </a:xfrm>
                    <a:prstGeom prst="rect">
                      <a:avLst/>
                    </a:prstGeom>
                    <a:noFill/>
                    <a:ln>
                      <a:noFill/>
                    </a:ln>
                  </pic:spPr>
                </pic:pic>
              </a:graphicData>
            </a:graphic>
          </wp:inline>
        </w:drawing>
      </w:r>
    </w:p>
    <w:p w14:paraId="12EA50DF" w14:textId="19C302CF" w:rsidR="00ED6661" w:rsidRDefault="004A7D0E" w:rsidP="004A7D0E">
      <w:pPr>
        <w:autoSpaceDE w:val="0"/>
        <w:autoSpaceDN w:val="0"/>
        <w:adjustRightInd w:val="0"/>
        <w:spacing w:line="360" w:lineRule="auto"/>
        <w:rPr>
          <w:rFonts w:ascii="Times New Roman" w:eastAsia="宋体" w:hAnsi="Times New Roman" w:cs="Times New Roman"/>
          <w:b/>
          <w:kern w:val="0"/>
          <w:sz w:val="24"/>
          <w:szCs w:val="24"/>
        </w:rPr>
      </w:pPr>
      <w:r w:rsidRPr="004A7D0E">
        <w:rPr>
          <w:rFonts w:ascii="Times New Roman" w:eastAsia="宋体" w:hAnsi="Times New Roman" w:cs="Times New Roman"/>
          <w:b/>
          <w:kern w:val="0"/>
          <w:sz w:val="24"/>
          <w:szCs w:val="24"/>
        </w:rPr>
        <w:t xml:space="preserve">Supplementary Figure 5. The 100-day cumulative incidence of refractory/recurrent CMV infection in patients in </w:t>
      </w:r>
      <w:bookmarkStart w:id="6" w:name="_Hlk95741113"/>
      <w:r w:rsidRPr="004A7D0E">
        <w:rPr>
          <w:rFonts w:ascii="Times New Roman" w:eastAsia="宋体" w:hAnsi="Times New Roman" w:cs="Times New Roman"/>
          <w:b/>
          <w:kern w:val="0"/>
          <w:sz w:val="24"/>
          <w:szCs w:val="24"/>
        </w:rPr>
        <w:t>&gt;</w:t>
      </w:r>
      <w:bookmarkEnd w:id="6"/>
      <w:r w:rsidRPr="004A7D0E">
        <w:rPr>
          <w:rFonts w:ascii="Times New Roman" w:eastAsia="宋体" w:hAnsi="Times New Roman" w:cs="Times New Roman"/>
          <w:b/>
          <w:kern w:val="0"/>
          <w:sz w:val="24"/>
          <w:szCs w:val="24"/>
        </w:rPr>
        <w:t xml:space="preserve"> CR1 </w:t>
      </w:r>
      <w:r w:rsidR="00894733" w:rsidRPr="00894733">
        <w:rPr>
          <w:rFonts w:ascii="Times New Roman" w:eastAsia="宋体" w:hAnsi="Times New Roman" w:cs="Times New Roman"/>
          <w:b/>
          <w:kern w:val="0"/>
          <w:sz w:val="24"/>
          <w:szCs w:val="24"/>
        </w:rPr>
        <w:t>between</w:t>
      </w:r>
      <w:r w:rsidR="00894733" w:rsidRPr="004A7D0E">
        <w:rPr>
          <w:rFonts w:ascii="Times New Roman" w:eastAsia="宋体" w:hAnsi="Times New Roman" w:cs="Times New Roman"/>
          <w:b/>
          <w:kern w:val="0"/>
          <w:sz w:val="24"/>
          <w:szCs w:val="24"/>
        </w:rPr>
        <w:t xml:space="preserve"> </w:t>
      </w:r>
      <w:r w:rsidRPr="004A7D0E">
        <w:rPr>
          <w:rFonts w:ascii="Times New Roman" w:eastAsia="宋体" w:hAnsi="Times New Roman" w:cs="Times New Roman"/>
          <w:b/>
          <w:kern w:val="0"/>
          <w:sz w:val="24"/>
          <w:szCs w:val="24"/>
        </w:rPr>
        <w:t>the low- and high-risk groups</w:t>
      </w:r>
      <w:r>
        <w:rPr>
          <w:rFonts w:ascii="Times New Roman" w:eastAsia="宋体" w:hAnsi="Times New Roman" w:cs="Times New Roman"/>
          <w:b/>
          <w:kern w:val="0"/>
          <w:sz w:val="24"/>
          <w:szCs w:val="24"/>
        </w:rPr>
        <w:t>.</w:t>
      </w:r>
    </w:p>
    <w:p w14:paraId="10FAAE6C" w14:textId="77777777" w:rsidR="00ED6661" w:rsidRDefault="00ED6661">
      <w:pPr>
        <w:widowControl/>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br w:type="page"/>
      </w:r>
    </w:p>
    <w:p w14:paraId="2E3191F8" w14:textId="2B729F43" w:rsidR="004A7D0E" w:rsidRPr="004A7D0E" w:rsidRDefault="00ED6661" w:rsidP="004A7D0E">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lastRenderedPageBreak/>
        <w:drawing>
          <wp:inline distT="0" distB="0" distL="0" distR="0" wp14:anchorId="0417051F" wp14:editId="30893797">
            <wp:extent cx="5422739" cy="6132277"/>
            <wp:effectExtent l="0" t="0" r="698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8506" cy="6138798"/>
                    </a:xfrm>
                    <a:prstGeom prst="rect">
                      <a:avLst/>
                    </a:prstGeom>
                    <a:noFill/>
                    <a:ln>
                      <a:noFill/>
                    </a:ln>
                  </pic:spPr>
                </pic:pic>
              </a:graphicData>
            </a:graphic>
          </wp:inline>
        </w:drawing>
      </w:r>
    </w:p>
    <w:p w14:paraId="422D2C94" w14:textId="2AEBC61F" w:rsidR="004A7D0E" w:rsidRDefault="004A7D0E" w:rsidP="004A7D0E">
      <w:pPr>
        <w:autoSpaceDE w:val="0"/>
        <w:autoSpaceDN w:val="0"/>
        <w:adjustRightInd w:val="0"/>
        <w:spacing w:line="360" w:lineRule="auto"/>
        <w:rPr>
          <w:rFonts w:ascii="Times New Roman" w:eastAsia="宋体" w:hAnsi="Times New Roman" w:cs="Times New Roman"/>
          <w:b/>
          <w:kern w:val="0"/>
          <w:sz w:val="24"/>
          <w:szCs w:val="24"/>
        </w:rPr>
      </w:pPr>
      <w:r w:rsidRPr="004A7D0E">
        <w:rPr>
          <w:rFonts w:ascii="Times New Roman" w:eastAsia="宋体" w:hAnsi="Times New Roman" w:cs="Times New Roman"/>
          <w:b/>
          <w:kern w:val="0"/>
          <w:sz w:val="24"/>
          <w:szCs w:val="24"/>
        </w:rPr>
        <w:t xml:space="preserve">Supplementary Figure 6. The 100-day cumulative incidence of </w:t>
      </w:r>
      <w:proofErr w:type="spellStart"/>
      <w:r w:rsidRPr="004A7D0E">
        <w:rPr>
          <w:rFonts w:ascii="Times New Roman" w:eastAsia="宋体" w:hAnsi="Times New Roman" w:cs="Times New Roman"/>
          <w:b/>
          <w:kern w:val="0"/>
          <w:sz w:val="24"/>
          <w:szCs w:val="24"/>
        </w:rPr>
        <w:t>aGVHD</w:t>
      </w:r>
      <w:proofErr w:type="spellEnd"/>
      <w:r w:rsidRPr="004A7D0E">
        <w:rPr>
          <w:rFonts w:ascii="Times New Roman" w:eastAsia="宋体" w:hAnsi="Times New Roman" w:cs="Times New Roman"/>
          <w:b/>
          <w:kern w:val="0"/>
          <w:sz w:val="24"/>
          <w:szCs w:val="24"/>
        </w:rPr>
        <w:t xml:space="preserve"> after HID HSCT </w:t>
      </w:r>
      <w:r w:rsidR="00894733" w:rsidRPr="00894733">
        <w:rPr>
          <w:rFonts w:ascii="Times New Roman" w:eastAsia="宋体" w:hAnsi="Times New Roman" w:cs="Times New Roman"/>
          <w:b/>
          <w:kern w:val="0"/>
          <w:sz w:val="24"/>
          <w:szCs w:val="24"/>
        </w:rPr>
        <w:t>between</w:t>
      </w:r>
      <w:r w:rsidR="00894733" w:rsidRPr="004A7D0E">
        <w:rPr>
          <w:rFonts w:ascii="Times New Roman" w:eastAsia="宋体" w:hAnsi="Times New Roman" w:cs="Times New Roman"/>
          <w:b/>
          <w:kern w:val="0"/>
          <w:sz w:val="24"/>
          <w:szCs w:val="24"/>
        </w:rPr>
        <w:t xml:space="preserve"> </w:t>
      </w:r>
      <w:r w:rsidRPr="004A7D0E">
        <w:rPr>
          <w:rFonts w:ascii="Times New Roman" w:eastAsia="宋体" w:hAnsi="Times New Roman" w:cs="Times New Roman"/>
          <w:b/>
          <w:kern w:val="0"/>
          <w:sz w:val="24"/>
          <w:szCs w:val="24"/>
        </w:rPr>
        <w:t>the low- and high-risk groups</w:t>
      </w:r>
      <w:r>
        <w:rPr>
          <w:rFonts w:ascii="Times New Roman" w:eastAsia="宋体" w:hAnsi="Times New Roman" w:cs="Times New Roman"/>
          <w:b/>
          <w:kern w:val="0"/>
          <w:sz w:val="24"/>
          <w:szCs w:val="24"/>
        </w:rPr>
        <w:t>.</w:t>
      </w:r>
    </w:p>
    <w:p w14:paraId="707B83E5" w14:textId="1B2675FF" w:rsidR="00ED6661" w:rsidRDefault="00ED6661">
      <w:pPr>
        <w:widowControl/>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br w:type="page"/>
      </w:r>
    </w:p>
    <w:p w14:paraId="2D897ED2" w14:textId="4B3D93B8" w:rsidR="004A7D0E" w:rsidRPr="004A7D0E" w:rsidRDefault="003E6116" w:rsidP="004A7D0E">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lastRenderedPageBreak/>
        <w:drawing>
          <wp:inline distT="0" distB="0" distL="0" distR="0" wp14:anchorId="2723CE15" wp14:editId="22FF8F3C">
            <wp:extent cx="5283843" cy="6169162"/>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3630" cy="6180588"/>
                    </a:xfrm>
                    <a:prstGeom prst="rect">
                      <a:avLst/>
                    </a:prstGeom>
                    <a:noFill/>
                    <a:ln>
                      <a:noFill/>
                    </a:ln>
                  </pic:spPr>
                </pic:pic>
              </a:graphicData>
            </a:graphic>
          </wp:inline>
        </w:drawing>
      </w:r>
    </w:p>
    <w:p w14:paraId="5A13F661" w14:textId="0433F6EB" w:rsidR="004A7D0E" w:rsidRDefault="004A7D0E" w:rsidP="004A7D0E">
      <w:pPr>
        <w:autoSpaceDE w:val="0"/>
        <w:autoSpaceDN w:val="0"/>
        <w:adjustRightInd w:val="0"/>
        <w:spacing w:line="360" w:lineRule="auto"/>
        <w:rPr>
          <w:rFonts w:ascii="Times New Roman" w:eastAsia="宋体" w:hAnsi="Times New Roman" w:cs="Times New Roman"/>
          <w:b/>
          <w:kern w:val="0"/>
          <w:sz w:val="24"/>
          <w:szCs w:val="24"/>
        </w:rPr>
      </w:pPr>
      <w:r w:rsidRPr="004A7D0E">
        <w:rPr>
          <w:rFonts w:ascii="Times New Roman" w:eastAsia="宋体" w:hAnsi="Times New Roman" w:cs="Times New Roman"/>
          <w:b/>
          <w:kern w:val="0"/>
          <w:sz w:val="24"/>
          <w:szCs w:val="24"/>
        </w:rPr>
        <w:t xml:space="preserve">Supplementary Figure 7. The 1-year cumulative incidence of </w:t>
      </w:r>
      <w:proofErr w:type="spellStart"/>
      <w:r w:rsidRPr="004A7D0E">
        <w:rPr>
          <w:rFonts w:ascii="Times New Roman" w:eastAsia="宋体" w:hAnsi="Times New Roman" w:cs="Times New Roman"/>
          <w:b/>
          <w:kern w:val="0"/>
          <w:sz w:val="24"/>
          <w:szCs w:val="24"/>
        </w:rPr>
        <w:t>cGVHD</w:t>
      </w:r>
      <w:proofErr w:type="spellEnd"/>
      <w:r w:rsidRPr="004A7D0E">
        <w:rPr>
          <w:rFonts w:ascii="Times New Roman" w:eastAsia="宋体" w:hAnsi="Times New Roman" w:cs="Times New Roman"/>
          <w:b/>
          <w:kern w:val="0"/>
          <w:sz w:val="24"/>
          <w:szCs w:val="24"/>
        </w:rPr>
        <w:t xml:space="preserve"> after HID HSCT </w:t>
      </w:r>
      <w:r w:rsidR="00894733" w:rsidRPr="00894733">
        <w:rPr>
          <w:rFonts w:ascii="Times New Roman" w:eastAsia="宋体" w:hAnsi="Times New Roman" w:cs="Times New Roman"/>
          <w:b/>
          <w:kern w:val="0"/>
          <w:sz w:val="24"/>
          <w:szCs w:val="24"/>
        </w:rPr>
        <w:t>between</w:t>
      </w:r>
      <w:r w:rsidRPr="004A7D0E">
        <w:rPr>
          <w:rFonts w:ascii="Times New Roman" w:eastAsia="宋体" w:hAnsi="Times New Roman" w:cs="Times New Roman"/>
          <w:b/>
          <w:kern w:val="0"/>
          <w:sz w:val="24"/>
          <w:szCs w:val="24"/>
        </w:rPr>
        <w:t xml:space="preserve"> the low- and high-risk groups</w:t>
      </w:r>
      <w:r>
        <w:rPr>
          <w:rFonts w:ascii="Times New Roman" w:eastAsia="宋体" w:hAnsi="Times New Roman" w:cs="Times New Roman"/>
          <w:b/>
          <w:kern w:val="0"/>
          <w:sz w:val="24"/>
          <w:szCs w:val="24"/>
        </w:rPr>
        <w:t>.</w:t>
      </w:r>
    </w:p>
    <w:p w14:paraId="3F25BAE3" w14:textId="4126A94B" w:rsidR="003E6116" w:rsidRDefault="003E6116">
      <w:pPr>
        <w:widowControl/>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br w:type="page"/>
      </w:r>
    </w:p>
    <w:p w14:paraId="03397A71" w14:textId="456832A2" w:rsidR="004A7D0E" w:rsidRPr="004A7D0E" w:rsidRDefault="00DD71B5" w:rsidP="004A7D0E">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lastRenderedPageBreak/>
        <w:drawing>
          <wp:inline distT="0" distB="0" distL="0" distR="0" wp14:anchorId="1367AB69" wp14:editId="2161EAC8">
            <wp:extent cx="5254906" cy="6149799"/>
            <wp:effectExtent l="0" t="0" r="317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434" cy="6158609"/>
                    </a:xfrm>
                    <a:prstGeom prst="rect">
                      <a:avLst/>
                    </a:prstGeom>
                    <a:noFill/>
                    <a:ln>
                      <a:noFill/>
                    </a:ln>
                  </pic:spPr>
                </pic:pic>
              </a:graphicData>
            </a:graphic>
          </wp:inline>
        </w:drawing>
      </w:r>
    </w:p>
    <w:p w14:paraId="511B50F4" w14:textId="5532743A" w:rsidR="004A4485" w:rsidRPr="00AE1FFD" w:rsidRDefault="004A7D0E" w:rsidP="004A7D0E">
      <w:pPr>
        <w:autoSpaceDE w:val="0"/>
        <w:autoSpaceDN w:val="0"/>
        <w:adjustRightInd w:val="0"/>
        <w:spacing w:line="360" w:lineRule="auto"/>
        <w:rPr>
          <w:rFonts w:ascii="Times New Roman" w:eastAsia="宋体" w:hAnsi="Times New Roman" w:cs="Times New Roman"/>
          <w:b/>
          <w:bCs/>
          <w:kern w:val="0"/>
          <w:sz w:val="22"/>
        </w:rPr>
      </w:pPr>
      <w:r w:rsidRPr="004A7D0E">
        <w:rPr>
          <w:rFonts w:ascii="Times New Roman" w:eastAsia="宋体" w:hAnsi="Times New Roman" w:cs="Times New Roman"/>
          <w:b/>
          <w:kern w:val="0"/>
          <w:sz w:val="24"/>
          <w:szCs w:val="24"/>
        </w:rPr>
        <w:t>Supplementary Figure 8. The 1-year cumulative incidence of PGF after HID HSCT</w:t>
      </w:r>
      <w:r w:rsidR="00894733" w:rsidRPr="00894733">
        <w:rPr>
          <w:rFonts w:ascii="Times New Roman" w:eastAsia="宋体" w:hAnsi="Times New Roman" w:cs="Times New Roman"/>
          <w:b/>
          <w:kern w:val="0"/>
          <w:sz w:val="24"/>
          <w:szCs w:val="24"/>
        </w:rPr>
        <w:t xml:space="preserve"> between</w:t>
      </w:r>
      <w:r w:rsidRPr="004A7D0E">
        <w:rPr>
          <w:rFonts w:ascii="Times New Roman" w:eastAsia="宋体" w:hAnsi="Times New Roman" w:cs="Times New Roman"/>
          <w:b/>
          <w:kern w:val="0"/>
          <w:sz w:val="24"/>
          <w:szCs w:val="24"/>
        </w:rPr>
        <w:t xml:space="preserve"> the low- and high-risk groups</w:t>
      </w:r>
      <w:r>
        <w:rPr>
          <w:rFonts w:ascii="Times New Roman" w:eastAsia="宋体" w:hAnsi="Times New Roman" w:cs="Times New Roman"/>
          <w:b/>
          <w:kern w:val="0"/>
          <w:sz w:val="24"/>
          <w:szCs w:val="24"/>
        </w:rPr>
        <w:t>.</w:t>
      </w:r>
    </w:p>
    <w:p w14:paraId="7DE63455" w14:textId="5E2BCB18" w:rsidR="006C2764" w:rsidRPr="00F169B2" w:rsidRDefault="00A761C4" w:rsidP="004A4485">
      <w:pPr>
        <w:autoSpaceDE w:val="0"/>
        <w:autoSpaceDN w:val="0"/>
        <w:adjustRightInd w:val="0"/>
        <w:spacing w:line="360" w:lineRule="auto"/>
        <w:rPr>
          <w:rFonts w:ascii="Times New Roman" w:eastAsia="宋体" w:hAnsi="Times New Roman" w:cs="Times New Roman"/>
          <w:b/>
          <w:bCs/>
          <w:kern w:val="0"/>
          <w:sz w:val="22"/>
        </w:rPr>
      </w:pPr>
      <w:r w:rsidRPr="00AE1FFD">
        <w:rPr>
          <w:rFonts w:ascii="Times New Roman" w:eastAsia="宋体" w:hAnsi="Times New Roman" w:cs="Times New Roman"/>
          <w:b/>
          <w:bCs/>
          <w:kern w:val="0"/>
          <w:sz w:val="22"/>
        </w:rPr>
        <w:fldChar w:fldCharType="begin"/>
      </w:r>
      <w:r w:rsidRPr="00AE1FFD">
        <w:rPr>
          <w:rFonts w:ascii="Times New Roman" w:eastAsia="宋体" w:hAnsi="Times New Roman" w:cs="Times New Roman"/>
          <w:b/>
          <w:bCs/>
          <w:kern w:val="0"/>
          <w:sz w:val="22"/>
        </w:rPr>
        <w:instrText xml:space="preserve"> ADDIN EN.REFLIST </w:instrText>
      </w:r>
      <w:r w:rsidR="0036291D">
        <w:rPr>
          <w:rFonts w:ascii="Times New Roman" w:eastAsia="宋体" w:hAnsi="Times New Roman" w:cs="Times New Roman"/>
          <w:b/>
          <w:bCs/>
          <w:kern w:val="0"/>
          <w:sz w:val="22"/>
        </w:rPr>
        <w:fldChar w:fldCharType="separate"/>
      </w:r>
      <w:r w:rsidRPr="00AE1FFD">
        <w:rPr>
          <w:rFonts w:ascii="Times New Roman" w:eastAsia="宋体" w:hAnsi="Times New Roman" w:cs="Times New Roman"/>
          <w:b/>
          <w:bCs/>
          <w:kern w:val="0"/>
          <w:sz w:val="22"/>
        </w:rPr>
        <w:fldChar w:fldCharType="end"/>
      </w:r>
    </w:p>
    <w:sectPr w:rsidR="006C2764" w:rsidRPr="00F169B2">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1A26F" w14:textId="77777777" w:rsidR="0036291D" w:rsidRDefault="0036291D" w:rsidP="006F65B4">
      <w:r>
        <w:separator/>
      </w:r>
    </w:p>
  </w:endnote>
  <w:endnote w:type="continuationSeparator" w:id="0">
    <w:p w14:paraId="408AB0EA" w14:textId="77777777" w:rsidR="0036291D" w:rsidRDefault="0036291D" w:rsidP="006F6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549994"/>
      <w:docPartObj>
        <w:docPartGallery w:val="Page Numbers (Bottom of Page)"/>
        <w:docPartUnique/>
      </w:docPartObj>
    </w:sdtPr>
    <w:sdtEndPr/>
    <w:sdtContent>
      <w:p w14:paraId="5438801A" w14:textId="4207D4D7" w:rsidR="00EC5795" w:rsidRDefault="00EC5795">
        <w:pPr>
          <w:pStyle w:val="a5"/>
          <w:jc w:val="right"/>
        </w:pPr>
        <w:r>
          <w:fldChar w:fldCharType="begin"/>
        </w:r>
        <w:r>
          <w:instrText>PAGE   \* MERGEFORMAT</w:instrText>
        </w:r>
        <w:r>
          <w:fldChar w:fldCharType="separate"/>
        </w:r>
        <w:r>
          <w:rPr>
            <w:lang w:val="zh-CN"/>
          </w:rPr>
          <w:t>2</w:t>
        </w:r>
        <w:r>
          <w:fldChar w:fldCharType="end"/>
        </w:r>
      </w:p>
    </w:sdtContent>
  </w:sdt>
  <w:p w14:paraId="02C5893D" w14:textId="77777777" w:rsidR="00EC5795" w:rsidRDefault="00EC579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71BDE" w14:textId="77777777" w:rsidR="0036291D" w:rsidRDefault="0036291D" w:rsidP="006F65B4">
      <w:r>
        <w:separator/>
      </w:r>
    </w:p>
  </w:footnote>
  <w:footnote w:type="continuationSeparator" w:id="0">
    <w:p w14:paraId="663FBAA9" w14:textId="77777777" w:rsidR="0036291D" w:rsidRDefault="0036291D" w:rsidP="006F65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wxwtvxhwwdfsewvd6vxawoezdpzv2xwa0a&quot;&gt;11.25 GVHD&lt;record-ids&gt;&lt;item&gt;28&lt;/item&gt;&lt;item&gt;29&lt;/item&gt;&lt;item&gt;32&lt;/item&gt;&lt;item&gt;33&lt;/item&gt;&lt;item&gt;34&lt;/item&gt;&lt;item&gt;55&lt;/item&gt;&lt;item&gt;56&lt;/item&gt;&lt;/record-ids&gt;&lt;/item&gt;&lt;/Libraries&gt;"/>
  </w:docVars>
  <w:rsids>
    <w:rsidRoot w:val="00E94EBC"/>
    <w:rsid w:val="00003B69"/>
    <w:rsid w:val="00004685"/>
    <w:rsid w:val="00025AF4"/>
    <w:rsid w:val="000317C1"/>
    <w:rsid w:val="00033732"/>
    <w:rsid w:val="00034F5E"/>
    <w:rsid w:val="00036BA1"/>
    <w:rsid w:val="00044C01"/>
    <w:rsid w:val="00055460"/>
    <w:rsid w:val="00060082"/>
    <w:rsid w:val="000740C8"/>
    <w:rsid w:val="00095045"/>
    <w:rsid w:val="000A577F"/>
    <w:rsid w:val="000B34F5"/>
    <w:rsid w:val="000E5527"/>
    <w:rsid w:val="000F301B"/>
    <w:rsid w:val="000F4FC5"/>
    <w:rsid w:val="00112116"/>
    <w:rsid w:val="001148F6"/>
    <w:rsid w:val="001309AC"/>
    <w:rsid w:val="0015007D"/>
    <w:rsid w:val="001503C4"/>
    <w:rsid w:val="00163C2F"/>
    <w:rsid w:val="00171B96"/>
    <w:rsid w:val="00171ED9"/>
    <w:rsid w:val="00195EC9"/>
    <w:rsid w:val="001A2E79"/>
    <w:rsid w:val="001B48B3"/>
    <w:rsid w:val="001E2B0B"/>
    <w:rsid w:val="001E43C5"/>
    <w:rsid w:val="00206424"/>
    <w:rsid w:val="00226461"/>
    <w:rsid w:val="00233518"/>
    <w:rsid w:val="0025101E"/>
    <w:rsid w:val="002563FE"/>
    <w:rsid w:val="002567C8"/>
    <w:rsid w:val="002818EC"/>
    <w:rsid w:val="00291D19"/>
    <w:rsid w:val="0029680D"/>
    <w:rsid w:val="002B5F47"/>
    <w:rsid w:val="002C5373"/>
    <w:rsid w:val="002D0CF4"/>
    <w:rsid w:val="002D21AC"/>
    <w:rsid w:val="002D3AC7"/>
    <w:rsid w:val="002D3FCE"/>
    <w:rsid w:val="002D608D"/>
    <w:rsid w:val="002D6C57"/>
    <w:rsid w:val="00306D4D"/>
    <w:rsid w:val="0033294F"/>
    <w:rsid w:val="00334539"/>
    <w:rsid w:val="003412C4"/>
    <w:rsid w:val="00344D65"/>
    <w:rsid w:val="0036291D"/>
    <w:rsid w:val="00371448"/>
    <w:rsid w:val="0038115B"/>
    <w:rsid w:val="00384656"/>
    <w:rsid w:val="00396E75"/>
    <w:rsid w:val="003A2096"/>
    <w:rsid w:val="003B1EEF"/>
    <w:rsid w:val="003D71EF"/>
    <w:rsid w:val="003E6116"/>
    <w:rsid w:val="003E6631"/>
    <w:rsid w:val="003F57EC"/>
    <w:rsid w:val="00403C8E"/>
    <w:rsid w:val="00403D4F"/>
    <w:rsid w:val="00410CF0"/>
    <w:rsid w:val="00414930"/>
    <w:rsid w:val="004353C6"/>
    <w:rsid w:val="00457BF6"/>
    <w:rsid w:val="00471748"/>
    <w:rsid w:val="004757D6"/>
    <w:rsid w:val="004A4485"/>
    <w:rsid w:val="004A7D0E"/>
    <w:rsid w:val="004B3338"/>
    <w:rsid w:val="0050654A"/>
    <w:rsid w:val="005409D4"/>
    <w:rsid w:val="00545ACC"/>
    <w:rsid w:val="00581795"/>
    <w:rsid w:val="00586BB7"/>
    <w:rsid w:val="00592D8C"/>
    <w:rsid w:val="005A1E2B"/>
    <w:rsid w:val="005D43CF"/>
    <w:rsid w:val="006163E7"/>
    <w:rsid w:val="00616D00"/>
    <w:rsid w:val="00617F30"/>
    <w:rsid w:val="00620FB7"/>
    <w:rsid w:val="006454ED"/>
    <w:rsid w:val="00646EFF"/>
    <w:rsid w:val="006530CA"/>
    <w:rsid w:val="006548B2"/>
    <w:rsid w:val="006C2764"/>
    <w:rsid w:val="006D76FD"/>
    <w:rsid w:val="006F431E"/>
    <w:rsid w:val="006F65B4"/>
    <w:rsid w:val="007000D7"/>
    <w:rsid w:val="00717CB8"/>
    <w:rsid w:val="007307C5"/>
    <w:rsid w:val="00732B16"/>
    <w:rsid w:val="00736A68"/>
    <w:rsid w:val="007501AF"/>
    <w:rsid w:val="00765073"/>
    <w:rsid w:val="0076615F"/>
    <w:rsid w:val="00770AE0"/>
    <w:rsid w:val="00771EFF"/>
    <w:rsid w:val="00786C96"/>
    <w:rsid w:val="007A3E44"/>
    <w:rsid w:val="007B6971"/>
    <w:rsid w:val="007C5653"/>
    <w:rsid w:val="007D42C5"/>
    <w:rsid w:val="007E01DD"/>
    <w:rsid w:val="008073AA"/>
    <w:rsid w:val="00825EAE"/>
    <w:rsid w:val="00827367"/>
    <w:rsid w:val="00835C6C"/>
    <w:rsid w:val="0084215A"/>
    <w:rsid w:val="008911B3"/>
    <w:rsid w:val="00894733"/>
    <w:rsid w:val="008D2B0C"/>
    <w:rsid w:val="008D56AD"/>
    <w:rsid w:val="008E5880"/>
    <w:rsid w:val="00914DC7"/>
    <w:rsid w:val="00927CCA"/>
    <w:rsid w:val="00951E58"/>
    <w:rsid w:val="00963BBE"/>
    <w:rsid w:val="00965F60"/>
    <w:rsid w:val="0096620A"/>
    <w:rsid w:val="009770E9"/>
    <w:rsid w:val="009A49C8"/>
    <w:rsid w:val="009A7BBB"/>
    <w:rsid w:val="009B7DCA"/>
    <w:rsid w:val="009D438B"/>
    <w:rsid w:val="009E1619"/>
    <w:rsid w:val="009E7C28"/>
    <w:rsid w:val="00A00970"/>
    <w:rsid w:val="00A443AA"/>
    <w:rsid w:val="00A71BF7"/>
    <w:rsid w:val="00A75558"/>
    <w:rsid w:val="00A761C4"/>
    <w:rsid w:val="00A90F0A"/>
    <w:rsid w:val="00A913B0"/>
    <w:rsid w:val="00AA04FB"/>
    <w:rsid w:val="00AA7756"/>
    <w:rsid w:val="00AC1B8B"/>
    <w:rsid w:val="00AE1FFD"/>
    <w:rsid w:val="00B229B2"/>
    <w:rsid w:val="00B24B8A"/>
    <w:rsid w:val="00B33390"/>
    <w:rsid w:val="00B60577"/>
    <w:rsid w:val="00B64EBF"/>
    <w:rsid w:val="00B95A52"/>
    <w:rsid w:val="00BC60C3"/>
    <w:rsid w:val="00BD0FED"/>
    <w:rsid w:val="00BE5BDE"/>
    <w:rsid w:val="00BE6830"/>
    <w:rsid w:val="00C17E55"/>
    <w:rsid w:val="00C228C7"/>
    <w:rsid w:val="00C254E7"/>
    <w:rsid w:val="00C472E8"/>
    <w:rsid w:val="00C51DC0"/>
    <w:rsid w:val="00C52F77"/>
    <w:rsid w:val="00C619DC"/>
    <w:rsid w:val="00C63307"/>
    <w:rsid w:val="00C63395"/>
    <w:rsid w:val="00C86B12"/>
    <w:rsid w:val="00C91550"/>
    <w:rsid w:val="00C92AB6"/>
    <w:rsid w:val="00CC776B"/>
    <w:rsid w:val="00CF0C0D"/>
    <w:rsid w:val="00D05321"/>
    <w:rsid w:val="00D22682"/>
    <w:rsid w:val="00D31D9F"/>
    <w:rsid w:val="00D359F0"/>
    <w:rsid w:val="00D35C9B"/>
    <w:rsid w:val="00D372DD"/>
    <w:rsid w:val="00D62A76"/>
    <w:rsid w:val="00D83EFE"/>
    <w:rsid w:val="00D86D5F"/>
    <w:rsid w:val="00DD0AD3"/>
    <w:rsid w:val="00DD71B5"/>
    <w:rsid w:val="00DE1E1C"/>
    <w:rsid w:val="00DE359D"/>
    <w:rsid w:val="00DF4C06"/>
    <w:rsid w:val="00E135BA"/>
    <w:rsid w:val="00E25315"/>
    <w:rsid w:val="00E27B86"/>
    <w:rsid w:val="00E77072"/>
    <w:rsid w:val="00E77C9F"/>
    <w:rsid w:val="00E85691"/>
    <w:rsid w:val="00E94EBC"/>
    <w:rsid w:val="00EA037D"/>
    <w:rsid w:val="00EC5795"/>
    <w:rsid w:val="00ED31EB"/>
    <w:rsid w:val="00ED6661"/>
    <w:rsid w:val="00EE21E9"/>
    <w:rsid w:val="00EE5A14"/>
    <w:rsid w:val="00EF60B6"/>
    <w:rsid w:val="00EF6ECF"/>
    <w:rsid w:val="00F169B2"/>
    <w:rsid w:val="00F25745"/>
    <w:rsid w:val="00F372AF"/>
    <w:rsid w:val="00F51693"/>
    <w:rsid w:val="00F7327C"/>
    <w:rsid w:val="00FB5422"/>
    <w:rsid w:val="00FB5EC3"/>
    <w:rsid w:val="00FC767C"/>
    <w:rsid w:val="00FD0698"/>
    <w:rsid w:val="00FD17F4"/>
    <w:rsid w:val="00FD4E9B"/>
    <w:rsid w:val="00FD6122"/>
    <w:rsid w:val="00FE7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1E80B"/>
  <w15:chartTrackingRefBased/>
  <w15:docId w15:val="{2AD20161-E0F5-4DE8-92BC-A860B4E0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65B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F65B4"/>
    <w:rPr>
      <w:sz w:val="18"/>
      <w:szCs w:val="18"/>
    </w:rPr>
  </w:style>
  <w:style w:type="paragraph" w:styleId="a5">
    <w:name w:val="footer"/>
    <w:basedOn w:val="a"/>
    <w:link w:val="a6"/>
    <w:uiPriority w:val="99"/>
    <w:unhideWhenUsed/>
    <w:rsid w:val="006F65B4"/>
    <w:pPr>
      <w:tabs>
        <w:tab w:val="center" w:pos="4153"/>
        <w:tab w:val="right" w:pos="8306"/>
      </w:tabs>
      <w:snapToGrid w:val="0"/>
      <w:jc w:val="left"/>
    </w:pPr>
    <w:rPr>
      <w:sz w:val="18"/>
      <w:szCs w:val="18"/>
    </w:rPr>
  </w:style>
  <w:style w:type="character" w:customStyle="1" w:styleId="a6">
    <w:name w:val="页脚 字符"/>
    <w:basedOn w:val="a0"/>
    <w:link w:val="a5"/>
    <w:uiPriority w:val="99"/>
    <w:rsid w:val="006F65B4"/>
    <w:rPr>
      <w:sz w:val="18"/>
      <w:szCs w:val="18"/>
    </w:rPr>
  </w:style>
  <w:style w:type="paragraph" w:styleId="HTML">
    <w:name w:val="HTML Preformatted"/>
    <w:basedOn w:val="a"/>
    <w:link w:val="HTML0"/>
    <w:uiPriority w:val="99"/>
    <w:semiHidden/>
    <w:unhideWhenUsed/>
    <w:rsid w:val="001148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1148F6"/>
    <w:rPr>
      <w:rFonts w:ascii="宋体" w:eastAsia="宋体" w:hAnsi="宋体" w:cs="宋体"/>
      <w:kern w:val="0"/>
      <w:sz w:val="24"/>
      <w:szCs w:val="24"/>
    </w:rPr>
  </w:style>
  <w:style w:type="table" w:styleId="a7">
    <w:name w:val="Table Grid"/>
    <w:basedOn w:val="a1"/>
    <w:qFormat/>
    <w:rsid w:val="00FD0698"/>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7"/>
    <w:uiPriority w:val="39"/>
    <w:qFormat/>
    <w:rsid w:val="00025AF4"/>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7"/>
    <w:uiPriority w:val="59"/>
    <w:qFormat/>
    <w:rsid w:val="006F4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7"/>
    <w:uiPriority w:val="39"/>
    <w:qFormat/>
    <w:rsid w:val="002D0CF4"/>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A761C4"/>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A761C4"/>
    <w:rPr>
      <w:rFonts w:ascii="等线" w:eastAsia="等线" w:hAnsi="等线"/>
      <w:noProof/>
      <w:sz w:val="20"/>
    </w:rPr>
  </w:style>
  <w:style w:type="paragraph" w:customStyle="1" w:styleId="EndNoteBibliography">
    <w:name w:val="EndNote Bibliography"/>
    <w:basedOn w:val="a"/>
    <w:link w:val="EndNoteBibliography0"/>
    <w:rsid w:val="00A761C4"/>
    <w:pPr>
      <w:jc w:val="left"/>
    </w:pPr>
    <w:rPr>
      <w:rFonts w:ascii="等线" w:eastAsia="等线" w:hAnsi="等线"/>
      <w:noProof/>
      <w:sz w:val="20"/>
    </w:rPr>
  </w:style>
  <w:style w:type="character" w:customStyle="1" w:styleId="EndNoteBibliography0">
    <w:name w:val="EndNote Bibliography 字符"/>
    <w:basedOn w:val="a0"/>
    <w:link w:val="EndNoteBibliography"/>
    <w:rsid w:val="00A761C4"/>
    <w:rPr>
      <w:rFonts w:ascii="等线" w:eastAsia="等线" w:hAnsi="等线"/>
      <w:noProof/>
      <w:sz w:val="20"/>
    </w:rPr>
  </w:style>
  <w:style w:type="paragraph" w:styleId="a8">
    <w:name w:val="Revision"/>
    <w:hidden/>
    <w:uiPriority w:val="99"/>
    <w:semiHidden/>
    <w:rsid w:val="00914DC7"/>
  </w:style>
  <w:style w:type="paragraph" w:customStyle="1" w:styleId="SupplementaryMaterial">
    <w:name w:val="Supplementary Material"/>
    <w:basedOn w:val="a9"/>
    <w:next w:val="a9"/>
    <w:qFormat/>
    <w:rsid w:val="007000D7"/>
    <w:pPr>
      <w:widowControl/>
      <w:suppressLineNumbers/>
      <w:spacing w:after="120"/>
      <w:outlineLvl w:val="9"/>
    </w:pPr>
    <w:rPr>
      <w:rFonts w:ascii="Times New Roman" w:eastAsiaTheme="minorEastAsia" w:hAnsi="Times New Roman" w:cs="Times New Roman"/>
      <w:bCs w:val="0"/>
      <w:i/>
      <w:kern w:val="0"/>
      <w:lang w:eastAsia="en-US"/>
    </w:rPr>
  </w:style>
  <w:style w:type="paragraph" w:styleId="a9">
    <w:name w:val="Title"/>
    <w:basedOn w:val="a"/>
    <w:next w:val="a"/>
    <w:link w:val="aa"/>
    <w:uiPriority w:val="10"/>
    <w:qFormat/>
    <w:rsid w:val="007000D7"/>
    <w:pPr>
      <w:spacing w:before="240" w:after="60"/>
      <w:jc w:val="center"/>
      <w:outlineLvl w:val="0"/>
    </w:pPr>
    <w:rPr>
      <w:rFonts w:asciiTheme="majorHAnsi" w:eastAsiaTheme="majorEastAsia" w:hAnsiTheme="majorHAnsi" w:cstheme="majorBidi"/>
      <w:b/>
      <w:bCs/>
      <w:sz w:val="32"/>
      <w:szCs w:val="32"/>
    </w:rPr>
  </w:style>
  <w:style w:type="character" w:customStyle="1" w:styleId="aa">
    <w:name w:val="标题 字符"/>
    <w:basedOn w:val="a0"/>
    <w:link w:val="a9"/>
    <w:uiPriority w:val="10"/>
    <w:rsid w:val="007000D7"/>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91442">
      <w:bodyDiv w:val="1"/>
      <w:marLeft w:val="0"/>
      <w:marRight w:val="0"/>
      <w:marTop w:val="0"/>
      <w:marBottom w:val="0"/>
      <w:divBdr>
        <w:top w:val="none" w:sz="0" w:space="0" w:color="auto"/>
        <w:left w:val="none" w:sz="0" w:space="0" w:color="auto"/>
        <w:bottom w:val="none" w:sz="0" w:space="0" w:color="auto"/>
        <w:right w:val="none" w:sz="0" w:space="0" w:color="auto"/>
      </w:divBdr>
    </w:div>
    <w:div w:id="821234524">
      <w:bodyDiv w:val="1"/>
      <w:marLeft w:val="0"/>
      <w:marRight w:val="0"/>
      <w:marTop w:val="0"/>
      <w:marBottom w:val="0"/>
      <w:divBdr>
        <w:top w:val="none" w:sz="0" w:space="0" w:color="auto"/>
        <w:left w:val="none" w:sz="0" w:space="0" w:color="auto"/>
        <w:bottom w:val="none" w:sz="0" w:space="0" w:color="auto"/>
        <w:right w:val="none" w:sz="0" w:space="0" w:color="auto"/>
      </w:divBdr>
    </w:div>
    <w:div w:id="133418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1753</Words>
  <Characters>9997</Characters>
  <Application>Microsoft Office Word</Application>
  <DocSecurity>0</DocSecurity>
  <Lines>83</Lines>
  <Paragraphs>23</Paragraphs>
  <ScaleCrop>false</ScaleCrop>
  <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沈 梦竹</dc:creator>
  <cp:keywords/>
  <dc:description/>
  <cp:lastModifiedBy>沈 梦竹</cp:lastModifiedBy>
  <cp:revision>2</cp:revision>
  <dcterms:created xsi:type="dcterms:W3CDTF">2022-02-18T18:43:00Z</dcterms:created>
  <dcterms:modified xsi:type="dcterms:W3CDTF">2022-02-18T18:43:00Z</dcterms:modified>
</cp:coreProperties>
</file>