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067"/>
        <w:tblW w:w="14333" w:type="dxa"/>
        <w:tblLook w:val="04A0" w:firstRow="1" w:lastRow="0" w:firstColumn="1" w:lastColumn="0" w:noHBand="0" w:noVBand="1"/>
      </w:tblPr>
      <w:tblGrid>
        <w:gridCol w:w="6350"/>
        <w:gridCol w:w="1134"/>
        <w:gridCol w:w="1381"/>
        <w:gridCol w:w="1932"/>
        <w:gridCol w:w="871"/>
        <w:gridCol w:w="2665"/>
      </w:tblGrid>
      <w:tr w:rsidR="007F6A86" w:rsidRPr="007F6A86" w14:paraId="7ECB4781" w14:textId="77777777" w:rsidTr="00404886">
        <w:trPr>
          <w:trHeight w:val="624"/>
        </w:trPr>
        <w:tc>
          <w:tcPr>
            <w:tcW w:w="6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</w:tcPr>
          <w:p w14:paraId="3D6235DA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Pathway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</w:tcPr>
          <w:p w14:paraId="7BB8BEC3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NES</w:t>
            </w:r>
          </w:p>
        </w:tc>
        <w:tc>
          <w:tcPr>
            <w:tcW w:w="13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</w:tcPr>
          <w:p w14:paraId="797B457C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Enrichment</w:t>
            </w:r>
          </w:p>
        </w:tc>
        <w:tc>
          <w:tcPr>
            <w:tcW w:w="19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noWrap/>
          </w:tcPr>
          <w:p w14:paraId="09258FA0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Nominal P-value</w:t>
            </w:r>
          </w:p>
        </w:tc>
        <w:tc>
          <w:tcPr>
            <w:tcW w:w="8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01039E0F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FDR</w:t>
            </w:r>
          </w:p>
        </w:tc>
        <w:tc>
          <w:tcPr>
            <w:tcW w:w="26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02D34A05" w14:textId="77777777" w:rsidR="007F6A86" w:rsidRPr="007F6A86" w:rsidRDefault="007F6A86" w:rsidP="00404886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en-GB"/>
              </w:rPr>
            </w:pPr>
            <w:r w:rsidRPr="007F6A86">
              <w:rPr>
                <w:rFonts w:ascii="Cambria" w:eastAsia="Times New Roman" w:hAnsi="Cambria"/>
                <w:lang w:eastAsia="en-GB"/>
              </w:rPr>
              <w:t>Function</w:t>
            </w:r>
          </w:p>
        </w:tc>
      </w:tr>
      <w:tr w:rsidR="007F6A86" w:rsidRPr="007F6A86" w14:paraId="1C146780" w14:textId="77777777" w:rsidTr="00404886">
        <w:trPr>
          <w:trHeight w:val="624"/>
        </w:trPr>
        <w:tc>
          <w:tcPr>
            <w:tcW w:w="6350" w:type="dxa"/>
            <w:noWrap/>
          </w:tcPr>
          <w:p w14:paraId="57831336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>REACTOME unfolded protein response (UPR)</w:t>
            </w:r>
          </w:p>
        </w:tc>
        <w:tc>
          <w:tcPr>
            <w:tcW w:w="1134" w:type="dxa"/>
            <w:noWrap/>
          </w:tcPr>
          <w:p w14:paraId="5A84ED23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-2.78</w:t>
            </w:r>
          </w:p>
        </w:tc>
        <w:tc>
          <w:tcPr>
            <w:tcW w:w="1381" w:type="dxa"/>
            <w:noWrap/>
          </w:tcPr>
          <w:p w14:paraId="388A2E7C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28260B9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569655D9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2665" w:type="dxa"/>
          </w:tcPr>
          <w:p w14:paraId="60684B0F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Endoplasmic reticulum stress</w:t>
            </w:r>
          </w:p>
        </w:tc>
      </w:tr>
      <w:tr w:rsidR="007F6A86" w:rsidRPr="007F6A86" w14:paraId="734860DE" w14:textId="77777777" w:rsidTr="00404886">
        <w:trPr>
          <w:trHeight w:val="624"/>
        </w:trPr>
        <w:tc>
          <w:tcPr>
            <w:tcW w:w="6350" w:type="dxa"/>
            <w:noWrap/>
          </w:tcPr>
          <w:p w14:paraId="55D3664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>REACTOME PERK regulates gene expression</w:t>
            </w:r>
          </w:p>
        </w:tc>
        <w:tc>
          <w:tcPr>
            <w:tcW w:w="1134" w:type="dxa"/>
            <w:noWrap/>
          </w:tcPr>
          <w:p w14:paraId="2A0878C8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-2.52</w:t>
            </w:r>
          </w:p>
        </w:tc>
        <w:tc>
          <w:tcPr>
            <w:tcW w:w="1381" w:type="dxa"/>
            <w:noWrap/>
          </w:tcPr>
          <w:p w14:paraId="220E5E36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1C40F10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026B1786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2665" w:type="dxa"/>
          </w:tcPr>
          <w:p w14:paraId="617226D3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Endoplasmic reticulum stress</w:t>
            </w:r>
          </w:p>
        </w:tc>
      </w:tr>
      <w:tr w:rsidR="007F6A86" w:rsidRPr="007F6A86" w14:paraId="21754F00" w14:textId="77777777" w:rsidTr="00404886">
        <w:trPr>
          <w:trHeight w:val="624"/>
        </w:trPr>
        <w:tc>
          <w:tcPr>
            <w:tcW w:w="6350" w:type="dxa"/>
            <w:noWrap/>
          </w:tcPr>
          <w:p w14:paraId="3AB90AE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>REACTOME ATF4 activates genes in response to ER stress</w:t>
            </w:r>
          </w:p>
        </w:tc>
        <w:tc>
          <w:tcPr>
            <w:tcW w:w="1134" w:type="dxa"/>
            <w:noWrap/>
          </w:tcPr>
          <w:p w14:paraId="67E4FDB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-2.42</w:t>
            </w:r>
          </w:p>
        </w:tc>
        <w:tc>
          <w:tcPr>
            <w:tcW w:w="1381" w:type="dxa"/>
            <w:noWrap/>
          </w:tcPr>
          <w:p w14:paraId="56E52FB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31654798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1578553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2665" w:type="dxa"/>
          </w:tcPr>
          <w:p w14:paraId="44699491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Endoplasmic reticulum stress</w:t>
            </w:r>
          </w:p>
        </w:tc>
      </w:tr>
      <w:tr w:rsidR="007F6A86" w:rsidRPr="007F6A86" w14:paraId="781A62FF" w14:textId="77777777" w:rsidTr="00404886">
        <w:trPr>
          <w:trHeight w:val="624"/>
        </w:trPr>
        <w:tc>
          <w:tcPr>
            <w:tcW w:w="6350" w:type="dxa"/>
            <w:noWrap/>
          </w:tcPr>
          <w:p w14:paraId="2C64820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>REACTOME IRE1α activates chaperones</w:t>
            </w:r>
          </w:p>
        </w:tc>
        <w:tc>
          <w:tcPr>
            <w:tcW w:w="1134" w:type="dxa"/>
            <w:noWrap/>
          </w:tcPr>
          <w:p w14:paraId="26DDF867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-2.39</w:t>
            </w:r>
          </w:p>
        </w:tc>
        <w:tc>
          <w:tcPr>
            <w:tcW w:w="1381" w:type="dxa"/>
            <w:noWrap/>
          </w:tcPr>
          <w:p w14:paraId="2C8F4C6E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1073D69B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46FCA617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2665" w:type="dxa"/>
          </w:tcPr>
          <w:p w14:paraId="657C998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Endoplasmic reticulum stress</w:t>
            </w:r>
          </w:p>
        </w:tc>
      </w:tr>
      <w:tr w:rsidR="007F6A86" w:rsidRPr="007F6A86" w14:paraId="267EE423" w14:textId="77777777" w:rsidTr="00404886">
        <w:trPr>
          <w:trHeight w:val="624"/>
        </w:trPr>
        <w:tc>
          <w:tcPr>
            <w:tcW w:w="6350" w:type="dxa"/>
            <w:noWrap/>
          </w:tcPr>
          <w:p w14:paraId="2754CF1E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 xml:space="preserve">REACTOME SRP dependent </w:t>
            </w:r>
            <w:proofErr w:type="spellStart"/>
            <w:r w:rsidRPr="007F6A86">
              <w:rPr>
                <w:rFonts w:ascii="Cambria" w:hAnsi="Cambria"/>
              </w:rPr>
              <w:t>cotranslational</w:t>
            </w:r>
            <w:proofErr w:type="spellEnd"/>
            <w:r w:rsidRPr="007F6A86">
              <w:rPr>
                <w:rFonts w:ascii="Cambria" w:hAnsi="Cambria"/>
              </w:rPr>
              <w:t xml:space="preserve"> protein targeting to membrane</w:t>
            </w:r>
          </w:p>
        </w:tc>
        <w:tc>
          <w:tcPr>
            <w:tcW w:w="1134" w:type="dxa"/>
            <w:noWrap/>
          </w:tcPr>
          <w:p w14:paraId="7B9A7CC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-2.16</w:t>
            </w:r>
          </w:p>
        </w:tc>
        <w:tc>
          <w:tcPr>
            <w:tcW w:w="1381" w:type="dxa"/>
            <w:noWrap/>
          </w:tcPr>
          <w:p w14:paraId="70B0BD32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47571349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728BB58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0.0017</w:t>
            </w:r>
          </w:p>
        </w:tc>
        <w:tc>
          <w:tcPr>
            <w:tcW w:w="2665" w:type="dxa"/>
          </w:tcPr>
          <w:p w14:paraId="74C0E0D9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Endoplasmic reticulum signalling</w:t>
            </w:r>
          </w:p>
        </w:tc>
      </w:tr>
      <w:tr w:rsidR="007F6A86" w:rsidRPr="007F6A86" w14:paraId="242111F6" w14:textId="77777777" w:rsidTr="00404886">
        <w:trPr>
          <w:trHeight w:val="624"/>
        </w:trPr>
        <w:tc>
          <w:tcPr>
            <w:tcW w:w="6350" w:type="dxa"/>
            <w:noWrap/>
          </w:tcPr>
          <w:p w14:paraId="6D02DD91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GB"/>
              </w:rPr>
            </w:pPr>
            <w:r w:rsidRPr="007F6A86">
              <w:rPr>
                <w:rFonts w:ascii="Cambria" w:hAnsi="Cambria"/>
              </w:rPr>
              <w:t>KEGG protein export</w:t>
            </w:r>
          </w:p>
        </w:tc>
        <w:tc>
          <w:tcPr>
            <w:tcW w:w="1134" w:type="dxa"/>
            <w:noWrap/>
          </w:tcPr>
          <w:p w14:paraId="21FAEF2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-2.08</w:t>
            </w:r>
          </w:p>
        </w:tc>
        <w:tc>
          <w:tcPr>
            <w:tcW w:w="1381" w:type="dxa"/>
            <w:noWrap/>
          </w:tcPr>
          <w:p w14:paraId="32B46462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4D7BE19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0.0005</w:t>
            </w:r>
          </w:p>
        </w:tc>
        <w:tc>
          <w:tcPr>
            <w:tcW w:w="871" w:type="dxa"/>
          </w:tcPr>
          <w:p w14:paraId="2489229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0.0052</w:t>
            </w:r>
          </w:p>
        </w:tc>
        <w:tc>
          <w:tcPr>
            <w:tcW w:w="2665" w:type="dxa"/>
          </w:tcPr>
          <w:p w14:paraId="3C01979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en-GB"/>
              </w:rPr>
            </w:pPr>
            <w:r w:rsidRPr="007F6A86">
              <w:rPr>
                <w:rFonts w:ascii="Cambria" w:hAnsi="Cambria"/>
              </w:rPr>
              <w:t>Protein export</w:t>
            </w:r>
          </w:p>
        </w:tc>
      </w:tr>
      <w:tr w:rsidR="007F6A86" w:rsidRPr="007F6A86" w14:paraId="65C38085" w14:textId="77777777" w:rsidTr="00404886">
        <w:trPr>
          <w:trHeight w:val="624"/>
        </w:trPr>
        <w:tc>
          <w:tcPr>
            <w:tcW w:w="6350" w:type="dxa"/>
            <w:noWrap/>
          </w:tcPr>
          <w:p w14:paraId="23BAD44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REACTOME response of EIF2AK4 GCN2 to amino acid deficiency</w:t>
            </w:r>
          </w:p>
        </w:tc>
        <w:tc>
          <w:tcPr>
            <w:tcW w:w="1134" w:type="dxa"/>
            <w:noWrap/>
          </w:tcPr>
          <w:p w14:paraId="516D5279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-2.01</w:t>
            </w:r>
          </w:p>
        </w:tc>
        <w:tc>
          <w:tcPr>
            <w:tcW w:w="1381" w:type="dxa"/>
            <w:noWrap/>
          </w:tcPr>
          <w:p w14:paraId="6A01C0C6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604D5D72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0.0000</w:t>
            </w:r>
          </w:p>
        </w:tc>
        <w:tc>
          <w:tcPr>
            <w:tcW w:w="871" w:type="dxa"/>
          </w:tcPr>
          <w:p w14:paraId="1306BF60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0.0127</w:t>
            </w:r>
          </w:p>
        </w:tc>
        <w:tc>
          <w:tcPr>
            <w:tcW w:w="2665" w:type="dxa"/>
          </w:tcPr>
          <w:p w14:paraId="04E87B01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Cellular response to stress</w:t>
            </w:r>
          </w:p>
        </w:tc>
      </w:tr>
      <w:tr w:rsidR="007F6A86" w:rsidRPr="007F6A86" w14:paraId="58E8C594" w14:textId="77777777" w:rsidTr="00404886">
        <w:trPr>
          <w:trHeight w:val="624"/>
        </w:trPr>
        <w:tc>
          <w:tcPr>
            <w:tcW w:w="6350" w:type="dxa"/>
            <w:noWrap/>
          </w:tcPr>
          <w:p w14:paraId="18266023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 xml:space="preserve">REACTOME </w:t>
            </w:r>
            <w:proofErr w:type="spellStart"/>
            <w:r w:rsidRPr="007F6A86">
              <w:rPr>
                <w:rFonts w:ascii="Cambria" w:hAnsi="Cambria"/>
              </w:rPr>
              <w:t>tristetraprolin</w:t>
            </w:r>
            <w:proofErr w:type="spellEnd"/>
            <w:r w:rsidRPr="007F6A86">
              <w:rPr>
                <w:rFonts w:ascii="Cambria" w:hAnsi="Cambria"/>
              </w:rPr>
              <w:t xml:space="preserve"> (TTP) zfp36 binds and destabilizes mRNA</w:t>
            </w:r>
          </w:p>
        </w:tc>
        <w:tc>
          <w:tcPr>
            <w:tcW w:w="1134" w:type="dxa"/>
            <w:noWrap/>
          </w:tcPr>
          <w:p w14:paraId="1342CED2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-1.99</w:t>
            </w:r>
          </w:p>
        </w:tc>
        <w:tc>
          <w:tcPr>
            <w:tcW w:w="1381" w:type="dxa"/>
            <w:noWrap/>
          </w:tcPr>
          <w:p w14:paraId="0505194C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2FA8254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0.0002</w:t>
            </w:r>
          </w:p>
        </w:tc>
        <w:tc>
          <w:tcPr>
            <w:tcW w:w="871" w:type="dxa"/>
          </w:tcPr>
          <w:p w14:paraId="60AA856E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0.0146</w:t>
            </w:r>
          </w:p>
        </w:tc>
        <w:tc>
          <w:tcPr>
            <w:tcW w:w="2665" w:type="dxa"/>
          </w:tcPr>
          <w:p w14:paraId="08CDC41A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Regulation of mRNA stability</w:t>
            </w:r>
          </w:p>
        </w:tc>
      </w:tr>
      <w:tr w:rsidR="007F6A86" w:rsidRPr="007F6A86" w14:paraId="08E675AC" w14:textId="77777777" w:rsidTr="00404886">
        <w:trPr>
          <w:trHeight w:val="624"/>
        </w:trPr>
        <w:tc>
          <w:tcPr>
            <w:tcW w:w="6350" w:type="dxa"/>
            <w:noWrap/>
          </w:tcPr>
          <w:p w14:paraId="74F09814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PID TGFBR pathway</w:t>
            </w:r>
          </w:p>
        </w:tc>
        <w:tc>
          <w:tcPr>
            <w:tcW w:w="1134" w:type="dxa"/>
            <w:noWrap/>
          </w:tcPr>
          <w:p w14:paraId="4D0724E3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-1.97</w:t>
            </w:r>
          </w:p>
        </w:tc>
        <w:tc>
          <w:tcPr>
            <w:tcW w:w="1381" w:type="dxa"/>
            <w:noWrap/>
          </w:tcPr>
          <w:p w14:paraId="261EE86A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noWrap/>
          </w:tcPr>
          <w:p w14:paraId="0AC6FD1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0.0007</w:t>
            </w:r>
          </w:p>
        </w:tc>
        <w:tc>
          <w:tcPr>
            <w:tcW w:w="871" w:type="dxa"/>
          </w:tcPr>
          <w:p w14:paraId="0EE7C88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0.0177</w:t>
            </w:r>
          </w:p>
        </w:tc>
        <w:tc>
          <w:tcPr>
            <w:tcW w:w="2665" w:type="dxa"/>
          </w:tcPr>
          <w:p w14:paraId="6D058C5B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TGF-β pathway</w:t>
            </w:r>
          </w:p>
        </w:tc>
      </w:tr>
      <w:tr w:rsidR="007F6A86" w:rsidRPr="007F6A86" w14:paraId="05DC94E7" w14:textId="77777777" w:rsidTr="00404886">
        <w:trPr>
          <w:trHeight w:val="624"/>
        </w:trPr>
        <w:tc>
          <w:tcPr>
            <w:tcW w:w="6350" w:type="dxa"/>
            <w:tcBorders>
              <w:bottom w:val="single" w:sz="4" w:space="0" w:color="auto"/>
            </w:tcBorders>
            <w:noWrap/>
          </w:tcPr>
          <w:p w14:paraId="0C3D0FA5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REACTOME butyrate response factor 1 (BRF1) binds and destabilizes mRNA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D8DDD59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-1.96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noWrap/>
          </w:tcPr>
          <w:p w14:paraId="66715FD8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Upregulated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noWrap/>
          </w:tcPr>
          <w:p w14:paraId="2676CA5F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0.0005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363E5D61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0.0169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19114ED" w14:textId="77777777" w:rsidR="007F6A86" w:rsidRPr="007F6A86" w:rsidRDefault="007F6A86" w:rsidP="0040488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F6A86">
              <w:rPr>
                <w:rFonts w:ascii="Cambria" w:hAnsi="Cambria"/>
              </w:rPr>
              <w:t>Regulation of mRNA stability</w:t>
            </w:r>
          </w:p>
        </w:tc>
      </w:tr>
    </w:tbl>
    <w:p w14:paraId="6FCE2827" w14:textId="52E74D1D" w:rsidR="00B67FC2" w:rsidRDefault="00B67FC2"/>
    <w:p w14:paraId="0E862F93" w14:textId="4CDBCC4E" w:rsidR="00B67FC2" w:rsidRDefault="00B67FC2"/>
    <w:p w14:paraId="2739A521" w14:textId="69809FD4" w:rsidR="00B67FC2" w:rsidRDefault="00B67FC2"/>
    <w:p w14:paraId="068074BE" w14:textId="438F43C8" w:rsidR="00B67FC2" w:rsidRDefault="00B67FC2">
      <w:r w:rsidRPr="00B67FC2">
        <w:rPr>
          <w:b/>
          <w:bCs/>
        </w:rPr>
        <w:t>Supplementary Table 2</w:t>
      </w:r>
      <w:r>
        <w:t xml:space="preserve"> | Most significantly enriched pathways from Broad Institute’s GSEA software. NES represents normalised enrichment score. FDR represents false discovery rate</w:t>
      </w:r>
      <w:r>
        <w:t>.</w:t>
      </w:r>
    </w:p>
    <w:sectPr w:rsidR="00B67FC2" w:rsidSect="007F6A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0E"/>
    <w:rsid w:val="007F6A86"/>
    <w:rsid w:val="0088260E"/>
    <w:rsid w:val="00894EE3"/>
    <w:rsid w:val="00B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6215"/>
  <w15:chartTrackingRefBased/>
  <w15:docId w15:val="{A30796A8-DD24-4BD0-9233-13E4349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6A86"/>
    <w:pPr>
      <w:spacing w:after="200" w:line="240" w:lineRule="auto"/>
    </w:pPr>
    <w:rPr>
      <w:rFonts w:ascii="Cambria" w:hAnsi="Cambria"/>
      <w:b/>
      <w:bCs/>
      <w:iCs/>
      <w:sz w:val="24"/>
      <w:szCs w:val="24"/>
    </w:rPr>
  </w:style>
  <w:style w:type="paragraph" w:customStyle="1" w:styleId="intextref">
    <w:name w:val="intextref"/>
    <w:basedOn w:val="Normal"/>
    <w:link w:val="intextrefChar"/>
    <w:qFormat/>
    <w:rsid w:val="007F6A86"/>
    <w:pPr>
      <w:spacing w:before="240" w:after="240" w:line="480" w:lineRule="auto"/>
      <w:jc w:val="both"/>
    </w:pPr>
    <w:rPr>
      <w:rFonts w:ascii="Cambria" w:hAnsi="Cambria" w:cstheme="minorHAnsi"/>
      <w:b/>
      <w:bCs/>
      <w:sz w:val="24"/>
      <w:szCs w:val="24"/>
    </w:rPr>
  </w:style>
  <w:style w:type="character" w:customStyle="1" w:styleId="intextrefChar">
    <w:name w:val="intextref Char"/>
    <w:basedOn w:val="DefaultParagraphFont"/>
    <w:link w:val="intextref"/>
    <w:rsid w:val="007F6A86"/>
    <w:rPr>
      <w:rFonts w:ascii="Cambria" w:hAnsi="Cambria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The University of Liverpool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Jordan [hljthom2]</dc:creator>
  <cp:keywords/>
  <dc:description/>
  <cp:lastModifiedBy>Paxton, Bill</cp:lastModifiedBy>
  <cp:revision>3</cp:revision>
  <dcterms:created xsi:type="dcterms:W3CDTF">2022-03-03T11:41:00Z</dcterms:created>
  <dcterms:modified xsi:type="dcterms:W3CDTF">2022-03-03T18:22:00Z</dcterms:modified>
</cp:coreProperties>
</file>