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92714963"/>
      <w:bookmarkEnd w:id="0"/>
      <w:r w:rsidRPr="001549D3">
        <w:t>Supplementary Material</w:t>
      </w:r>
    </w:p>
    <w:p w14:paraId="3BD5A427" w14:textId="113AED08" w:rsidR="00EA3D3C" w:rsidRPr="00994A3D" w:rsidRDefault="00654E8F" w:rsidP="0001436A">
      <w:pPr>
        <w:pStyle w:val="Heading1"/>
      </w:pPr>
      <w:r w:rsidRPr="00994A3D">
        <w:t xml:space="preserve">Supplementary </w:t>
      </w:r>
      <w:r w:rsidR="00504E6E">
        <w:t>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5C373E3F" w:rsidR="00994A3D" w:rsidRPr="001549D3" w:rsidRDefault="00C22AEA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IN" w:eastAsia="en-IN"/>
        </w:rPr>
        <w:drawing>
          <wp:inline distT="0" distB="0" distL="0" distR="0" wp14:anchorId="4C9FC5E2" wp14:editId="0412B1AF">
            <wp:extent cx="6205855" cy="1913255"/>
            <wp:effectExtent l="0" t="0" r="4445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96DF" w14:textId="28E911A8" w:rsidR="00994A3D" w:rsidRDefault="00994A3D" w:rsidP="002B4A57">
      <w:pPr>
        <w:keepNext/>
        <w:rPr>
          <w:rFonts w:cs="Times New Roman"/>
          <w:szCs w:val="24"/>
        </w:rPr>
      </w:pPr>
      <w:bookmarkStart w:id="1" w:name="_Hlk92358649"/>
      <w:r w:rsidRPr="0001436A">
        <w:rPr>
          <w:rFonts w:cs="Times New Roman"/>
          <w:b/>
          <w:szCs w:val="24"/>
        </w:rPr>
        <w:t xml:space="preserve">Supplementary Figure </w:t>
      </w:r>
      <w:bookmarkEnd w:id="1"/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DF476B" w:rsidRPr="00DF476B">
        <w:rPr>
          <w:rFonts w:cs="Times New Roman"/>
          <w:szCs w:val="24"/>
        </w:rPr>
        <w:t xml:space="preserve">Comparison of the predicted amino acid sequences of </w:t>
      </w:r>
      <w:r w:rsidR="00DF476B" w:rsidRPr="00DF476B">
        <w:rPr>
          <w:rFonts w:cs="Times New Roman"/>
          <w:i/>
          <w:szCs w:val="24"/>
        </w:rPr>
        <w:t>Xio1</w:t>
      </w:r>
      <w:r w:rsidR="00DF476B" w:rsidRPr="00DF476B">
        <w:rPr>
          <w:rFonts w:cs="Times New Roman"/>
          <w:szCs w:val="24"/>
        </w:rPr>
        <w:t xml:space="preserve"> and its homologs from </w:t>
      </w:r>
      <w:r w:rsidR="00DF476B" w:rsidRPr="00DF476B">
        <w:rPr>
          <w:rFonts w:cs="Times New Roman"/>
          <w:i/>
          <w:szCs w:val="24"/>
        </w:rPr>
        <w:t>Oryza</w:t>
      </w:r>
      <w:r w:rsidR="00DF476B" w:rsidRPr="00DF476B">
        <w:rPr>
          <w:rFonts w:cs="Times New Roman"/>
          <w:iCs/>
          <w:szCs w:val="24"/>
        </w:rPr>
        <w:t xml:space="preserve"> spp., </w:t>
      </w:r>
      <w:r w:rsidR="00DF476B" w:rsidRPr="00DF476B">
        <w:rPr>
          <w:rFonts w:cs="Times New Roman"/>
          <w:i/>
          <w:szCs w:val="24"/>
        </w:rPr>
        <w:t>Oryza sativa</w:t>
      </w:r>
      <w:r w:rsidR="00DF476B" w:rsidRPr="00DF476B">
        <w:rPr>
          <w:rFonts w:cs="Times New Roman"/>
          <w:szCs w:val="24"/>
        </w:rPr>
        <w:t xml:space="preserve"> s</w:t>
      </w:r>
      <w:r w:rsidR="00C22AEA">
        <w:rPr>
          <w:rFonts w:cs="Times New Roman" w:hint="eastAsia"/>
          <w:szCs w:val="24"/>
          <w:lang w:eastAsia="ko-KR"/>
        </w:rPr>
        <w:t>s</w:t>
      </w:r>
      <w:r w:rsidR="00C22AEA">
        <w:rPr>
          <w:rFonts w:cs="Times New Roman"/>
          <w:szCs w:val="24"/>
          <w:lang w:eastAsia="ko-KR"/>
        </w:rPr>
        <w:t>p</w:t>
      </w:r>
      <w:r w:rsidR="00DF476B" w:rsidRPr="00DF476B">
        <w:rPr>
          <w:rFonts w:cs="Times New Roman"/>
          <w:szCs w:val="24"/>
        </w:rPr>
        <w:t xml:space="preserve">. japonica, </w:t>
      </w:r>
      <w:r w:rsidR="00DF476B" w:rsidRPr="00DF476B">
        <w:rPr>
          <w:rFonts w:cs="Times New Roman"/>
          <w:i/>
          <w:szCs w:val="24"/>
        </w:rPr>
        <w:t>O. sativa</w:t>
      </w:r>
      <w:r w:rsidR="00DF476B" w:rsidRPr="00DF476B">
        <w:rPr>
          <w:rFonts w:cs="Times New Roman"/>
          <w:szCs w:val="24"/>
        </w:rPr>
        <w:t xml:space="preserve"> s</w:t>
      </w:r>
      <w:r w:rsidR="00C22AEA">
        <w:rPr>
          <w:rFonts w:cs="Times New Roman"/>
          <w:szCs w:val="24"/>
        </w:rPr>
        <w:t>sp</w:t>
      </w:r>
      <w:r w:rsidR="00DF476B" w:rsidRPr="00DF476B">
        <w:rPr>
          <w:rFonts w:cs="Times New Roman"/>
          <w:szCs w:val="24"/>
        </w:rPr>
        <w:t xml:space="preserve">. indica, </w:t>
      </w:r>
      <w:r w:rsidR="00DF476B" w:rsidRPr="00DF476B">
        <w:rPr>
          <w:rFonts w:cs="Times New Roman"/>
          <w:i/>
          <w:szCs w:val="24"/>
        </w:rPr>
        <w:t xml:space="preserve">O. </w:t>
      </w:r>
      <w:proofErr w:type="spellStart"/>
      <w:r w:rsidR="00DF476B" w:rsidRPr="00DF476B">
        <w:rPr>
          <w:rFonts w:cs="Times New Roman"/>
          <w:i/>
          <w:szCs w:val="24"/>
        </w:rPr>
        <w:t>rufipogon</w:t>
      </w:r>
      <w:proofErr w:type="spellEnd"/>
      <w:r w:rsidR="00DF476B" w:rsidRPr="00DF476B">
        <w:rPr>
          <w:rFonts w:cs="Times New Roman"/>
          <w:szCs w:val="24"/>
        </w:rPr>
        <w:t xml:space="preserve">, </w:t>
      </w:r>
      <w:r w:rsidR="00DF476B" w:rsidRPr="00DF476B">
        <w:rPr>
          <w:rFonts w:cs="Times New Roman"/>
          <w:i/>
          <w:szCs w:val="24"/>
        </w:rPr>
        <w:t xml:space="preserve">O. </w:t>
      </w:r>
      <w:proofErr w:type="spellStart"/>
      <w:r w:rsidR="00DF476B" w:rsidRPr="00DF476B">
        <w:rPr>
          <w:rFonts w:cs="Times New Roman"/>
          <w:i/>
          <w:szCs w:val="24"/>
        </w:rPr>
        <w:t>meridionalis</w:t>
      </w:r>
      <w:proofErr w:type="spellEnd"/>
      <w:r w:rsidR="00DF476B" w:rsidRPr="00DF476B">
        <w:rPr>
          <w:rFonts w:cs="Times New Roman"/>
          <w:szCs w:val="24"/>
        </w:rPr>
        <w:t xml:space="preserve">, </w:t>
      </w:r>
      <w:r w:rsidR="00DF476B" w:rsidRPr="00DF476B">
        <w:rPr>
          <w:rFonts w:cs="Times New Roman"/>
          <w:i/>
          <w:szCs w:val="24"/>
        </w:rPr>
        <w:t xml:space="preserve">O. </w:t>
      </w:r>
      <w:proofErr w:type="spellStart"/>
      <w:r w:rsidR="00DF476B" w:rsidRPr="00DF476B">
        <w:rPr>
          <w:rFonts w:cs="Times New Roman"/>
          <w:i/>
          <w:szCs w:val="24"/>
        </w:rPr>
        <w:t>glumipatula</w:t>
      </w:r>
      <w:proofErr w:type="spellEnd"/>
      <w:r w:rsidR="00DF476B" w:rsidRPr="00DF476B">
        <w:rPr>
          <w:rFonts w:cs="Times New Roman"/>
          <w:szCs w:val="24"/>
        </w:rPr>
        <w:t xml:space="preserve">, and </w:t>
      </w:r>
      <w:r w:rsidR="00DF476B" w:rsidRPr="00DF476B">
        <w:rPr>
          <w:rFonts w:cs="Times New Roman"/>
          <w:i/>
          <w:szCs w:val="24"/>
        </w:rPr>
        <w:t xml:space="preserve">O. </w:t>
      </w:r>
      <w:proofErr w:type="spellStart"/>
      <w:r w:rsidR="00DF476B" w:rsidRPr="00DF476B">
        <w:rPr>
          <w:rFonts w:cs="Times New Roman"/>
          <w:i/>
          <w:szCs w:val="24"/>
        </w:rPr>
        <w:t>brathii</w:t>
      </w:r>
      <w:proofErr w:type="spellEnd"/>
      <w:r w:rsidR="00DF476B" w:rsidRPr="00DF476B">
        <w:rPr>
          <w:rFonts w:cs="Times New Roman"/>
          <w:szCs w:val="24"/>
        </w:rPr>
        <w:t xml:space="preserve">. DNASTAR </w:t>
      </w:r>
      <w:proofErr w:type="spellStart"/>
      <w:r w:rsidR="00DF476B" w:rsidRPr="00DF476B">
        <w:rPr>
          <w:rFonts w:cs="Times New Roman"/>
          <w:szCs w:val="24"/>
        </w:rPr>
        <w:t>MegAlign</w:t>
      </w:r>
      <w:proofErr w:type="spellEnd"/>
      <w:r w:rsidR="00DF476B" w:rsidRPr="00DF476B">
        <w:rPr>
          <w:rFonts w:cs="Times New Roman"/>
          <w:szCs w:val="24"/>
        </w:rPr>
        <w:t xml:space="preserve"> by </w:t>
      </w:r>
      <w:proofErr w:type="spellStart"/>
      <w:r w:rsidR="00DF476B" w:rsidRPr="00DF476B">
        <w:rPr>
          <w:rFonts w:cs="Times New Roman"/>
          <w:szCs w:val="24"/>
        </w:rPr>
        <w:t>ClustalW</w:t>
      </w:r>
      <w:proofErr w:type="spellEnd"/>
      <w:r w:rsidR="00DF476B" w:rsidRPr="00DF476B">
        <w:rPr>
          <w:rFonts w:cs="Times New Roman"/>
          <w:szCs w:val="24"/>
        </w:rPr>
        <w:t xml:space="preserve"> (weighted) method was used to generate the sequence alignment.</w:t>
      </w:r>
      <w:r w:rsidRPr="001549D3">
        <w:rPr>
          <w:rFonts w:cs="Times New Roman"/>
          <w:szCs w:val="24"/>
        </w:rPr>
        <w:t xml:space="preserve"> </w:t>
      </w:r>
    </w:p>
    <w:p w14:paraId="7130A6F4" w14:textId="1C241819" w:rsidR="000919CC" w:rsidRDefault="000919CC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FBD490E" w14:textId="5301AF25" w:rsidR="00DF476B" w:rsidRDefault="000919CC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IN" w:eastAsia="en-IN"/>
        </w:rPr>
        <w:lastRenderedPageBreak/>
        <w:drawing>
          <wp:inline distT="0" distB="0" distL="0" distR="0" wp14:anchorId="40F9FDA0" wp14:editId="4B853419">
            <wp:extent cx="6204585" cy="4326890"/>
            <wp:effectExtent l="0" t="0" r="5715" b="0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3A04" w14:textId="5758FA94" w:rsidR="00A67E51" w:rsidRDefault="00E32588" w:rsidP="002B4A57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 w:rsidR="00DF476B">
        <w:rPr>
          <w:rFonts w:cs="Times New Roman"/>
          <w:b/>
          <w:szCs w:val="24"/>
        </w:rPr>
        <w:t xml:space="preserve"> 2. </w:t>
      </w:r>
      <w:r w:rsidR="00905006">
        <w:rPr>
          <w:rFonts w:cs="Times New Roman"/>
          <w:i/>
          <w:szCs w:val="24"/>
        </w:rPr>
        <w:t>Xio1</w:t>
      </w:r>
      <w:r w:rsidR="00905006" w:rsidRPr="00B15B4A">
        <w:rPr>
          <w:rFonts w:cs="Times New Roman"/>
          <w:szCs w:val="24"/>
        </w:rPr>
        <w:t xml:space="preserve"> </w:t>
      </w:r>
      <w:r w:rsidR="00905006">
        <w:rPr>
          <w:rFonts w:cs="Times New Roman"/>
          <w:szCs w:val="24"/>
        </w:rPr>
        <w:t xml:space="preserve">is the only transcript among predicted alternative splicing forms. </w:t>
      </w:r>
      <w:r w:rsidR="00905006" w:rsidRPr="00ED7AFE">
        <w:rPr>
          <w:rFonts w:cs="Times New Roman"/>
          <w:b/>
          <w:bCs/>
          <w:szCs w:val="24"/>
        </w:rPr>
        <w:t>(A)</w:t>
      </w:r>
      <w:r w:rsidR="00905006" w:rsidRPr="00B15B4A">
        <w:rPr>
          <w:rFonts w:cs="Times New Roman"/>
          <w:szCs w:val="24"/>
        </w:rPr>
        <w:t xml:space="preserve"> The deduced gene structure of </w:t>
      </w:r>
      <w:r w:rsidR="00905006">
        <w:rPr>
          <w:rFonts w:cs="Times New Roman"/>
          <w:szCs w:val="24"/>
        </w:rPr>
        <w:t>Os</w:t>
      </w:r>
      <w:r w:rsidR="00905006" w:rsidRPr="00B15B4A">
        <w:rPr>
          <w:rFonts w:cs="Times New Roman"/>
          <w:szCs w:val="24"/>
        </w:rPr>
        <w:t>09g13440</w:t>
      </w:r>
      <w:r w:rsidR="00905006">
        <w:rPr>
          <w:rFonts w:cs="Times New Roman"/>
          <w:szCs w:val="24"/>
        </w:rPr>
        <w:t>.1</w:t>
      </w:r>
      <w:r w:rsidR="00905006" w:rsidRPr="00AB7AF2">
        <w:rPr>
          <w:rFonts w:cs="Times New Roman"/>
          <w:i/>
          <w:szCs w:val="24"/>
        </w:rPr>
        <w:t xml:space="preserve"> </w:t>
      </w:r>
      <w:r w:rsidR="00905006">
        <w:rPr>
          <w:rFonts w:cs="Times New Roman"/>
          <w:iCs/>
          <w:szCs w:val="24"/>
        </w:rPr>
        <w:t>(</w:t>
      </w:r>
      <w:r w:rsidR="00905006">
        <w:rPr>
          <w:rFonts w:cs="Times New Roman"/>
          <w:i/>
          <w:szCs w:val="24"/>
        </w:rPr>
        <w:t>Xio1</w:t>
      </w:r>
      <w:r w:rsidR="00905006">
        <w:rPr>
          <w:rFonts w:cs="Times New Roman"/>
          <w:szCs w:val="24"/>
        </w:rPr>
        <w:t>)</w:t>
      </w:r>
      <w:r w:rsidR="00905006" w:rsidRPr="00B15B4A">
        <w:rPr>
          <w:rFonts w:cs="Times New Roman"/>
          <w:szCs w:val="24"/>
        </w:rPr>
        <w:t xml:space="preserve"> and </w:t>
      </w:r>
      <w:r w:rsidR="00905006">
        <w:rPr>
          <w:rFonts w:cs="Times New Roman"/>
          <w:szCs w:val="24"/>
        </w:rPr>
        <w:t xml:space="preserve">its possible </w:t>
      </w:r>
      <w:r w:rsidR="00905006" w:rsidRPr="00B15B4A">
        <w:rPr>
          <w:rFonts w:cs="Times New Roman"/>
          <w:szCs w:val="24"/>
        </w:rPr>
        <w:t xml:space="preserve">alternative </w:t>
      </w:r>
      <w:r w:rsidR="00905006">
        <w:rPr>
          <w:rFonts w:cs="Times New Roman"/>
          <w:szCs w:val="24"/>
        </w:rPr>
        <w:t xml:space="preserve">splicing </w:t>
      </w:r>
      <w:r w:rsidR="00905006" w:rsidRPr="00B15B4A">
        <w:rPr>
          <w:rFonts w:cs="Times New Roman"/>
          <w:szCs w:val="24"/>
        </w:rPr>
        <w:t xml:space="preserve">form </w:t>
      </w:r>
      <w:r w:rsidR="00905006">
        <w:rPr>
          <w:rFonts w:cs="Times New Roman"/>
          <w:szCs w:val="24"/>
        </w:rPr>
        <w:t>Os</w:t>
      </w:r>
      <w:r w:rsidR="00905006" w:rsidRPr="00B15B4A">
        <w:rPr>
          <w:rFonts w:cs="Times New Roman"/>
          <w:szCs w:val="24"/>
        </w:rPr>
        <w:t>09g13440.2</w:t>
      </w:r>
      <w:r w:rsidR="00905006">
        <w:rPr>
          <w:rFonts w:cs="Times New Roman"/>
          <w:szCs w:val="24"/>
        </w:rPr>
        <w:t xml:space="preserve"> predicted in Rice Genome Annotation Project (</w:t>
      </w:r>
      <w:r w:rsidR="00905006" w:rsidRPr="00373138">
        <w:rPr>
          <w:rFonts w:cs="Times New Roman"/>
          <w:szCs w:val="24"/>
        </w:rPr>
        <w:t>http://rice.uga.edu</w:t>
      </w:r>
      <w:r w:rsidR="00905006">
        <w:rPr>
          <w:rFonts w:cs="Times New Roman"/>
          <w:szCs w:val="24"/>
        </w:rPr>
        <w:t>)</w:t>
      </w:r>
      <w:r w:rsidR="00905006" w:rsidRPr="00B15B4A">
        <w:rPr>
          <w:rFonts w:cs="Times New Roman"/>
          <w:szCs w:val="24"/>
        </w:rPr>
        <w:t>. Black box</w:t>
      </w:r>
      <w:r w:rsidR="00905006">
        <w:rPr>
          <w:rFonts w:cs="Times New Roman"/>
          <w:szCs w:val="24"/>
        </w:rPr>
        <w:t>,</w:t>
      </w:r>
      <w:r w:rsidR="00905006" w:rsidRPr="00B15B4A">
        <w:rPr>
          <w:rFonts w:cs="Times New Roman"/>
          <w:szCs w:val="24"/>
        </w:rPr>
        <w:t xml:space="preserve"> exon</w:t>
      </w:r>
      <w:r w:rsidR="00905006">
        <w:rPr>
          <w:rFonts w:cs="Times New Roman"/>
          <w:szCs w:val="24"/>
        </w:rPr>
        <w:t>;</w:t>
      </w:r>
      <w:r w:rsidR="00905006" w:rsidRPr="00B15B4A">
        <w:rPr>
          <w:rFonts w:cs="Times New Roman"/>
          <w:szCs w:val="24"/>
        </w:rPr>
        <w:t xml:space="preserve"> line</w:t>
      </w:r>
      <w:r w:rsidR="00905006">
        <w:rPr>
          <w:rFonts w:cs="Times New Roman"/>
          <w:szCs w:val="24"/>
        </w:rPr>
        <w:t>,</w:t>
      </w:r>
      <w:r w:rsidR="00905006" w:rsidRPr="00B15B4A">
        <w:rPr>
          <w:rFonts w:cs="Times New Roman"/>
          <w:szCs w:val="24"/>
        </w:rPr>
        <w:t xml:space="preserve"> intron</w:t>
      </w:r>
      <w:r w:rsidR="00905006">
        <w:rPr>
          <w:rFonts w:cs="Times New Roman"/>
          <w:szCs w:val="24"/>
        </w:rPr>
        <w:t>;</w:t>
      </w:r>
      <w:r w:rsidR="00905006" w:rsidRPr="00B15B4A">
        <w:rPr>
          <w:rFonts w:cs="Times New Roman"/>
          <w:szCs w:val="24"/>
        </w:rPr>
        <w:t xml:space="preserve"> white </w:t>
      </w:r>
      <w:r w:rsidR="00905006" w:rsidRPr="0004686B">
        <w:rPr>
          <w:rFonts w:cs="Times New Roman"/>
          <w:szCs w:val="24"/>
        </w:rPr>
        <w:t>box, 5</w:t>
      </w:r>
      <w:r w:rsidR="00905006" w:rsidRPr="0004686B">
        <w:rPr>
          <w:rFonts w:eastAsia="Malgun Gothic" w:cs="Times New Roman"/>
          <w:szCs w:val="24"/>
        </w:rPr>
        <w:t>′</w:t>
      </w:r>
      <w:r w:rsidR="00905006" w:rsidRPr="0004686B">
        <w:rPr>
          <w:rFonts w:cs="Times New Roman"/>
          <w:szCs w:val="24"/>
        </w:rPr>
        <w:t xml:space="preserve"> UTR; gray</w:t>
      </w:r>
      <w:r w:rsidR="00905006" w:rsidRPr="00B15B4A">
        <w:rPr>
          <w:rFonts w:cs="Times New Roman"/>
          <w:szCs w:val="24"/>
        </w:rPr>
        <w:t xml:space="preserve"> box</w:t>
      </w:r>
      <w:r w:rsidR="00905006">
        <w:rPr>
          <w:rFonts w:cs="Times New Roman"/>
          <w:szCs w:val="24"/>
        </w:rPr>
        <w:t>,</w:t>
      </w:r>
      <w:r w:rsidR="00905006" w:rsidRPr="00B15B4A">
        <w:rPr>
          <w:rFonts w:cs="Times New Roman"/>
          <w:szCs w:val="24"/>
        </w:rPr>
        <w:t xml:space="preserve"> 3</w:t>
      </w:r>
      <w:r w:rsidR="00905006" w:rsidRPr="0004686B">
        <w:rPr>
          <w:rFonts w:eastAsia="Malgun Gothic" w:cs="Times New Roman"/>
          <w:szCs w:val="24"/>
        </w:rPr>
        <w:t>′</w:t>
      </w:r>
      <w:r w:rsidR="00905006" w:rsidRPr="00B15B4A">
        <w:rPr>
          <w:rFonts w:cs="Times New Roman"/>
          <w:szCs w:val="24"/>
        </w:rPr>
        <w:t xml:space="preserve"> UTR. </w:t>
      </w:r>
      <w:r w:rsidR="00905006">
        <w:rPr>
          <w:rFonts w:cs="Times New Roman"/>
          <w:szCs w:val="24"/>
        </w:rPr>
        <w:t>S</w:t>
      </w:r>
      <w:r w:rsidR="00905006" w:rsidRPr="00B15B4A">
        <w:rPr>
          <w:rFonts w:cs="Times New Roman"/>
          <w:szCs w:val="24"/>
        </w:rPr>
        <w:t>pecific primer</w:t>
      </w:r>
      <w:r w:rsidR="00905006">
        <w:rPr>
          <w:rFonts w:cs="Times New Roman"/>
          <w:szCs w:val="24"/>
        </w:rPr>
        <w:t xml:space="preserve"> set</w:t>
      </w:r>
      <w:r w:rsidR="00905006" w:rsidRPr="00B15B4A">
        <w:rPr>
          <w:rFonts w:cs="Times New Roman"/>
          <w:szCs w:val="24"/>
        </w:rPr>
        <w:t>s</w:t>
      </w:r>
      <w:r w:rsidR="00905006">
        <w:rPr>
          <w:rFonts w:cs="Times New Roman"/>
          <w:szCs w:val="24"/>
        </w:rPr>
        <w:t xml:space="preserve"> to Os</w:t>
      </w:r>
      <w:r w:rsidR="00905006" w:rsidRPr="00B15B4A">
        <w:rPr>
          <w:rFonts w:cs="Times New Roman"/>
          <w:szCs w:val="24"/>
        </w:rPr>
        <w:t>09g13440</w:t>
      </w:r>
      <w:r w:rsidR="00905006">
        <w:rPr>
          <w:rFonts w:cs="Times New Roman"/>
          <w:szCs w:val="24"/>
        </w:rPr>
        <w:t>.1</w:t>
      </w:r>
      <w:r w:rsidR="00905006" w:rsidRPr="00AB7AF2">
        <w:rPr>
          <w:rFonts w:cs="Times New Roman"/>
          <w:i/>
          <w:szCs w:val="24"/>
        </w:rPr>
        <w:t xml:space="preserve"> </w:t>
      </w:r>
      <w:r w:rsidR="00905006">
        <w:rPr>
          <w:rFonts w:cs="Times New Roman"/>
          <w:iCs/>
          <w:szCs w:val="24"/>
        </w:rPr>
        <w:t>(</w:t>
      </w:r>
      <w:r w:rsidR="00905006">
        <w:rPr>
          <w:rFonts w:cs="Times New Roman"/>
          <w:i/>
          <w:szCs w:val="24"/>
        </w:rPr>
        <w:t>Xio1</w:t>
      </w:r>
      <w:r w:rsidR="00905006">
        <w:rPr>
          <w:rFonts w:cs="Times New Roman"/>
          <w:iCs/>
          <w:szCs w:val="24"/>
        </w:rPr>
        <w:t>)</w:t>
      </w:r>
      <w:r w:rsidR="00905006" w:rsidRPr="00B15B4A">
        <w:rPr>
          <w:rFonts w:cs="Times New Roman"/>
          <w:szCs w:val="24"/>
        </w:rPr>
        <w:t xml:space="preserve"> and </w:t>
      </w:r>
      <w:r w:rsidR="00905006">
        <w:rPr>
          <w:rFonts w:cs="Times New Roman"/>
          <w:szCs w:val="24"/>
        </w:rPr>
        <w:t>Os</w:t>
      </w:r>
      <w:r w:rsidR="00905006" w:rsidRPr="00B15B4A">
        <w:rPr>
          <w:rFonts w:cs="Times New Roman"/>
          <w:szCs w:val="24"/>
        </w:rPr>
        <w:t>09g13440.2</w:t>
      </w:r>
      <w:r w:rsidR="00905006">
        <w:rPr>
          <w:rFonts w:cs="Times New Roman"/>
          <w:szCs w:val="24"/>
        </w:rPr>
        <w:t xml:space="preserve"> were indicated with red and blue arrow</w:t>
      </w:r>
      <w:r w:rsidR="00905006" w:rsidRPr="00B15B4A">
        <w:rPr>
          <w:rFonts w:cs="Times New Roman"/>
          <w:szCs w:val="24"/>
        </w:rPr>
        <w:t>, respectively.</w:t>
      </w:r>
      <w:r w:rsidR="00905006">
        <w:rPr>
          <w:rFonts w:cs="Times New Roman"/>
          <w:szCs w:val="24"/>
        </w:rPr>
        <w:t xml:space="preserve"> </w:t>
      </w:r>
      <w:r w:rsidR="00905006" w:rsidRPr="00ED7AFE">
        <w:rPr>
          <w:rFonts w:cs="Times New Roman"/>
          <w:b/>
          <w:bCs/>
          <w:szCs w:val="24"/>
        </w:rPr>
        <w:t>(B)</w:t>
      </w:r>
      <w:r w:rsidR="00905006" w:rsidRPr="00B15B4A">
        <w:rPr>
          <w:rFonts w:cs="Times New Roman"/>
          <w:szCs w:val="24"/>
        </w:rPr>
        <w:t xml:space="preserve"> Expression of </w:t>
      </w:r>
      <w:r w:rsidR="00905006">
        <w:rPr>
          <w:rFonts w:cs="Times New Roman"/>
          <w:szCs w:val="24"/>
        </w:rPr>
        <w:t>Os</w:t>
      </w:r>
      <w:r w:rsidR="00905006" w:rsidRPr="00B15B4A">
        <w:rPr>
          <w:rFonts w:cs="Times New Roman"/>
          <w:szCs w:val="24"/>
        </w:rPr>
        <w:t>09g13440</w:t>
      </w:r>
      <w:r w:rsidR="00905006">
        <w:rPr>
          <w:rFonts w:cs="Times New Roman"/>
          <w:szCs w:val="24"/>
        </w:rPr>
        <w:t>.1</w:t>
      </w:r>
      <w:r w:rsidR="00905006" w:rsidRPr="00B15B4A">
        <w:rPr>
          <w:rFonts w:cs="Times New Roman"/>
          <w:szCs w:val="24"/>
        </w:rPr>
        <w:t xml:space="preserve"> and </w:t>
      </w:r>
      <w:r w:rsidR="00905006">
        <w:rPr>
          <w:rFonts w:cs="Times New Roman"/>
          <w:szCs w:val="24"/>
        </w:rPr>
        <w:t>Os</w:t>
      </w:r>
      <w:r w:rsidR="00905006" w:rsidRPr="00B15B4A">
        <w:rPr>
          <w:rFonts w:cs="Times New Roman"/>
          <w:szCs w:val="24"/>
        </w:rPr>
        <w:t xml:space="preserve">09g13440.2 genes in </w:t>
      </w:r>
      <w:r w:rsidR="00905006">
        <w:rPr>
          <w:rFonts w:cs="Times New Roman"/>
          <w:szCs w:val="24"/>
        </w:rPr>
        <w:t>XA21</w:t>
      </w:r>
      <w:r w:rsidR="00905006" w:rsidRPr="00B15B4A">
        <w:rPr>
          <w:rFonts w:cs="Times New Roman"/>
          <w:szCs w:val="24"/>
        </w:rPr>
        <w:t xml:space="preserve">/Kit after treatments with a </w:t>
      </w:r>
      <w:r w:rsidR="00905006">
        <w:rPr>
          <w:rFonts w:cs="Times New Roman"/>
          <w:szCs w:val="24"/>
        </w:rPr>
        <w:t xml:space="preserve">sulfated peptide </w:t>
      </w:r>
      <w:proofErr w:type="spellStart"/>
      <w:r w:rsidR="00905006" w:rsidRPr="00B15B4A">
        <w:rPr>
          <w:rFonts w:cs="Times New Roman"/>
          <w:szCs w:val="24"/>
        </w:rPr>
        <w:t>RaxX</w:t>
      </w:r>
      <w:proofErr w:type="spellEnd"/>
      <w:r w:rsidR="00905006" w:rsidRPr="00B15B4A">
        <w:rPr>
          <w:rFonts w:cs="Times New Roman"/>
          <w:szCs w:val="24"/>
        </w:rPr>
        <w:t xml:space="preserve"> (</w:t>
      </w:r>
      <w:proofErr w:type="spellStart"/>
      <w:r w:rsidR="00905006">
        <w:rPr>
          <w:rFonts w:cs="Times New Roman"/>
          <w:szCs w:val="24"/>
        </w:rPr>
        <w:t>RaxX</w:t>
      </w:r>
      <w:r w:rsidR="00905006" w:rsidRPr="00B15B4A">
        <w:rPr>
          <w:rFonts w:cs="Times New Roman"/>
          <w:szCs w:val="24"/>
        </w:rPr>
        <w:t>-sY</w:t>
      </w:r>
      <w:proofErr w:type="spellEnd"/>
      <w:r w:rsidR="00905006" w:rsidRPr="00B15B4A">
        <w:rPr>
          <w:rFonts w:cs="Times New Roman"/>
          <w:szCs w:val="24"/>
        </w:rPr>
        <w:t xml:space="preserve">) or inactive </w:t>
      </w:r>
      <w:proofErr w:type="spellStart"/>
      <w:r w:rsidR="00905006" w:rsidRPr="00B15B4A">
        <w:rPr>
          <w:rFonts w:cs="Times New Roman"/>
          <w:szCs w:val="24"/>
        </w:rPr>
        <w:t>nonsulfated</w:t>
      </w:r>
      <w:proofErr w:type="spellEnd"/>
      <w:r w:rsidR="00905006" w:rsidRPr="00B15B4A">
        <w:rPr>
          <w:rFonts w:cs="Times New Roman"/>
          <w:szCs w:val="24"/>
        </w:rPr>
        <w:t xml:space="preserve"> peptide (</w:t>
      </w:r>
      <w:r w:rsidR="00905006">
        <w:rPr>
          <w:rFonts w:cs="Times New Roman"/>
          <w:szCs w:val="24"/>
        </w:rPr>
        <w:t>RaxX</w:t>
      </w:r>
      <w:r w:rsidR="00905006" w:rsidRPr="00B15B4A">
        <w:rPr>
          <w:rFonts w:cs="Times New Roman"/>
          <w:szCs w:val="24"/>
        </w:rPr>
        <w:t>). RT-PCR analysis were performed using specific</w:t>
      </w:r>
      <w:r w:rsidR="00A67E51">
        <w:rPr>
          <w:rFonts w:cs="Times New Roman"/>
          <w:szCs w:val="24"/>
        </w:rPr>
        <w:t xml:space="preserve"> </w:t>
      </w:r>
      <w:r w:rsidR="00A67E51">
        <w:rPr>
          <w:rFonts w:cs="Times New Roman" w:hint="eastAsia"/>
          <w:szCs w:val="24"/>
          <w:lang w:eastAsia="ko-KR"/>
        </w:rPr>
        <w:t>p</w:t>
      </w:r>
      <w:r w:rsidR="00DF33E1">
        <w:rPr>
          <w:rFonts w:cs="Times New Roman"/>
          <w:szCs w:val="24"/>
          <w:lang w:eastAsia="ko-KR"/>
        </w:rPr>
        <w:t>r</w:t>
      </w:r>
      <w:r w:rsidR="00905006" w:rsidRPr="00B15B4A">
        <w:rPr>
          <w:rFonts w:cs="Times New Roman"/>
          <w:szCs w:val="24"/>
        </w:rPr>
        <w:t>imer</w:t>
      </w:r>
      <w:r w:rsidR="00905006">
        <w:rPr>
          <w:rFonts w:cs="Times New Roman"/>
          <w:szCs w:val="24"/>
        </w:rPr>
        <w:t xml:space="preserve"> set</w:t>
      </w:r>
      <w:r w:rsidR="00905006" w:rsidRPr="00B15B4A">
        <w:rPr>
          <w:rFonts w:cs="Times New Roman"/>
          <w:szCs w:val="24"/>
        </w:rPr>
        <w:t>s</w:t>
      </w:r>
      <w:r w:rsidR="00905006">
        <w:rPr>
          <w:rFonts w:cs="Times New Roman"/>
          <w:szCs w:val="24"/>
        </w:rPr>
        <w:t xml:space="preserve"> displayed in </w:t>
      </w:r>
      <w:r w:rsidR="00905006" w:rsidRPr="00ED7AFE">
        <w:rPr>
          <w:rFonts w:cs="Times New Roman"/>
          <w:b/>
          <w:bCs/>
          <w:szCs w:val="24"/>
        </w:rPr>
        <w:t>(A)</w:t>
      </w:r>
      <w:r w:rsidR="00905006" w:rsidRPr="00B15B4A">
        <w:rPr>
          <w:rFonts w:cs="Times New Roman"/>
          <w:szCs w:val="24"/>
        </w:rPr>
        <w:t xml:space="preserve">. </w:t>
      </w:r>
      <w:r w:rsidR="00905006" w:rsidRPr="00D109E0">
        <w:rPr>
          <w:rFonts w:cs="Times New Roman"/>
          <w:i/>
          <w:szCs w:val="24"/>
        </w:rPr>
        <w:t>rEF</w:t>
      </w:r>
      <w:r w:rsidR="005133B3">
        <w:rPr>
          <w:rFonts w:cs="Times New Roman"/>
          <w:i/>
          <w:szCs w:val="24"/>
        </w:rPr>
        <w:t>1</w:t>
      </w:r>
      <w:r w:rsidR="00905006" w:rsidRPr="00D109E0">
        <w:rPr>
          <w:rFonts w:cs="Times New Roman"/>
          <w:i/>
          <w:szCs w:val="24"/>
        </w:rPr>
        <w:t>α</w:t>
      </w:r>
      <w:r w:rsidR="00905006">
        <w:rPr>
          <w:rFonts w:cs="Times New Roman"/>
          <w:szCs w:val="24"/>
        </w:rPr>
        <w:t xml:space="preserve"> and pathogenesis-related protein 10 (</w:t>
      </w:r>
      <w:r w:rsidR="00905006" w:rsidRPr="00D109E0">
        <w:rPr>
          <w:rFonts w:cs="Times New Roman"/>
          <w:i/>
          <w:szCs w:val="24"/>
        </w:rPr>
        <w:t>PR10</w:t>
      </w:r>
      <w:r w:rsidR="00905006">
        <w:rPr>
          <w:rFonts w:cs="Times New Roman"/>
          <w:szCs w:val="24"/>
        </w:rPr>
        <w:t>)</w:t>
      </w:r>
      <w:r w:rsidR="00905006" w:rsidRPr="00267C75">
        <w:rPr>
          <w:rFonts w:cs="Times New Roman"/>
          <w:szCs w:val="24"/>
        </w:rPr>
        <w:t xml:space="preserve"> </w:t>
      </w:r>
      <w:r w:rsidR="00905006" w:rsidRPr="00B15B4A">
        <w:rPr>
          <w:rFonts w:cs="Times New Roman"/>
          <w:szCs w:val="24"/>
        </w:rPr>
        <w:t>were used as an internal control</w:t>
      </w:r>
      <w:r w:rsidR="00905006">
        <w:rPr>
          <w:rFonts w:cs="Times New Roman"/>
          <w:szCs w:val="24"/>
        </w:rPr>
        <w:t xml:space="preserve"> and a</w:t>
      </w:r>
      <w:r w:rsidR="00905006" w:rsidRPr="00267C75">
        <w:rPr>
          <w:rFonts w:cs="Times New Roman"/>
          <w:szCs w:val="24"/>
        </w:rPr>
        <w:t xml:space="preserve"> positive control for </w:t>
      </w:r>
      <w:proofErr w:type="spellStart"/>
      <w:r w:rsidR="00905006">
        <w:rPr>
          <w:rFonts w:cs="Times New Roman"/>
          <w:szCs w:val="24"/>
        </w:rPr>
        <w:t>RaxX</w:t>
      </w:r>
      <w:r w:rsidR="00905006" w:rsidRPr="00B15B4A">
        <w:rPr>
          <w:rFonts w:cs="Times New Roman"/>
          <w:szCs w:val="24"/>
        </w:rPr>
        <w:t>-sY</w:t>
      </w:r>
      <w:proofErr w:type="spellEnd"/>
      <w:r w:rsidR="00905006">
        <w:rPr>
          <w:rFonts w:cs="Times New Roman"/>
          <w:szCs w:val="24"/>
        </w:rPr>
        <w:t xml:space="preserve"> t</w:t>
      </w:r>
      <w:bookmarkStart w:id="2" w:name="_GoBack"/>
      <w:r w:rsidR="00905006" w:rsidRPr="00A02690">
        <w:rPr>
          <w:rFonts w:cs="Times New Roman"/>
          <w:szCs w:val="24"/>
        </w:rPr>
        <w:t>reatment, respectively.</w:t>
      </w:r>
      <w:r w:rsidR="00FD1A1F" w:rsidRPr="00A02690">
        <w:rPr>
          <w:rFonts w:cs="Times New Roman"/>
          <w:szCs w:val="24"/>
        </w:rPr>
        <w:t xml:space="preserve"> Experiments were repeated at least three times, with similar results.</w:t>
      </w:r>
      <w:bookmarkEnd w:id="2"/>
    </w:p>
    <w:p w14:paraId="2DA0D594" w14:textId="77777777" w:rsidR="00A67E51" w:rsidRDefault="00A67E51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3C03381" w14:textId="77777777" w:rsidR="00E32588" w:rsidRDefault="00E32588" w:rsidP="002B4A57">
      <w:pPr>
        <w:keepNext/>
        <w:rPr>
          <w:rFonts w:cs="Times New Roman"/>
          <w:szCs w:val="24"/>
        </w:rPr>
      </w:pPr>
    </w:p>
    <w:p w14:paraId="60B4D664" w14:textId="181C25C7" w:rsidR="00905006" w:rsidRDefault="00A67E51" w:rsidP="002B4A57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  <w:lang w:val="en-IN" w:eastAsia="en-IN"/>
        </w:rPr>
        <w:drawing>
          <wp:inline distT="0" distB="0" distL="0" distR="0" wp14:anchorId="0AE1F4C0" wp14:editId="197718BC">
            <wp:extent cx="6204585" cy="1545590"/>
            <wp:effectExtent l="0" t="0" r="571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17E80" w14:textId="7C44AB46" w:rsidR="00905006" w:rsidRDefault="00905006" w:rsidP="002B4A57">
      <w:pPr>
        <w:keepNext/>
        <w:rPr>
          <w:rFonts w:cs="Times New Roman"/>
          <w:bCs/>
          <w:szCs w:val="24"/>
        </w:rPr>
      </w:pPr>
      <w:r w:rsidRPr="00ED7AFE">
        <w:rPr>
          <w:rFonts w:cs="Times New Roman"/>
          <w:b/>
          <w:bCs/>
          <w:szCs w:val="24"/>
        </w:rPr>
        <w:t>Supplementary Figure 3.</w:t>
      </w:r>
      <w:r>
        <w:rPr>
          <w:rFonts w:cs="Times New Roman"/>
          <w:szCs w:val="24"/>
        </w:rPr>
        <w:t xml:space="preserve"> </w:t>
      </w:r>
      <w:r w:rsidRPr="00C20719">
        <w:rPr>
          <w:rFonts w:cs="Times New Roman"/>
          <w:szCs w:val="24"/>
        </w:rPr>
        <w:t>Prediction of disorder</w:t>
      </w:r>
      <w:r>
        <w:rPr>
          <w:rFonts w:cs="Times New Roman"/>
          <w:szCs w:val="24"/>
        </w:rPr>
        <w:t>ed region</w:t>
      </w:r>
      <w:r w:rsidRPr="00C2071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and disordered binding site in Xio1</w:t>
      </w:r>
      <w:r w:rsidRPr="00C20719">
        <w:rPr>
          <w:rFonts w:cs="Times New Roman"/>
          <w:szCs w:val="24"/>
        </w:rPr>
        <w:t xml:space="preserve"> using IUPred</w:t>
      </w:r>
      <w:r>
        <w:rPr>
          <w:rFonts w:cs="Times New Roman"/>
          <w:szCs w:val="24"/>
        </w:rPr>
        <w:t>3</w:t>
      </w:r>
      <w:r w:rsidRPr="00C2071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(</w:t>
      </w:r>
      <w:r w:rsidRPr="004C008E">
        <w:rPr>
          <w:rFonts w:cs="Times New Roman"/>
          <w:szCs w:val="24"/>
        </w:rPr>
        <w:t>https://iupred.elte.hu/</w:t>
      </w:r>
      <w:r>
        <w:rPr>
          <w:rFonts w:cs="Times New Roman"/>
          <w:szCs w:val="24"/>
        </w:rPr>
        <w:t xml:space="preserve">) </w:t>
      </w:r>
      <w:r w:rsidRPr="00C20719">
        <w:rPr>
          <w:rFonts w:cs="Times New Roman"/>
          <w:szCs w:val="24"/>
        </w:rPr>
        <w:t>with default parameters.</w:t>
      </w:r>
    </w:p>
    <w:p w14:paraId="4A2FDA85" w14:textId="08FC9381" w:rsidR="00A67E51" w:rsidRDefault="00A67E51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5CB37FF9" w14:textId="75C9B90D" w:rsidR="00905006" w:rsidRDefault="00A67E51" w:rsidP="002B4A57">
      <w:pPr>
        <w:keepNext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IN" w:eastAsia="en-IN"/>
        </w:rPr>
        <w:lastRenderedPageBreak/>
        <w:drawing>
          <wp:inline distT="0" distB="0" distL="0" distR="0" wp14:anchorId="7E7BD996" wp14:editId="2B3A4730">
            <wp:extent cx="4844415" cy="3537585"/>
            <wp:effectExtent l="0" t="0" r="0" b="571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CBA2D" w14:textId="39EAAD55" w:rsidR="00905006" w:rsidRPr="00905006" w:rsidRDefault="00905006" w:rsidP="00905006">
      <w:pPr>
        <w:keepNext/>
        <w:rPr>
          <w:rFonts w:cs="Times New Roman"/>
          <w:bCs/>
          <w:szCs w:val="24"/>
        </w:rPr>
      </w:pPr>
      <w:r w:rsidRPr="00905006">
        <w:rPr>
          <w:rFonts w:cs="Times New Roman"/>
          <w:b/>
          <w:bCs/>
          <w:szCs w:val="24"/>
        </w:rPr>
        <w:t>Supplementary Figure 4.</w:t>
      </w:r>
      <w:r w:rsidRPr="00905006">
        <w:rPr>
          <w:rFonts w:cs="Times New Roman"/>
          <w:bCs/>
          <w:szCs w:val="24"/>
        </w:rPr>
        <w:t xml:space="preserve"> Various tissues harvested from 10-week-old and 3-week-old rice plants. 10-week-old Kitaake plants: a, 1st leaf from main tiller; b, </w:t>
      </w:r>
      <w:r w:rsidR="005133B3">
        <w:rPr>
          <w:rFonts w:cs="Times New Roman"/>
          <w:bCs/>
          <w:szCs w:val="24"/>
        </w:rPr>
        <w:t>4th</w:t>
      </w:r>
      <w:r w:rsidRPr="00905006">
        <w:rPr>
          <w:rFonts w:cs="Times New Roman"/>
          <w:bCs/>
          <w:szCs w:val="24"/>
        </w:rPr>
        <w:t xml:space="preserve"> leaf from main tiller; c, 1st leaf from sub-tiller; d, upper stem; e, lower stem. 3-week-old Kitaake plants: f, leaf; g, stem.</w:t>
      </w:r>
    </w:p>
    <w:p w14:paraId="106E73D6" w14:textId="56CD25E7" w:rsidR="00A67E51" w:rsidRDefault="00A67E51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1733E444" w14:textId="508F681E" w:rsidR="00905006" w:rsidRDefault="00D13306" w:rsidP="002B4A57">
      <w:pPr>
        <w:keepNext/>
        <w:rPr>
          <w:rFonts w:cs="Times New Roman"/>
          <w:bCs/>
          <w:szCs w:val="24"/>
        </w:rPr>
      </w:pPr>
      <w:r>
        <w:rPr>
          <w:rFonts w:cs="Times New Roman"/>
          <w:bCs/>
          <w:i/>
          <w:iCs/>
          <w:noProof/>
          <w:szCs w:val="24"/>
          <w:lang w:val="en-IN" w:eastAsia="en-IN"/>
        </w:rPr>
        <w:lastRenderedPageBreak/>
        <w:drawing>
          <wp:inline distT="0" distB="0" distL="0" distR="0" wp14:anchorId="621C676A" wp14:editId="0A17DD3F">
            <wp:extent cx="4987925" cy="4904740"/>
            <wp:effectExtent l="0" t="0" r="317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C58E2" w14:textId="195F127B" w:rsidR="00905006" w:rsidRPr="00905006" w:rsidRDefault="00905006" w:rsidP="00905006">
      <w:pPr>
        <w:keepNext/>
        <w:rPr>
          <w:rFonts w:cs="Times New Roman"/>
          <w:bCs/>
          <w:szCs w:val="24"/>
        </w:rPr>
      </w:pPr>
      <w:r w:rsidRPr="00905006">
        <w:rPr>
          <w:rFonts w:cs="Times New Roman" w:hint="eastAsia"/>
          <w:b/>
          <w:bCs/>
          <w:szCs w:val="24"/>
        </w:rPr>
        <w:t>S</w:t>
      </w:r>
      <w:r w:rsidRPr="00905006">
        <w:rPr>
          <w:rFonts w:cs="Times New Roman"/>
          <w:b/>
          <w:bCs/>
          <w:szCs w:val="24"/>
        </w:rPr>
        <w:t>upplementary Figure 5.</w:t>
      </w:r>
      <w:r w:rsidRPr="00905006">
        <w:rPr>
          <w:rFonts w:cs="Times New Roman"/>
          <w:bCs/>
          <w:szCs w:val="24"/>
        </w:rPr>
        <w:t xml:space="preserve"> Generation of transgenic rice plants overexpressing </w:t>
      </w:r>
      <w:r w:rsidRPr="00905006">
        <w:rPr>
          <w:rFonts w:cs="Times New Roman" w:hint="eastAsia"/>
          <w:bCs/>
          <w:i/>
          <w:iCs/>
          <w:szCs w:val="24"/>
        </w:rPr>
        <w:t>X</w:t>
      </w:r>
      <w:r w:rsidRPr="00905006">
        <w:rPr>
          <w:rFonts w:cs="Times New Roman"/>
          <w:bCs/>
          <w:i/>
          <w:iCs/>
          <w:szCs w:val="24"/>
        </w:rPr>
        <w:t>io1-GFP</w:t>
      </w:r>
      <w:r w:rsidRPr="00905006">
        <w:rPr>
          <w:rFonts w:cs="Times New Roman"/>
          <w:bCs/>
          <w:szCs w:val="24"/>
        </w:rPr>
        <w:t xml:space="preserve">. </w:t>
      </w:r>
      <w:r w:rsidRPr="00905006">
        <w:rPr>
          <w:rFonts w:cs="Times New Roman" w:hint="eastAsia"/>
          <w:b/>
          <w:bCs/>
          <w:szCs w:val="24"/>
        </w:rPr>
        <w:t>(</w:t>
      </w:r>
      <w:r w:rsidRPr="00905006">
        <w:rPr>
          <w:rFonts w:cs="Times New Roman"/>
          <w:b/>
          <w:bCs/>
          <w:szCs w:val="24"/>
        </w:rPr>
        <w:t>A)</w:t>
      </w:r>
      <w:r w:rsidRPr="00905006">
        <w:rPr>
          <w:rFonts w:cs="Times New Roman"/>
          <w:bCs/>
          <w:szCs w:val="24"/>
        </w:rPr>
        <w:t xml:space="preserve"> Genotyping of transgenic Xio1-GFPox (T</w:t>
      </w:r>
      <w:r w:rsidRPr="00905006">
        <w:rPr>
          <w:rFonts w:cs="Times New Roman"/>
          <w:bCs/>
          <w:szCs w:val="24"/>
          <w:vertAlign w:val="subscript"/>
        </w:rPr>
        <w:t>0</w:t>
      </w:r>
      <w:r w:rsidRPr="00905006">
        <w:rPr>
          <w:rFonts w:cs="Times New Roman"/>
          <w:bCs/>
          <w:szCs w:val="24"/>
        </w:rPr>
        <w:t xml:space="preserve">, line 4, 5, and 6). Genotyping was performed using the </w:t>
      </w:r>
      <w:r w:rsidR="00474A46">
        <w:rPr>
          <w:rFonts w:cs="Times New Roman"/>
          <w:bCs/>
          <w:szCs w:val="24"/>
        </w:rPr>
        <w:t>Xio1-GFP</w:t>
      </w:r>
      <w:r w:rsidRPr="00905006">
        <w:rPr>
          <w:rFonts w:cs="Times New Roman"/>
          <w:bCs/>
          <w:szCs w:val="24"/>
        </w:rPr>
        <w:t>-specific primers from three independently transformed plants (Xio1-GFPox T</w:t>
      </w:r>
      <w:r w:rsidRPr="00905006">
        <w:rPr>
          <w:rFonts w:cs="Times New Roman"/>
          <w:bCs/>
          <w:szCs w:val="24"/>
          <w:vertAlign w:val="subscript"/>
        </w:rPr>
        <w:t>0</w:t>
      </w:r>
      <w:r w:rsidRPr="00905006">
        <w:rPr>
          <w:rFonts w:cs="Times New Roman"/>
          <w:bCs/>
          <w:szCs w:val="24"/>
        </w:rPr>
        <w:t xml:space="preserve">, line 4, 5, and 6). </w:t>
      </w:r>
      <w:r w:rsidRPr="00905006">
        <w:rPr>
          <w:rFonts w:cs="Times New Roman" w:hint="eastAsia"/>
          <w:b/>
          <w:bCs/>
          <w:szCs w:val="24"/>
        </w:rPr>
        <w:t>(</w:t>
      </w:r>
      <w:r w:rsidRPr="00905006">
        <w:rPr>
          <w:rFonts w:cs="Times New Roman"/>
          <w:b/>
          <w:bCs/>
          <w:szCs w:val="24"/>
        </w:rPr>
        <w:t>B)</w:t>
      </w:r>
      <w:r w:rsidRPr="00905006">
        <w:rPr>
          <w:rFonts w:cs="Times New Roman"/>
          <w:bCs/>
          <w:szCs w:val="24"/>
        </w:rPr>
        <w:t xml:space="preserve"> Overexpression of </w:t>
      </w:r>
      <w:r w:rsidRPr="00905006">
        <w:rPr>
          <w:rFonts w:cs="Times New Roman"/>
          <w:bCs/>
          <w:i/>
          <w:iCs/>
          <w:szCs w:val="24"/>
        </w:rPr>
        <w:t>Xio1-GFP</w:t>
      </w:r>
      <w:r w:rsidRPr="00905006">
        <w:rPr>
          <w:rFonts w:cs="Times New Roman"/>
          <w:bCs/>
          <w:szCs w:val="24"/>
        </w:rPr>
        <w:t xml:space="preserve"> in the transgenic Xio1-GFPox (T</w:t>
      </w:r>
      <w:r w:rsidRPr="00905006">
        <w:rPr>
          <w:rFonts w:cs="Times New Roman"/>
          <w:bCs/>
          <w:szCs w:val="24"/>
          <w:vertAlign w:val="subscript"/>
        </w:rPr>
        <w:t>0</w:t>
      </w:r>
      <w:r w:rsidRPr="00905006">
        <w:rPr>
          <w:rFonts w:cs="Times New Roman"/>
          <w:bCs/>
          <w:szCs w:val="24"/>
        </w:rPr>
        <w:t xml:space="preserve">, line 4, 5, and 6). RT-PCR analysis were performed using specific primers for </w:t>
      </w:r>
      <w:r w:rsidRPr="00905006">
        <w:rPr>
          <w:rFonts w:cs="Times New Roman"/>
          <w:bCs/>
          <w:i/>
          <w:iCs/>
          <w:szCs w:val="24"/>
        </w:rPr>
        <w:t>Xio1-GFP</w:t>
      </w:r>
      <w:r w:rsidRPr="00905006">
        <w:rPr>
          <w:rFonts w:cs="Times New Roman"/>
          <w:bCs/>
          <w:szCs w:val="24"/>
        </w:rPr>
        <w:t xml:space="preserve">. </w:t>
      </w:r>
      <w:r w:rsidRPr="00905006">
        <w:rPr>
          <w:rFonts w:cs="Times New Roman"/>
          <w:bCs/>
          <w:i/>
          <w:iCs/>
          <w:szCs w:val="24"/>
        </w:rPr>
        <w:t>rEF</w:t>
      </w:r>
      <w:r w:rsidR="005133B3">
        <w:rPr>
          <w:rFonts w:cs="Times New Roman"/>
          <w:bCs/>
          <w:i/>
          <w:iCs/>
          <w:szCs w:val="24"/>
        </w:rPr>
        <w:t>1</w:t>
      </w:r>
      <w:r w:rsidRPr="00905006">
        <w:rPr>
          <w:rFonts w:cs="Times New Roman"/>
          <w:bCs/>
          <w:i/>
          <w:iCs/>
          <w:szCs w:val="24"/>
        </w:rPr>
        <w:t>α</w:t>
      </w:r>
      <w:r w:rsidRPr="00905006">
        <w:rPr>
          <w:rFonts w:cs="Times New Roman"/>
          <w:bCs/>
          <w:szCs w:val="24"/>
        </w:rPr>
        <w:t xml:space="preserve"> was used as an internal control. </w:t>
      </w:r>
      <w:r w:rsidRPr="00905006">
        <w:rPr>
          <w:rFonts w:cs="Times New Roman"/>
          <w:b/>
          <w:bCs/>
          <w:szCs w:val="24"/>
        </w:rPr>
        <w:t>(C)</w:t>
      </w:r>
      <w:r w:rsidRPr="00905006">
        <w:rPr>
          <w:rFonts w:cs="Times New Roman"/>
          <w:bCs/>
          <w:szCs w:val="24"/>
        </w:rPr>
        <w:t xml:space="preserve"> Accumulation of Xio1-GFP in the transgenic Xio1-GFPox (T</w:t>
      </w:r>
      <w:r w:rsidRPr="00905006">
        <w:rPr>
          <w:rFonts w:cs="Times New Roman"/>
          <w:bCs/>
          <w:szCs w:val="24"/>
          <w:vertAlign w:val="subscript"/>
        </w:rPr>
        <w:t>0</w:t>
      </w:r>
      <w:r w:rsidRPr="00905006">
        <w:rPr>
          <w:rFonts w:cs="Times New Roman"/>
          <w:bCs/>
          <w:szCs w:val="24"/>
        </w:rPr>
        <w:t>, line 4, 5, and 6). Western blot analysis was performed with anti-GFP antibody after total protein extracts were extracted from Kitaake and Xio1-GFPox. Rubisco large subunit stained with Ponceau S served as a loading control.</w:t>
      </w:r>
    </w:p>
    <w:p w14:paraId="5C86E56A" w14:textId="24B70821" w:rsidR="008142AC" w:rsidRDefault="008142AC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1CBFA7C4" w14:textId="14D459E5" w:rsidR="00905006" w:rsidRDefault="000F4821" w:rsidP="002B4A57">
      <w:pPr>
        <w:keepNext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IN" w:eastAsia="en-IN"/>
        </w:rPr>
        <w:lastRenderedPageBreak/>
        <w:drawing>
          <wp:inline distT="0" distB="0" distL="0" distR="0" wp14:anchorId="446941E8" wp14:editId="68E42E62">
            <wp:extent cx="6207125" cy="4371340"/>
            <wp:effectExtent l="0" t="0" r="3175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3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CC600" w14:textId="29C97241" w:rsidR="00905006" w:rsidRPr="00905006" w:rsidRDefault="00905006" w:rsidP="00905006">
      <w:pPr>
        <w:keepNext/>
        <w:rPr>
          <w:rFonts w:cs="Times New Roman"/>
          <w:bCs/>
          <w:szCs w:val="24"/>
        </w:rPr>
      </w:pPr>
      <w:r w:rsidRPr="00905006">
        <w:rPr>
          <w:rFonts w:cs="Times New Roman"/>
          <w:b/>
          <w:bCs/>
          <w:szCs w:val="24"/>
        </w:rPr>
        <w:t>Supplementary Figure 6.</w:t>
      </w:r>
      <w:r w:rsidRPr="00905006">
        <w:rPr>
          <w:rFonts w:cs="Times New Roman"/>
          <w:bCs/>
          <w:szCs w:val="24"/>
        </w:rPr>
        <w:t xml:space="preserve"> Transgenic rice plants overexpressing </w:t>
      </w:r>
      <w:r w:rsidRPr="00905006">
        <w:rPr>
          <w:rFonts w:cs="Times New Roman"/>
          <w:bCs/>
          <w:i/>
          <w:iCs/>
          <w:szCs w:val="24"/>
        </w:rPr>
        <w:t>Xio1-GFP</w:t>
      </w:r>
      <w:r w:rsidRPr="00905006">
        <w:rPr>
          <w:rFonts w:cs="Times New Roman"/>
          <w:bCs/>
          <w:szCs w:val="24"/>
        </w:rPr>
        <w:t xml:space="preserve"> (Xio1-GFPox) exhibit enhanced resistance to </w:t>
      </w:r>
      <w:r w:rsidRPr="00905006">
        <w:rPr>
          <w:rFonts w:cs="Times New Roman"/>
          <w:bCs/>
          <w:i/>
          <w:iCs/>
          <w:szCs w:val="24"/>
        </w:rPr>
        <w:t xml:space="preserve">Xoo. </w:t>
      </w:r>
      <w:r w:rsidRPr="00905006">
        <w:rPr>
          <w:rFonts w:cs="Times New Roman"/>
          <w:b/>
          <w:bCs/>
          <w:szCs w:val="24"/>
        </w:rPr>
        <w:t>(A)</w:t>
      </w:r>
      <w:r w:rsidRPr="00905006">
        <w:rPr>
          <w:rFonts w:cs="Times New Roman"/>
          <w:bCs/>
          <w:szCs w:val="24"/>
        </w:rPr>
        <w:t xml:space="preserve"> Picture of representative rice leaves taken at 12 days after </w:t>
      </w:r>
      <w:r w:rsidRPr="00905006">
        <w:rPr>
          <w:rFonts w:cs="Times New Roman"/>
          <w:bCs/>
          <w:i/>
          <w:iCs/>
          <w:szCs w:val="24"/>
        </w:rPr>
        <w:t>Xoo</w:t>
      </w:r>
      <w:r w:rsidRPr="00905006">
        <w:rPr>
          <w:rFonts w:cs="Times New Roman"/>
          <w:bCs/>
          <w:szCs w:val="24"/>
        </w:rPr>
        <w:t xml:space="preserve"> inoculation. From left to right: Kitaake (Kit), transgenic Kitaake overexpressing XA21 (XA21</w:t>
      </w:r>
      <w:r w:rsidR="00993401">
        <w:rPr>
          <w:rFonts w:cs="Times New Roman"/>
          <w:bCs/>
          <w:szCs w:val="24"/>
        </w:rPr>
        <w:t>/Kit</w:t>
      </w:r>
      <w:r w:rsidRPr="00905006">
        <w:rPr>
          <w:rFonts w:cs="Times New Roman"/>
          <w:bCs/>
          <w:szCs w:val="24"/>
        </w:rPr>
        <w:t xml:space="preserve">), transgenic Kitaake overexpressing </w:t>
      </w:r>
      <w:r w:rsidRPr="00905006">
        <w:rPr>
          <w:rFonts w:cs="Times New Roman"/>
          <w:bCs/>
          <w:i/>
          <w:iCs/>
          <w:szCs w:val="24"/>
        </w:rPr>
        <w:t>Xio1-GFP</w:t>
      </w:r>
      <w:r w:rsidRPr="00905006">
        <w:rPr>
          <w:rFonts w:cs="Times New Roman"/>
          <w:bCs/>
          <w:szCs w:val="24"/>
        </w:rPr>
        <w:t xml:space="preserve"> (Xio1-GFPox T</w:t>
      </w:r>
      <w:r w:rsidRPr="00905006">
        <w:rPr>
          <w:rFonts w:cs="Times New Roman"/>
          <w:bCs/>
          <w:szCs w:val="24"/>
          <w:vertAlign w:val="subscript"/>
        </w:rPr>
        <w:t>0</w:t>
      </w:r>
      <w:r w:rsidRPr="00905006">
        <w:rPr>
          <w:rFonts w:cs="Times New Roman"/>
          <w:bCs/>
          <w:szCs w:val="24"/>
        </w:rPr>
        <w:t xml:space="preserve">, line </w:t>
      </w:r>
      <w:r w:rsidR="008142AC">
        <w:rPr>
          <w:rFonts w:cs="Times New Roman"/>
          <w:bCs/>
          <w:szCs w:val="24"/>
        </w:rPr>
        <w:t>7</w:t>
      </w:r>
      <w:r w:rsidRPr="00905006">
        <w:rPr>
          <w:rFonts w:cs="Times New Roman"/>
          <w:bCs/>
          <w:szCs w:val="24"/>
        </w:rPr>
        <w:t xml:space="preserve"> and </w:t>
      </w:r>
      <w:r w:rsidR="008142AC">
        <w:rPr>
          <w:rFonts w:cs="Times New Roman"/>
          <w:bCs/>
          <w:szCs w:val="24"/>
        </w:rPr>
        <w:t>8</w:t>
      </w:r>
      <w:r w:rsidRPr="00905006">
        <w:rPr>
          <w:rFonts w:cs="Times New Roman"/>
          <w:bCs/>
          <w:szCs w:val="24"/>
        </w:rPr>
        <w:t xml:space="preserve">). </w:t>
      </w:r>
      <w:r w:rsidRPr="00905006">
        <w:rPr>
          <w:rFonts w:cs="Times New Roman"/>
          <w:b/>
          <w:bCs/>
          <w:szCs w:val="24"/>
        </w:rPr>
        <w:t>(B)</w:t>
      </w:r>
      <w:r w:rsidRPr="00905006">
        <w:rPr>
          <w:rFonts w:cs="Times New Roman"/>
          <w:bCs/>
          <w:szCs w:val="24"/>
        </w:rPr>
        <w:t xml:space="preserve"> Lesion lengths were measured in Kitaake, XA21</w:t>
      </w:r>
      <w:r w:rsidR="00993401">
        <w:rPr>
          <w:rFonts w:cs="Times New Roman"/>
          <w:bCs/>
          <w:szCs w:val="24"/>
        </w:rPr>
        <w:t>/Kit</w:t>
      </w:r>
      <w:r w:rsidRPr="00905006">
        <w:rPr>
          <w:rFonts w:cs="Times New Roman"/>
          <w:bCs/>
          <w:szCs w:val="24"/>
        </w:rPr>
        <w:t>, and transgenic Xio1-GFPox (T</w:t>
      </w:r>
      <w:r w:rsidRPr="00905006">
        <w:rPr>
          <w:rFonts w:cs="Times New Roman"/>
          <w:bCs/>
          <w:szCs w:val="24"/>
          <w:vertAlign w:val="subscript"/>
        </w:rPr>
        <w:t>0</w:t>
      </w:r>
      <w:r w:rsidRPr="00905006">
        <w:rPr>
          <w:rFonts w:cs="Times New Roman"/>
          <w:bCs/>
          <w:szCs w:val="24"/>
        </w:rPr>
        <w:t xml:space="preserve">, line </w:t>
      </w:r>
      <w:r w:rsidR="008142AC">
        <w:rPr>
          <w:rFonts w:cs="Times New Roman"/>
          <w:bCs/>
          <w:szCs w:val="24"/>
        </w:rPr>
        <w:t>7</w:t>
      </w:r>
      <w:r w:rsidRPr="00905006">
        <w:rPr>
          <w:rFonts w:cs="Times New Roman"/>
          <w:bCs/>
          <w:szCs w:val="24"/>
        </w:rPr>
        <w:t xml:space="preserve"> and </w:t>
      </w:r>
      <w:r w:rsidR="008142AC">
        <w:rPr>
          <w:rFonts w:cs="Times New Roman"/>
          <w:bCs/>
          <w:szCs w:val="24"/>
        </w:rPr>
        <w:t>8</w:t>
      </w:r>
      <w:r w:rsidRPr="00905006">
        <w:rPr>
          <w:rFonts w:cs="Times New Roman"/>
          <w:bCs/>
          <w:szCs w:val="24"/>
        </w:rPr>
        <w:t xml:space="preserve">) 12 days after </w:t>
      </w:r>
      <w:r w:rsidRPr="00905006">
        <w:rPr>
          <w:rFonts w:cs="Times New Roman"/>
          <w:bCs/>
          <w:i/>
          <w:iCs/>
          <w:szCs w:val="24"/>
        </w:rPr>
        <w:t>Xoo</w:t>
      </w:r>
      <w:r w:rsidRPr="00905006">
        <w:rPr>
          <w:rFonts w:cs="Times New Roman"/>
          <w:bCs/>
          <w:szCs w:val="24"/>
        </w:rPr>
        <w:t xml:space="preserve"> inoculation. </w:t>
      </w:r>
      <w:r w:rsidRPr="00905006">
        <w:rPr>
          <w:rFonts w:cs="Times New Roman"/>
          <w:b/>
          <w:bCs/>
          <w:szCs w:val="24"/>
        </w:rPr>
        <w:t>(C)</w:t>
      </w:r>
      <w:r w:rsidRPr="00905006">
        <w:rPr>
          <w:rFonts w:cs="Times New Roman"/>
          <w:bCs/>
          <w:szCs w:val="24"/>
        </w:rPr>
        <w:t xml:space="preserve"> </w:t>
      </w:r>
      <w:r w:rsidRPr="00905006">
        <w:rPr>
          <w:rFonts w:cs="Times New Roman"/>
          <w:bCs/>
          <w:i/>
          <w:iCs/>
          <w:szCs w:val="24"/>
        </w:rPr>
        <w:t>Xoo</w:t>
      </w:r>
      <w:r w:rsidRPr="00905006">
        <w:rPr>
          <w:rFonts w:cs="Times New Roman"/>
          <w:bCs/>
          <w:szCs w:val="24"/>
        </w:rPr>
        <w:t xml:space="preserve"> populations were determined at 12 days after inoculation in Kitaake, XA21</w:t>
      </w:r>
      <w:r w:rsidR="00993401">
        <w:rPr>
          <w:rFonts w:cs="Times New Roman"/>
          <w:bCs/>
          <w:szCs w:val="24"/>
        </w:rPr>
        <w:t>/Kit</w:t>
      </w:r>
      <w:r w:rsidRPr="00905006">
        <w:rPr>
          <w:rFonts w:cs="Times New Roman"/>
          <w:bCs/>
          <w:szCs w:val="24"/>
        </w:rPr>
        <w:t>, and transgenic Xio1-GFPox (T</w:t>
      </w:r>
      <w:r w:rsidRPr="00905006">
        <w:rPr>
          <w:rFonts w:cs="Times New Roman"/>
          <w:bCs/>
          <w:szCs w:val="24"/>
          <w:vertAlign w:val="subscript"/>
        </w:rPr>
        <w:t>0</w:t>
      </w:r>
      <w:r w:rsidRPr="00905006">
        <w:rPr>
          <w:rFonts w:cs="Times New Roman"/>
          <w:bCs/>
          <w:szCs w:val="24"/>
        </w:rPr>
        <w:t xml:space="preserve">, line </w:t>
      </w:r>
      <w:r w:rsidR="008142AC">
        <w:rPr>
          <w:rFonts w:cs="Times New Roman"/>
          <w:bCs/>
          <w:szCs w:val="24"/>
        </w:rPr>
        <w:t>7</w:t>
      </w:r>
      <w:r w:rsidRPr="00905006">
        <w:rPr>
          <w:rFonts w:cs="Times New Roman"/>
          <w:bCs/>
          <w:szCs w:val="24"/>
        </w:rPr>
        <w:t xml:space="preserve"> and </w:t>
      </w:r>
      <w:r w:rsidR="008142AC">
        <w:rPr>
          <w:rFonts w:cs="Times New Roman"/>
          <w:bCs/>
          <w:szCs w:val="24"/>
        </w:rPr>
        <w:t>8</w:t>
      </w:r>
      <w:r w:rsidRPr="00905006">
        <w:rPr>
          <w:rFonts w:cs="Times New Roman"/>
          <w:bCs/>
          <w:szCs w:val="24"/>
        </w:rPr>
        <w:t>). The error bars represent standard deviation values obtained from the three samples. Different letters indicate significant differences at p &lt; 0.0</w:t>
      </w:r>
      <w:r w:rsidR="00CA3A19">
        <w:rPr>
          <w:rFonts w:cs="Times New Roman"/>
          <w:bCs/>
          <w:szCs w:val="24"/>
        </w:rPr>
        <w:t>01</w:t>
      </w:r>
      <w:r w:rsidRPr="00905006">
        <w:rPr>
          <w:rFonts w:cs="Times New Roman"/>
          <w:bCs/>
          <w:szCs w:val="24"/>
        </w:rPr>
        <w:t>.</w:t>
      </w:r>
    </w:p>
    <w:p w14:paraId="5102BA47" w14:textId="6B4F1100" w:rsidR="008142AC" w:rsidRDefault="008142AC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534C1D64" w14:textId="4EDD2E0D" w:rsidR="00905006" w:rsidRDefault="00A91597" w:rsidP="002B4A57">
      <w:pPr>
        <w:keepNext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IN" w:eastAsia="en-IN"/>
        </w:rPr>
        <w:lastRenderedPageBreak/>
        <w:drawing>
          <wp:inline distT="0" distB="0" distL="0" distR="0" wp14:anchorId="7A45C659" wp14:editId="4E347E46">
            <wp:extent cx="6202680" cy="3368040"/>
            <wp:effectExtent l="0" t="0" r="7620" b="381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CFE4" w14:textId="71FA094F" w:rsidR="00905006" w:rsidRPr="00905006" w:rsidRDefault="00905006" w:rsidP="00905006">
      <w:pPr>
        <w:keepNext/>
        <w:rPr>
          <w:rFonts w:cs="Times New Roman"/>
          <w:bCs/>
          <w:szCs w:val="24"/>
        </w:rPr>
      </w:pPr>
      <w:r w:rsidRPr="00905006">
        <w:rPr>
          <w:rFonts w:cs="Times New Roman"/>
          <w:b/>
          <w:bCs/>
          <w:szCs w:val="24"/>
        </w:rPr>
        <w:t>Supplementary Figure 7.</w:t>
      </w:r>
      <w:r w:rsidRPr="00905006">
        <w:rPr>
          <w:rFonts w:cs="Times New Roman"/>
          <w:bCs/>
          <w:szCs w:val="24"/>
        </w:rPr>
        <w:t xml:space="preserve"> Expression analysis of defense-related genes in transgenic Xio1-GFPox grown on MS media. Photograph </w:t>
      </w:r>
      <w:r w:rsidRPr="00905006">
        <w:rPr>
          <w:rFonts w:cs="Times New Roman"/>
          <w:b/>
          <w:bCs/>
          <w:szCs w:val="24"/>
        </w:rPr>
        <w:t>(A)</w:t>
      </w:r>
      <w:r w:rsidRPr="00905006">
        <w:rPr>
          <w:rFonts w:cs="Times New Roman"/>
          <w:bCs/>
          <w:szCs w:val="24"/>
        </w:rPr>
        <w:t xml:space="preserve"> and expression analysis </w:t>
      </w:r>
      <w:r w:rsidRPr="00905006">
        <w:rPr>
          <w:rFonts w:cs="Times New Roman"/>
          <w:b/>
          <w:bCs/>
          <w:szCs w:val="24"/>
        </w:rPr>
        <w:t>(B)</w:t>
      </w:r>
      <w:r w:rsidRPr="00905006">
        <w:rPr>
          <w:rFonts w:cs="Times New Roman"/>
          <w:bCs/>
          <w:szCs w:val="24"/>
        </w:rPr>
        <w:t xml:space="preserve"> of defense-related genes of </w:t>
      </w:r>
      <w:r w:rsidR="00BB14E4">
        <w:rPr>
          <w:rFonts w:cs="Times New Roman"/>
          <w:bCs/>
          <w:szCs w:val="24"/>
        </w:rPr>
        <w:t xml:space="preserve">approximately three-week-old </w:t>
      </w:r>
      <w:r w:rsidRPr="00905006">
        <w:rPr>
          <w:rFonts w:cs="Times New Roman"/>
          <w:bCs/>
          <w:szCs w:val="24"/>
        </w:rPr>
        <w:t>Kitaake (Kit) and Xio1-GFPox (T</w:t>
      </w:r>
      <w:r w:rsidRPr="00905006">
        <w:rPr>
          <w:rFonts w:cs="Times New Roman"/>
          <w:bCs/>
          <w:szCs w:val="24"/>
          <w:vertAlign w:val="subscript"/>
        </w:rPr>
        <w:t>0</w:t>
      </w:r>
      <w:r w:rsidRPr="00905006">
        <w:rPr>
          <w:rFonts w:cs="Times New Roman"/>
          <w:bCs/>
          <w:szCs w:val="24"/>
        </w:rPr>
        <w:t xml:space="preserve">, line </w:t>
      </w:r>
      <w:r w:rsidR="00D13306">
        <w:rPr>
          <w:rFonts w:cs="Times New Roman"/>
          <w:bCs/>
          <w:szCs w:val="24"/>
        </w:rPr>
        <w:t>12</w:t>
      </w:r>
      <w:r w:rsidRPr="00905006">
        <w:rPr>
          <w:rFonts w:cs="Times New Roman"/>
          <w:bCs/>
          <w:szCs w:val="24"/>
        </w:rPr>
        <w:t xml:space="preserve"> and 1</w:t>
      </w:r>
      <w:r w:rsidR="00D13306">
        <w:rPr>
          <w:rFonts w:cs="Times New Roman"/>
          <w:bCs/>
          <w:szCs w:val="24"/>
        </w:rPr>
        <w:t>3</w:t>
      </w:r>
      <w:r w:rsidRPr="00905006">
        <w:rPr>
          <w:rFonts w:cs="Times New Roman"/>
          <w:bCs/>
          <w:szCs w:val="24"/>
        </w:rPr>
        <w:t>) grown on MS media in sterilized</w:t>
      </w:r>
      <w:r w:rsidRPr="00905006">
        <w:rPr>
          <w:rFonts w:cs="Times New Roman" w:hint="eastAsia"/>
          <w:bCs/>
          <w:szCs w:val="24"/>
        </w:rPr>
        <w:t xml:space="preserve"> </w:t>
      </w:r>
      <w:r w:rsidRPr="00905006">
        <w:rPr>
          <w:rFonts w:cs="Times New Roman"/>
          <w:bCs/>
          <w:szCs w:val="24"/>
        </w:rPr>
        <w:t xml:space="preserve">glass container under growth chamber condition. RT-PCR analysis was performed using specific primers for </w:t>
      </w:r>
      <w:r w:rsidRPr="00905006">
        <w:rPr>
          <w:rFonts w:cs="Times New Roman"/>
          <w:bCs/>
          <w:i/>
          <w:iCs/>
          <w:szCs w:val="24"/>
        </w:rPr>
        <w:t>Xio1</w:t>
      </w:r>
      <w:r w:rsidRPr="00905006">
        <w:rPr>
          <w:rFonts w:cs="Times New Roman"/>
          <w:bCs/>
          <w:szCs w:val="24"/>
        </w:rPr>
        <w:t xml:space="preserve">, </w:t>
      </w:r>
      <w:r w:rsidRPr="00905006">
        <w:rPr>
          <w:rFonts w:cs="Times New Roman"/>
          <w:bCs/>
          <w:i/>
          <w:iCs/>
          <w:szCs w:val="24"/>
        </w:rPr>
        <w:t>PR3</w:t>
      </w:r>
      <w:r w:rsidRPr="00905006">
        <w:rPr>
          <w:rFonts w:cs="Times New Roman"/>
          <w:bCs/>
          <w:szCs w:val="24"/>
        </w:rPr>
        <w:t xml:space="preserve">, </w:t>
      </w:r>
      <w:r w:rsidRPr="00905006">
        <w:rPr>
          <w:rFonts w:cs="Times New Roman"/>
          <w:bCs/>
          <w:i/>
          <w:iCs/>
          <w:szCs w:val="24"/>
        </w:rPr>
        <w:t>PR10</w:t>
      </w:r>
      <w:r w:rsidRPr="00905006">
        <w:rPr>
          <w:rFonts w:cs="Times New Roman"/>
          <w:bCs/>
          <w:szCs w:val="24"/>
        </w:rPr>
        <w:t>, lipoxygenase (</w:t>
      </w:r>
      <w:r w:rsidRPr="00905006">
        <w:rPr>
          <w:rFonts w:cs="Times New Roman"/>
          <w:bCs/>
          <w:i/>
          <w:iCs/>
          <w:szCs w:val="24"/>
        </w:rPr>
        <w:t>LOX</w:t>
      </w:r>
      <w:r w:rsidRPr="00905006">
        <w:rPr>
          <w:rFonts w:cs="Times New Roman"/>
          <w:bCs/>
          <w:szCs w:val="24"/>
        </w:rPr>
        <w:t>), and ascorbate peroxidase</w:t>
      </w:r>
      <w:r w:rsidR="00D13306">
        <w:rPr>
          <w:rFonts w:cs="Times New Roman"/>
          <w:bCs/>
          <w:szCs w:val="24"/>
        </w:rPr>
        <w:t xml:space="preserve"> 8</w:t>
      </w:r>
      <w:r w:rsidRPr="00905006">
        <w:rPr>
          <w:rFonts w:cs="Times New Roman"/>
          <w:bCs/>
          <w:szCs w:val="24"/>
        </w:rPr>
        <w:t xml:space="preserve"> (</w:t>
      </w:r>
      <w:r w:rsidRPr="00905006">
        <w:rPr>
          <w:rFonts w:cs="Times New Roman"/>
          <w:bCs/>
          <w:i/>
          <w:iCs/>
          <w:szCs w:val="24"/>
        </w:rPr>
        <w:t>APX8</w:t>
      </w:r>
      <w:r w:rsidRPr="00905006">
        <w:rPr>
          <w:rFonts w:cs="Times New Roman"/>
          <w:bCs/>
          <w:szCs w:val="24"/>
        </w:rPr>
        <w:t xml:space="preserve">) genes. </w:t>
      </w:r>
      <w:r w:rsidRPr="00905006">
        <w:rPr>
          <w:rFonts w:cs="Times New Roman"/>
          <w:bCs/>
          <w:i/>
          <w:iCs/>
          <w:szCs w:val="24"/>
        </w:rPr>
        <w:t>rEF</w:t>
      </w:r>
      <w:r w:rsidR="005133B3">
        <w:rPr>
          <w:rFonts w:cs="Times New Roman"/>
          <w:bCs/>
          <w:i/>
          <w:iCs/>
          <w:szCs w:val="24"/>
        </w:rPr>
        <w:t>1</w:t>
      </w:r>
      <w:r w:rsidRPr="00905006">
        <w:rPr>
          <w:rFonts w:cs="Times New Roman"/>
          <w:bCs/>
          <w:i/>
          <w:iCs/>
          <w:szCs w:val="24"/>
        </w:rPr>
        <w:t>α</w:t>
      </w:r>
      <w:r w:rsidRPr="00905006">
        <w:rPr>
          <w:rFonts w:cs="Times New Roman"/>
          <w:bCs/>
          <w:szCs w:val="24"/>
        </w:rPr>
        <w:t xml:space="preserve"> gene was used as an internal control.</w:t>
      </w:r>
      <w:r w:rsidR="00EA4C2E">
        <w:rPr>
          <w:rFonts w:cs="Times New Roman"/>
          <w:bCs/>
          <w:szCs w:val="24"/>
        </w:rPr>
        <w:t xml:space="preserve"> Scale bars</w:t>
      </w:r>
      <w:r w:rsidR="00833F01">
        <w:rPr>
          <w:rFonts w:cs="Times New Roman"/>
          <w:bCs/>
          <w:szCs w:val="24"/>
        </w:rPr>
        <w:t>, 1 cm.</w:t>
      </w:r>
    </w:p>
    <w:p w14:paraId="5601B0E2" w14:textId="2A35AC78" w:rsidR="008142AC" w:rsidRDefault="008142AC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6826364E" w14:textId="419BC999" w:rsidR="00905006" w:rsidRDefault="00B779F0" w:rsidP="002B4A57">
      <w:pPr>
        <w:keepNext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IN" w:eastAsia="en-IN"/>
        </w:rPr>
        <w:lastRenderedPageBreak/>
        <w:drawing>
          <wp:inline distT="0" distB="0" distL="0" distR="0" wp14:anchorId="0E487A24" wp14:editId="077C2B75">
            <wp:extent cx="6205855" cy="6129655"/>
            <wp:effectExtent l="0" t="0" r="4445" b="4445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61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63A03" w14:textId="77777777" w:rsidR="00D30D6F" w:rsidRPr="00D30D6F" w:rsidRDefault="00D30D6F" w:rsidP="00D30D6F">
      <w:pPr>
        <w:keepNext/>
        <w:rPr>
          <w:rFonts w:cs="Times New Roman"/>
          <w:bCs/>
          <w:szCs w:val="24"/>
        </w:rPr>
      </w:pPr>
      <w:r w:rsidRPr="00D30D6F">
        <w:rPr>
          <w:rFonts w:cs="Times New Roman"/>
          <w:b/>
          <w:bCs/>
          <w:szCs w:val="24"/>
        </w:rPr>
        <w:t>Supplementary Figure 8.</w:t>
      </w:r>
      <w:r w:rsidRPr="00D30D6F">
        <w:rPr>
          <w:rFonts w:cs="Times New Roman"/>
          <w:bCs/>
          <w:szCs w:val="24"/>
        </w:rPr>
        <w:t xml:space="preserve"> Generation of transgenic Arabidopsis plants overexpressing </w:t>
      </w:r>
      <w:r w:rsidRPr="00D30D6F">
        <w:rPr>
          <w:rFonts w:cs="Times New Roman"/>
          <w:bCs/>
          <w:i/>
          <w:iCs/>
          <w:szCs w:val="24"/>
        </w:rPr>
        <w:t>Xio1-GFP.</w:t>
      </w:r>
      <w:r w:rsidRPr="00D30D6F">
        <w:rPr>
          <w:rFonts w:cs="Times New Roman"/>
          <w:bCs/>
          <w:szCs w:val="24"/>
        </w:rPr>
        <w:t xml:space="preserve"> </w:t>
      </w:r>
      <w:r w:rsidRPr="00D30D6F">
        <w:rPr>
          <w:rFonts w:cs="Times New Roman" w:hint="eastAsia"/>
          <w:b/>
          <w:bCs/>
          <w:szCs w:val="24"/>
        </w:rPr>
        <w:t>(</w:t>
      </w:r>
      <w:r w:rsidRPr="00D30D6F">
        <w:rPr>
          <w:rFonts w:cs="Times New Roman"/>
          <w:b/>
          <w:bCs/>
          <w:szCs w:val="24"/>
        </w:rPr>
        <w:t>A)</w:t>
      </w:r>
      <w:r w:rsidRPr="00D30D6F">
        <w:rPr>
          <w:rFonts w:cs="Times New Roman"/>
          <w:bCs/>
          <w:szCs w:val="24"/>
        </w:rPr>
        <w:t xml:space="preserve"> Genotyping of transgenic Arabidopsis Col-0 overexpressing </w:t>
      </w:r>
      <w:r w:rsidRPr="00D30D6F">
        <w:rPr>
          <w:rFonts w:cs="Times New Roman"/>
          <w:bCs/>
          <w:i/>
          <w:iCs/>
          <w:szCs w:val="24"/>
        </w:rPr>
        <w:t>Xio1-GFP</w:t>
      </w:r>
      <w:r w:rsidRPr="00D30D6F">
        <w:rPr>
          <w:rFonts w:cs="Times New Roman"/>
          <w:bCs/>
          <w:szCs w:val="24"/>
        </w:rPr>
        <w:t xml:space="preserve"> (Xio1-GFPox/Col-0). Genotyping was performed using the specific primers for </w:t>
      </w:r>
      <w:r w:rsidRPr="00D30D6F">
        <w:rPr>
          <w:rFonts w:cs="Times New Roman"/>
          <w:bCs/>
          <w:i/>
          <w:iCs/>
          <w:szCs w:val="24"/>
        </w:rPr>
        <w:t>Xio1-GFP</w:t>
      </w:r>
      <w:r w:rsidRPr="00D30D6F">
        <w:rPr>
          <w:rFonts w:cs="Times New Roman"/>
          <w:bCs/>
          <w:szCs w:val="24"/>
        </w:rPr>
        <w:t xml:space="preserve"> from twelve independently transformed plants (Xio1-GFPox/Col-0 T</w:t>
      </w:r>
      <w:r w:rsidRPr="00D30D6F">
        <w:rPr>
          <w:rFonts w:cs="Times New Roman"/>
          <w:bCs/>
          <w:szCs w:val="24"/>
          <w:vertAlign w:val="subscript"/>
        </w:rPr>
        <w:t>1</w:t>
      </w:r>
      <w:r w:rsidRPr="00D30D6F">
        <w:rPr>
          <w:rFonts w:cs="Times New Roman"/>
          <w:bCs/>
          <w:szCs w:val="24"/>
        </w:rPr>
        <w:t xml:space="preserve">, lines 1 to 12). </w:t>
      </w:r>
      <w:r w:rsidRPr="00D30D6F">
        <w:rPr>
          <w:rFonts w:cs="Times New Roman" w:hint="eastAsia"/>
          <w:b/>
          <w:bCs/>
          <w:szCs w:val="24"/>
        </w:rPr>
        <w:t>(</w:t>
      </w:r>
      <w:r w:rsidRPr="00D30D6F">
        <w:rPr>
          <w:rFonts w:cs="Times New Roman"/>
          <w:b/>
          <w:bCs/>
          <w:szCs w:val="24"/>
        </w:rPr>
        <w:t>B)</w:t>
      </w:r>
      <w:r w:rsidRPr="00D30D6F">
        <w:rPr>
          <w:rFonts w:cs="Times New Roman"/>
          <w:bCs/>
          <w:szCs w:val="24"/>
        </w:rPr>
        <w:t xml:space="preserve"> Overexpression of </w:t>
      </w:r>
      <w:r w:rsidRPr="00D30D6F">
        <w:rPr>
          <w:rFonts w:cs="Times New Roman"/>
          <w:bCs/>
          <w:i/>
          <w:iCs/>
          <w:szCs w:val="24"/>
        </w:rPr>
        <w:t>Xio1-GFP</w:t>
      </w:r>
      <w:r w:rsidRPr="00D30D6F">
        <w:rPr>
          <w:rFonts w:cs="Times New Roman"/>
          <w:bCs/>
          <w:szCs w:val="24"/>
        </w:rPr>
        <w:t xml:space="preserve"> in the transgenic Arabidopsis Xio1-GFPox/Col-0 lines. RT-PCR analysis were performed using specific primers for </w:t>
      </w:r>
      <w:r w:rsidRPr="00D30D6F">
        <w:rPr>
          <w:rFonts w:cs="Times New Roman"/>
          <w:bCs/>
          <w:i/>
          <w:iCs/>
          <w:szCs w:val="24"/>
        </w:rPr>
        <w:t>Xio1</w:t>
      </w:r>
      <w:r w:rsidRPr="00D30D6F">
        <w:rPr>
          <w:rFonts w:cs="Times New Roman"/>
          <w:bCs/>
          <w:szCs w:val="24"/>
        </w:rPr>
        <w:t xml:space="preserve"> and </w:t>
      </w:r>
      <w:r w:rsidRPr="00D30D6F">
        <w:rPr>
          <w:rFonts w:cs="Times New Roman"/>
          <w:bCs/>
          <w:i/>
          <w:iCs/>
          <w:szCs w:val="24"/>
        </w:rPr>
        <w:t>Xio1-GFP</w:t>
      </w:r>
      <w:r w:rsidRPr="00D30D6F">
        <w:rPr>
          <w:rFonts w:cs="Times New Roman"/>
          <w:bCs/>
          <w:szCs w:val="24"/>
        </w:rPr>
        <w:t xml:space="preserve">. </w:t>
      </w:r>
      <w:r w:rsidRPr="00D30D6F">
        <w:rPr>
          <w:rFonts w:cs="Times New Roman"/>
          <w:bCs/>
          <w:i/>
          <w:iCs/>
          <w:szCs w:val="24"/>
        </w:rPr>
        <w:t>AtEIF4A1</w:t>
      </w:r>
      <w:r w:rsidRPr="00D30D6F">
        <w:rPr>
          <w:rFonts w:cs="Times New Roman"/>
          <w:bCs/>
          <w:szCs w:val="24"/>
        </w:rPr>
        <w:t xml:space="preserve"> was used as an internal control. </w:t>
      </w:r>
      <w:r w:rsidRPr="00D30D6F">
        <w:rPr>
          <w:rFonts w:cs="Times New Roman"/>
          <w:b/>
          <w:bCs/>
          <w:szCs w:val="24"/>
        </w:rPr>
        <w:t>(C)</w:t>
      </w:r>
      <w:r w:rsidRPr="00D30D6F">
        <w:rPr>
          <w:rFonts w:cs="Times New Roman"/>
          <w:bCs/>
          <w:szCs w:val="24"/>
        </w:rPr>
        <w:t xml:space="preserve"> Accumulation of Xio1-GFP in the transgenic Arabidopsis Xio1-GFPox/Col-0 lines. Western blot analysis was performed with anti-GFP antibody after total protein extracts were extracted from Col-0, Xio1-GFPox/Col-0, and YFP. Protein gel loading control was done by Ponceau S staining. </w:t>
      </w:r>
    </w:p>
    <w:p w14:paraId="25F4CB4B" w14:textId="77DFBC83" w:rsidR="00EF3679" w:rsidRDefault="00EF3679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5D4FD3DE" w14:textId="5FFFC502" w:rsidR="00905006" w:rsidRDefault="00EF3679" w:rsidP="002B4A57">
      <w:pPr>
        <w:keepNext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val="en-IN" w:eastAsia="en-IN"/>
        </w:rPr>
        <w:lastRenderedPageBreak/>
        <w:drawing>
          <wp:inline distT="0" distB="0" distL="0" distR="0" wp14:anchorId="2C0B5909" wp14:editId="32A78756">
            <wp:extent cx="5905500" cy="499872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9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10034" w14:textId="19380D93" w:rsidR="00D30D6F" w:rsidRPr="00D30D6F" w:rsidRDefault="00D30D6F" w:rsidP="00D30D6F">
      <w:pPr>
        <w:keepNext/>
        <w:rPr>
          <w:rFonts w:cs="Times New Roman"/>
          <w:bCs/>
          <w:szCs w:val="24"/>
        </w:rPr>
      </w:pPr>
      <w:r w:rsidRPr="00D30D6F">
        <w:rPr>
          <w:rFonts w:cs="Times New Roman"/>
          <w:b/>
          <w:bCs/>
          <w:szCs w:val="24"/>
        </w:rPr>
        <w:t>Supplementary Figure 9.</w:t>
      </w:r>
      <w:r w:rsidRPr="00D30D6F">
        <w:rPr>
          <w:rFonts w:cs="Times New Roman"/>
          <w:bCs/>
          <w:szCs w:val="24"/>
        </w:rPr>
        <w:t xml:space="preserve"> Microscopic analysis of Xio1-GFP within the leaf epidermal cells of Arabidopsis. Photographs of Xio1-GFPox/Col-0, YFP/Col-0, and Col-0 were taken using a Nikon fluorescent microscope with a C-FL-C FITC (excitation 465 nm to 495 nm) for GFP and YFP. Scale bar </w:t>
      </w:r>
      <w:r w:rsidRPr="00A02690">
        <w:rPr>
          <w:rFonts w:cs="Times New Roman"/>
          <w:bCs/>
          <w:szCs w:val="24"/>
        </w:rPr>
        <w:t xml:space="preserve">indicates 50 </w:t>
      </w:r>
      <w:proofErr w:type="spellStart"/>
      <w:r w:rsidRPr="00A02690">
        <w:rPr>
          <w:rFonts w:cs="Times New Roman"/>
          <w:bCs/>
          <w:szCs w:val="24"/>
        </w:rPr>
        <w:t>μm</w:t>
      </w:r>
      <w:proofErr w:type="spellEnd"/>
      <w:r w:rsidRPr="00A02690">
        <w:rPr>
          <w:rFonts w:cs="Times New Roman"/>
          <w:bCs/>
          <w:szCs w:val="24"/>
        </w:rPr>
        <w:t>.</w:t>
      </w:r>
      <w:r w:rsidR="00EC4354" w:rsidRPr="00A02690">
        <w:rPr>
          <w:rFonts w:cs="Times New Roman"/>
          <w:bCs/>
          <w:szCs w:val="24"/>
        </w:rPr>
        <w:t xml:space="preserve"> E</w:t>
      </w:r>
      <w:r w:rsidR="00EC4354" w:rsidRPr="00A02690">
        <w:rPr>
          <w:rFonts w:cs="Times New Roman"/>
          <w:szCs w:val="24"/>
        </w:rPr>
        <w:t xml:space="preserve">xperiments were repeated three times </w:t>
      </w:r>
      <w:bookmarkStart w:id="3" w:name="_Hlk95130650"/>
      <w:r w:rsidR="00EC4354" w:rsidRPr="00A02690">
        <w:rPr>
          <w:rFonts w:cs="Times New Roman"/>
          <w:szCs w:val="24"/>
        </w:rPr>
        <w:t>and shown with representative images</w:t>
      </w:r>
      <w:bookmarkEnd w:id="3"/>
      <w:r w:rsidR="00EC4354" w:rsidRPr="00A02690">
        <w:rPr>
          <w:rFonts w:cs="Times New Roman"/>
          <w:szCs w:val="24"/>
        </w:rPr>
        <w:t>.</w:t>
      </w:r>
    </w:p>
    <w:p w14:paraId="01CB817D" w14:textId="77334510" w:rsidR="00905006" w:rsidRDefault="00905006" w:rsidP="002B4A57">
      <w:pPr>
        <w:keepNext/>
        <w:rPr>
          <w:rFonts w:cs="Times New Roman"/>
          <w:bCs/>
          <w:szCs w:val="24"/>
        </w:rPr>
      </w:pPr>
    </w:p>
    <w:p w14:paraId="04ED80E9" w14:textId="217AE88A" w:rsidR="00EF3679" w:rsidRDefault="00EF3679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br w:type="page"/>
      </w:r>
    </w:p>
    <w:p w14:paraId="0337C809" w14:textId="2ADA4B07" w:rsidR="00905006" w:rsidRDefault="00F77852" w:rsidP="002B4A57">
      <w:pPr>
        <w:keepNext/>
        <w:rPr>
          <w:rFonts w:cs="Times New Roman"/>
          <w:bCs/>
          <w:szCs w:val="24"/>
        </w:rPr>
      </w:pPr>
      <w:r>
        <w:rPr>
          <w:rFonts w:cs="Times New Roman"/>
          <w:b/>
          <w:bCs/>
          <w:noProof/>
          <w:szCs w:val="24"/>
          <w:lang w:val="en-IN" w:eastAsia="en-IN"/>
        </w:rPr>
        <w:lastRenderedPageBreak/>
        <w:drawing>
          <wp:inline distT="0" distB="0" distL="0" distR="0" wp14:anchorId="41899039" wp14:editId="74B3A553">
            <wp:extent cx="6202680" cy="3878580"/>
            <wp:effectExtent l="0" t="0" r="7620" b="762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E3B5A" w14:textId="42EF3C05" w:rsidR="00EF3679" w:rsidRPr="00EF3679" w:rsidRDefault="00EF3679" w:rsidP="00EF3679">
      <w:pPr>
        <w:keepNext/>
        <w:rPr>
          <w:rFonts w:cs="Times New Roman"/>
          <w:bCs/>
          <w:szCs w:val="24"/>
        </w:rPr>
      </w:pPr>
      <w:r w:rsidRPr="00D30D6F">
        <w:rPr>
          <w:rFonts w:cs="Times New Roman"/>
          <w:b/>
          <w:bCs/>
          <w:szCs w:val="24"/>
        </w:rPr>
        <w:t xml:space="preserve">Supplementary Figure </w:t>
      </w:r>
      <w:r>
        <w:rPr>
          <w:rFonts w:cs="Times New Roman"/>
          <w:b/>
          <w:bCs/>
          <w:szCs w:val="24"/>
        </w:rPr>
        <w:t>10</w:t>
      </w:r>
      <w:r w:rsidRPr="00EF3679">
        <w:rPr>
          <w:rFonts w:cs="Times New Roman"/>
          <w:b/>
          <w:bCs/>
          <w:szCs w:val="24"/>
        </w:rPr>
        <w:t>.</w:t>
      </w:r>
      <w:r w:rsidRPr="00EF3679">
        <w:rPr>
          <w:rFonts w:cs="Times New Roman"/>
          <w:bCs/>
          <w:szCs w:val="24"/>
        </w:rPr>
        <w:t xml:space="preserve"> </w:t>
      </w:r>
      <w:r w:rsidRPr="00EF3679">
        <w:rPr>
          <w:rFonts w:cs="Times New Roman" w:hint="eastAsia"/>
          <w:bCs/>
          <w:szCs w:val="24"/>
        </w:rPr>
        <w:t>Phenot</w:t>
      </w:r>
      <w:r w:rsidRPr="00EF3679">
        <w:rPr>
          <w:rFonts w:cs="Times New Roman"/>
          <w:bCs/>
          <w:szCs w:val="24"/>
        </w:rPr>
        <w:t>y</w:t>
      </w:r>
      <w:r w:rsidRPr="00EF3679">
        <w:rPr>
          <w:rFonts w:cs="Times New Roman" w:hint="eastAsia"/>
          <w:bCs/>
          <w:szCs w:val="24"/>
        </w:rPr>
        <w:t xml:space="preserve">pic </w:t>
      </w:r>
      <w:r w:rsidRPr="00EF3679">
        <w:rPr>
          <w:rFonts w:cs="Times New Roman"/>
          <w:bCs/>
          <w:szCs w:val="24"/>
        </w:rPr>
        <w:t xml:space="preserve">analysis of transgenic Arabidopsis plants overexpressing </w:t>
      </w:r>
      <w:r w:rsidRPr="00EF3679">
        <w:rPr>
          <w:rFonts w:cs="Times New Roman"/>
          <w:bCs/>
          <w:i/>
          <w:iCs/>
          <w:szCs w:val="24"/>
        </w:rPr>
        <w:t>Xio1-GFP</w:t>
      </w:r>
      <w:r w:rsidRPr="00EF3679">
        <w:rPr>
          <w:rFonts w:cs="Times New Roman"/>
          <w:bCs/>
          <w:szCs w:val="24"/>
        </w:rPr>
        <w:t xml:space="preserve">. </w:t>
      </w:r>
      <w:r w:rsidRPr="00EF3679">
        <w:rPr>
          <w:rFonts w:cs="Times New Roman"/>
          <w:b/>
          <w:bCs/>
          <w:szCs w:val="24"/>
        </w:rPr>
        <w:t>(A)</w:t>
      </w:r>
      <w:r w:rsidRPr="00EF3679">
        <w:rPr>
          <w:rFonts w:cs="Times New Roman"/>
          <w:bCs/>
          <w:szCs w:val="24"/>
        </w:rPr>
        <w:t xml:space="preserve"> Growth comparison of 3-week-old wild-type Arabidopsis (Col-0), transgenic Col-0 lines overexpressing YFP (YFP), and transgenic Col-0 lines overexpressing Xio1-GFP (Xio1-GFPox/Col-0, lines 6-1 and 11-6-1) grown in soil under normal conditions. Scale bars, 1 cm. </w:t>
      </w:r>
      <w:r w:rsidRPr="00EF3679">
        <w:rPr>
          <w:rFonts w:cs="Times New Roman" w:hint="eastAsia"/>
          <w:b/>
          <w:bCs/>
          <w:szCs w:val="24"/>
        </w:rPr>
        <w:t>(B</w:t>
      </w:r>
      <w:r w:rsidRPr="00EF3679">
        <w:rPr>
          <w:rFonts w:cs="Times New Roman"/>
          <w:b/>
          <w:bCs/>
          <w:szCs w:val="24"/>
        </w:rPr>
        <w:t>)</w:t>
      </w:r>
      <w:r w:rsidRPr="00EF3679">
        <w:rPr>
          <w:rFonts w:cs="Times New Roman"/>
          <w:bCs/>
          <w:szCs w:val="24"/>
        </w:rPr>
        <w:t xml:space="preserve"> Photograph of individual rosette leaves of Col-0, YFP, and Xio1-GFPox/Col-0 (lines 6-1 and 11-6-1). Leaves are placed from the ﬁrst to the latest leaf in that order. Scale bars, 1 cm. </w:t>
      </w:r>
      <w:r w:rsidRPr="00EF3679">
        <w:rPr>
          <w:rFonts w:cs="Times New Roman"/>
          <w:b/>
          <w:bCs/>
          <w:szCs w:val="24"/>
        </w:rPr>
        <w:t>(C)</w:t>
      </w:r>
      <w:r w:rsidRPr="00EF3679">
        <w:rPr>
          <w:rFonts w:cs="Times New Roman"/>
          <w:bCs/>
          <w:szCs w:val="24"/>
        </w:rPr>
        <w:t xml:space="preserve"> </w:t>
      </w:r>
      <w:r w:rsidRPr="00EF3679">
        <w:rPr>
          <w:rFonts w:cs="Times New Roman" w:hint="eastAsia"/>
          <w:bCs/>
          <w:szCs w:val="24"/>
        </w:rPr>
        <w:t xml:space="preserve">Expression </w:t>
      </w:r>
      <w:r w:rsidRPr="00EF3679">
        <w:rPr>
          <w:rFonts w:cs="Times New Roman"/>
          <w:bCs/>
          <w:szCs w:val="24"/>
        </w:rPr>
        <w:t xml:space="preserve">analysis of Xio1-GFPox/Col-0 (lines 6-11 and 11-6-12). RT-PCR was performed using specific primers for </w:t>
      </w:r>
      <w:r w:rsidRPr="00EF3679">
        <w:rPr>
          <w:rFonts w:cs="Times New Roman"/>
          <w:bCs/>
          <w:i/>
          <w:iCs/>
          <w:szCs w:val="24"/>
        </w:rPr>
        <w:t>Xio1</w:t>
      </w:r>
      <w:r w:rsidRPr="00EF3679">
        <w:rPr>
          <w:rFonts w:cs="Times New Roman"/>
          <w:bCs/>
          <w:szCs w:val="24"/>
        </w:rPr>
        <w:t xml:space="preserve">, </w:t>
      </w:r>
      <w:r w:rsidRPr="00EF3679">
        <w:rPr>
          <w:rFonts w:cs="Times New Roman"/>
          <w:bCs/>
          <w:i/>
          <w:iCs/>
          <w:szCs w:val="24"/>
        </w:rPr>
        <w:t>Xio1-GFP</w:t>
      </w:r>
      <w:r w:rsidRPr="00EF3679">
        <w:rPr>
          <w:rFonts w:cs="Times New Roman"/>
          <w:bCs/>
          <w:szCs w:val="24"/>
        </w:rPr>
        <w:t xml:space="preserve">, </w:t>
      </w:r>
      <w:r w:rsidR="0061620D" w:rsidRPr="0061620D">
        <w:rPr>
          <w:rFonts w:cs="Times New Roman"/>
          <w:bCs/>
          <w:i/>
          <w:iCs/>
          <w:szCs w:val="24"/>
        </w:rPr>
        <w:t>YFP</w:t>
      </w:r>
      <w:r w:rsidR="0061620D">
        <w:rPr>
          <w:rFonts w:cs="Times New Roman"/>
          <w:bCs/>
          <w:szCs w:val="24"/>
        </w:rPr>
        <w:t xml:space="preserve">, </w:t>
      </w:r>
      <w:r w:rsidRPr="00EF3679">
        <w:rPr>
          <w:rFonts w:cs="Times New Roman"/>
          <w:bCs/>
          <w:i/>
          <w:iCs/>
          <w:szCs w:val="24"/>
        </w:rPr>
        <w:t>AtPR1</w:t>
      </w:r>
      <w:r w:rsidRPr="00EF3679">
        <w:rPr>
          <w:rFonts w:cs="Times New Roman"/>
          <w:bCs/>
          <w:szCs w:val="24"/>
        </w:rPr>
        <w:t xml:space="preserve">, </w:t>
      </w:r>
      <w:r w:rsidRPr="00EF3679">
        <w:rPr>
          <w:rFonts w:cs="Times New Roman"/>
          <w:bCs/>
          <w:i/>
          <w:iCs/>
          <w:szCs w:val="24"/>
        </w:rPr>
        <w:t>AtPR4</w:t>
      </w:r>
      <w:r w:rsidRPr="00EF3679">
        <w:rPr>
          <w:rFonts w:cs="Times New Roman"/>
          <w:bCs/>
          <w:szCs w:val="24"/>
        </w:rPr>
        <w:t xml:space="preserve"> genes. Eukaryotic translation initiation factor 4A1 (AtEIF4A1) was used as an internal control.</w:t>
      </w:r>
    </w:p>
    <w:p w14:paraId="7B65BC41" w14:textId="3D41E642" w:rsidR="00DE23E8" w:rsidRPr="002E4438" w:rsidRDefault="00DE23E8" w:rsidP="002E4438">
      <w:pPr>
        <w:spacing w:before="0" w:after="200" w:line="276" w:lineRule="auto"/>
        <w:rPr>
          <w:rFonts w:cs="Times New Roman"/>
          <w:bCs/>
          <w:szCs w:val="24"/>
        </w:rPr>
      </w:pPr>
    </w:p>
    <w:sectPr w:rsidR="00DE23E8" w:rsidRPr="002E4438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71CB5C" w14:textId="77777777" w:rsidR="00797418" w:rsidRDefault="00797418" w:rsidP="00117666">
      <w:pPr>
        <w:spacing w:after="0"/>
      </w:pPr>
      <w:r>
        <w:separator/>
      </w:r>
    </w:p>
  </w:endnote>
  <w:endnote w:type="continuationSeparator" w:id="0">
    <w:p w14:paraId="0D288FD3" w14:textId="77777777" w:rsidR="00797418" w:rsidRDefault="0079741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0269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0269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0269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02690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9E81EB" w14:textId="77777777" w:rsidR="00797418" w:rsidRDefault="00797418" w:rsidP="00117666">
      <w:pPr>
        <w:spacing w:after="0"/>
      </w:pPr>
      <w:r>
        <w:separator/>
      </w:r>
    </w:p>
  </w:footnote>
  <w:footnote w:type="continuationSeparator" w:id="0">
    <w:p w14:paraId="6ACD8CCF" w14:textId="77777777" w:rsidR="00797418" w:rsidRDefault="0079741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IN" w:eastAsia="en-I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63519"/>
    <w:rsid w:val="00077D53"/>
    <w:rsid w:val="000919CC"/>
    <w:rsid w:val="000F4821"/>
    <w:rsid w:val="00105FD9"/>
    <w:rsid w:val="00117666"/>
    <w:rsid w:val="001549D3"/>
    <w:rsid w:val="00160065"/>
    <w:rsid w:val="00174FC2"/>
    <w:rsid w:val="00177D84"/>
    <w:rsid w:val="001C44D6"/>
    <w:rsid w:val="002279A6"/>
    <w:rsid w:val="00267D18"/>
    <w:rsid w:val="00274347"/>
    <w:rsid w:val="002857F0"/>
    <w:rsid w:val="002868E2"/>
    <w:rsid w:val="002869C3"/>
    <w:rsid w:val="002936E4"/>
    <w:rsid w:val="0029398F"/>
    <w:rsid w:val="002B4A57"/>
    <w:rsid w:val="002C74CA"/>
    <w:rsid w:val="002E4438"/>
    <w:rsid w:val="003123F4"/>
    <w:rsid w:val="003544FB"/>
    <w:rsid w:val="003D2F2D"/>
    <w:rsid w:val="00401590"/>
    <w:rsid w:val="00447801"/>
    <w:rsid w:val="00452E9C"/>
    <w:rsid w:val="004735C8"/>
    <w:rsid w:val="00474A46"/>
    <w:rsid w:val="004947A6"/>
    <w:rsid w:val="004961FF"/>
    <w:rsid w:val="00504E6E"/>
    <w:rsid w:val="005133B3"/>
    <w:rsid w:val="00517A89"/>
    <w:rsid w:val="005250F2"/>
    <w:rsid w:val="00545EE8"/>
    <w:rsid w:val="00593EEA"/>
    <w:rsid w:val="005A5EEE"/>
    <w:rsid w:val="0061620D"/>
    <w:rsid w:val="006375C7"/>
    <w:rsid w:val="00654E8F"/>
    <w:rsid w:val="00660D05"/>
    <w:rsid w:val="006820B1"/>
    <w:rsid w:val="006B7D14"/>
    <w:rsid w:val="00701727"/>
    <w:rsid w:val="0070566C"/>
    <w:rsid w:val="0071223F"/>
    <w:rsid w:val="00714C50"/>
    <w:rsid w:val="00725A7D"/>
    <w:rsid w:val="007501BE"/>
    <w:rsid w:val="00790BB3"/>
    <w:rsid w:val="00797418"/>
    <w:rsid w:val="007C206C"/>
    <w:rsid w:val="00804098"/>
    <w:rsid w:val="008142AC"/>
    <w:rsid w:val="00817DD6"/>
    <w:rsid w:val="00833F01"/>
    <w:rsid w:val="0083759F"/>
    <w:rsid w:val="00885156"/>
    <w:rsid w:val="00905006"/>
    <w:rsid w:val="009151AA"/>
    <w:rsid w:val="0093429D"/>
    <w:rsid w:val="00943573"/>
    <w:rsid w:val="00964134"/>
    <w:rsid w:val="00970F7D"/>
    <w:rsid w:val="00993401"/>
    <w:rsid w:val="00994A3D"/>
    <w:rsid w:val="009C2B12"/>
    <w:rsid w:val="00A02690"/>
    <w:rsid w:val="00A174D9"/>
    <w:rsid w:val="00A67E51"/>
    <w:rsid w:val="00A91597"/>
    <w:rsid w:val="00AA4D24"/>
    <w:rsid w:val="00AB6715"/>
    <w:rsid w:val="00B1671E"/>
    <w:rsid w:val="00B25EB8"/>
    <w:rsid w:val="00B37F4D"/>
    <w:rsid w:val="00B779F0"/>
    <w:rsid w:val="00BB14E4"/>
    <w:rsid w:val="00C22AEA"/>
    <w:rsid w:val="00C52A7B"/>
    <w:rsid w:val="00C56BAF"/>
    <w:rsid w:val="00C679AA"/>
    <w:rsid w:val="00C75972"/>
    <w:rsid w:val="00CA3A19"/>
    <w:rsid w:val="00CD066B"/>
    <w:rsid w:val="00CE4FEE"/>
    <w:rsid w:val="00CF53EA"/>
    <w:rsid w:val="00D060CF"/>
    <w:rsid w:val="00D13306"/>
    <w:rsid w:val="00D30D6F"/>
    <w:rsid w:val="00D87E59"/>
    <w:rsid w:val="00DB59C3"/>
    <w:rsid w:val="00DC259A"/>
    <w:rsid w:val="00DE23E8"/>
    <w:rsid w:val="00DF33E1"/>
    <w:rsid w:val="00DF476B"/>
    <w:rsid w:val="00E32588"/>
    <w:rsid w:val="00E52377"/>
    <w:rsid w:val="00E537AD"/>
    <w:rsid w:val="00E64E17"/>
    <w:rsid w:val="00E866C9"/>
    <w:rsid w:val="00EA3D3C"/>
    <w:rsid w:val="00EA4C2E"/>
    <w:rsid w:val="00EC090A"/>
    <w:rsid w:val="00EC4354"/>
    <w:rsid w:val="00ED20B5"/>
    <w:rsid w:val="00EF3679"/>
    <w:rsid w:val="00F46900"/>
    <w:rsid w:val="00F61D89"/>
    <w:rsid w:val="00F77852"/>
    <w:rsid w:val="00FD1A1F"/>
    <w:rsid w:val="00FE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DF33E1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DF33E1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8B4E0A9-2577-4F3B-9B0A-AB1458B79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10</Pages>
  <Words>876</Words>
  <Characters>4994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Aniz Fathima Mohamed Sharieff</cp:lastModifiedBy>
  <cp:revision>2</cp:revision>
  <cp:lastPrinted>2013-10-03T12:51:00Z</cp:lastPrinted>
  <dcterms:created xsi:type="dcterms:W3CDTF">2022-03-03T04:49:00Z</dcterms:created>
  <dcterms:modified xsi:type="dcterms:W3CDTF">2022-03-03T04:49:00Z</dcterms:modified>
</cp:coreProperties>
</file>