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C282" w14:textId="4CA2C461" w:rsidR="00965C42" w:rsidRPr="00182E34" w:rsidRDefault="009864E9">
      <w:pPr>
        <w:rPr>
          <w:rFonts w:ascii="Times New Roman" w:hAnsi="Times New Roman" w:cs="Times New Roman"/>
        </w:rPr>
      </w:pPr>
      <w:r w:rsidRPr="00182E34">
        <w:rPr>
          <w:rFonts w:ascii="Times New Roman" w:hAnsi="Times New Roman" w:cs="Times New Roman"/>
          <w:noProof/>
        </w:rPr>
        <w:drawing>
          <wp:inline distT="0" distB="0" distL="0" distR="0" wp14:anchorId="50D7FD51" wp14:editId="4ED84116">
            <wp:extent cx="5731510" cy="212788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3674BB1-CEC9-0146-82E1-FFE35D2EC6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3674BB1-CEC9-0146-82E1-FFE35D2EC6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2025" b="51561"/>
                    <a:stretch/>
                  </pic:blipFill>
                  <pic:spPr>
                    <a:xfrm>
                      <a:off x="0" y="0"/>
                      <a:ext cx="57315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8B3E" w14:textId="2E67C5BA" w:rsidR="009864E9" w:rsidRPr="00182E34" w:rsidRDefault="009864E9">
      <w:pPr>
        <w:rPr>
          <w:rFonts w:ascii="Times New Roman" w:hAnsi="Times New Roman" w:cs="Times New Roman"/>
        </w:rPr>
      </w:pPr>
    </w:p>
    <w:p w14:paraId="20DC6FA1" w14:textId="572174A1" w:rsidR="009864E9" w:rsidRDefault="009864E9" w:rsidP="009864E9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</w:rPr>
        <w:t xml:space="preserve">Supplementary Figure 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</w:rPr>
        <w:fldChar w:fldCharType="begin"/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</w:rPr>
        <w:instrText xml:space="preserve"> SEQ Supplementary_Figure \* ARABIC </w:instrTex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</w:rPr>
        <w:fldChar w:fldCharType="separate"/>
      </w:r>
      <w:r w:rsidRPr="00182E3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u w:val="single"/>
        </w:rPr>
        <w:t>1</w:t>
      </w:r>
      <w:r w:rsidRPr="00182E3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u w:val="single"/>
        </w:rPr>
        <w:fldChar w:fldCharType="end"/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: Total number of</w:t>
      </w:r>
      <w:r w:rsidR="00F4367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amplicon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sequence</w:t>
      </w:r>
      <w:r w:rsidR="00F4367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variants (ASVs)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per sample and their associated rarefaction curves for bacteria/archaea</w:t>
      </w:r>
      <w:r w:rsidR="00281C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</w:t>
      </w:r>
    </w:p>
    <w:p w14:paraId="449C82BD" w14:textId="69E44EDE" w:rsidR="00197FB0" w:rsidRPr="00F4367E" w:rsidRDefault="00F4367E" w:rsidP="00197FB0">
      <w:r w:rsidRPr="00F4367E">
        <w:rPr>
          <w:noProof/>
        </w:rPr>
        <w:t xml:space="preserve"> </w:t>
      </w:r>
      <w:r w:rsidRPr="00F4367E">
        <w:rPr>
          <w:noProof/>
        </w:rPr>
        <w:drawing>
          <wp:inline distT="0" distB="0" distL="0" distR="0" wp14:anchorId="5490D19D" wp14:editId="4D57FBD4">
            <wp:extent cx="5731510" cy="2881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3C99" w14:textId="787385B6" w:rsidR="00182E34" w:rsidRPr="00182E34" w:rsidRDefault="00182E34" w:rsidP="00182E34">
      <w:pPr>
        <w:pStyle w:val="Caption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</w:rPr>
        <w:t xml:space="preserve">Supplementary Figure 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  <w:lang w:val="en-US"/>
        </w:rPr>
        <w:t>2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: 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(A) Bulk densities two days after compaction. Different letters indicate significant differences between each compaction conditions as obtained by Kruskal-Wallis and Dunn’s post hoc test. (B) Correlation between the initial </w:t>
      </w:r>
      <w:r w:rsidR="00281CFA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soil moisture</w:t>
      </w:r>
      <w:r w:rsidR="00281CFA"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 </w:t>
      </w:r>
      <w:r w:rsidRPr="00182E34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content and the degree of compaction measured by bulk density. Spearman correlation coefficient and p-value are provided in the bottom right corner of the figure.</w:t>
      </w:r>
    </w:p>
    <w:p w14:paraId="5810277A" w14:textId="54D49957" w:rsidR="009864E9" w:rsidRPr="00182E34" w:rsidRDefault="00F4367E" w:rsidP="00182E34">
      <w:pPr>
        <w:pStyle w:val="Caption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36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0B7C90" wp14:editId="043C47F6">
            <wp:extent cx="5731510" cy="577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E34" w:rsidRPr="00182E3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DBEC51C" w14:textId="42054960" w:rsidR="009864E9" w:rsidRPr="00182E34" w:rsidRDefault="00182E34" w:rsidP="00182E34">
      <w:pPr>
        <w:jc w:val="both"/>
        <w:rPr>
          <w:rFonts w:ascii="Times New Roman" w:hAnsi="Times New Roman" w:cs="Times New Roman"/>
          <w:lang w:val="en-US"/>
        </w:rPr>
      </w:pPr>
      <w:r w:rsidRPr="00182E34">
        <w:rPr>
          <w:rFonts w:ascii="Times New Roman" w:hAnsi="Times New Roman" w:cs="Times New Roman"/>
          <w:u w:val="single"/>
        </w:rPr>
        <w:t xml:space="preserve">Supplementary Figure </w:t>
      </w:r>
      <w:r w:rsidRPr="00182E34">
        <w:rPr>
          <w:rFonts w:ascii="Times New Roman" w:hAnsi="Times New Roman" w:cs="Times New Roman"/>
          <w:u w:val="single"/>
          <w:lang w:val="en-US"/>
        </w:rPr>
        <w:t>3</w:t>
      </w:r>
      <w:r w:rsidRPr="00182E34">
        <w:rPr>
          <w:rFonts w:ascii="Times New Roman" w:hAnsi="Times New Roman" w:cs="Times New Roman"/>
          <w:lang w:val="en-US"/>
        </w:rPr>
        <w:t xml:space="preserve">: (A, B)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Evolution of the bulk density and </w:t>
      </w:r>
      <w:r w:rsidR="004C099D">
        <w:rPr>
          <w:rFonts w:ascii="Times New Roman" w:eastAsiaTheme="minorEastAsia" w:hAnsi="Times New Roman" w:cs="Times New Roman"/>
          <w:lang w:val="en-GB"/>
        </w:rPr>
        <w:t>soil moisture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content </w:t>
      </w:r>
      <w:r w:rsidR="00DE48FA">
        <w:rPr>
          <w:rFonts w:ascii="Times New Roman" w:eastAsiaTheme="minorEastAsia" w:hAnsi="Times New Roman" w:cs="Times New Roman"/>
          <w:lang w:val="en-GB"/>
        </w:rPr>
        <w:t>across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</w:t>
      </w:r>
      <w:r w:rsidR="004C099D">
        <w:rPr>
          <w:rFonts w:ascii="Times New Roman" w:eastAsiaTheme="minorEastAsia" w:hAnsi="Times New Roman" w:cs="Times New Roman"/>
          <w:lang w:val="en-GB"/>
        </w:rPr>
        <w:t>the different compaction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</w:t>
      </w:r>
      <w:r w:rsidR="00DE48FA">
        <w:rPr>
          <w:rFonts w:ascii="Times New Roman" w:eastAsiaTheme="minorEastAsia" w:hAnsi="Times New Roman" w:cs="Times New Roman"/>
          <w:lang w:val="en-GB"/>
        </w:rPr>
        <w:t>treatments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, </w:t>
      </w:r>
      <w:r w:rsidR="001E7766">
        <w:rPr>
          <w:rFonts w:ascii="Times New Roman" w:eastAsiaTheme="minorEastAsia" w:hAnsi="Times New Roman" w:cs="Times New Roman"/>
          <w:lang w:val="en-GB"/>
        </w:rPr>
        <w:t>i</w:t>
      </w:r>
      <w:r w:rsidRPr="00182E34">
        <w:rPr>
          <w:rFonts w:ascii="Times New Roman" w:eastAsiaTheme="minorEastAsia" w:hAnsi="Times New Roman" w:cs="Times New Roman"/>
          <w:lang w:val="en-GB"/>
        </w:rPr>
        <w:t>.</w:t>
      </w:r>
      <w:r w:rsidR="001E7766">
        <w:rPr>
          <w:rFonts w:ascii="Times New Roman" w:eastAsiaTheme="minorEastAsia" w:hAnsi="Times New Roman" w:cs="Times New Roman"/>
          <w:lang w:val="en-GB"/>
        </w:rPr>
        <w:t>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., </w:t>
      </w:r>
      <w:r w:rsidR="00DE48FA">
        <w:rPr>
          <w:rFonts w:ascii="Times New Roman" w:eastAsiaTheme="minorEastAsia" w:hAnsi="Times New Roman" w:cs="Times New Roman"/>
          <w:lang w:val="en-GB"/>
        </w:rPr>
        <w:t xml:space="preserve">uncompacted </w:t>
      </w:r>
      <w:r w:rsidR="00F4367E">
        <w:rPr>
          <w:rFonts w:ascii="Times New Roman" w:eastAsiaTheme="minorEastAsia" w:hAnsi="Times New Roman" w:cs="Times New Roman"/>
          <w:lang w:val="en-GB"/>
        </w:rPr>
        <w:t>control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(green), 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(yellow), </w:t>
      </w:r>
      <w:r w:rsidR="00F4367E">
        <w:rPr>
          <w:rFonts w:ascii="Times New Roman" w:eastAsiaTheme="minorEastAsia" w:hAnsi="Times New Roman" w:cs="Times New Roman"/>
          <w:lang w:val="en-GB"/>
        </w:rPr>
        <w:t>m</w:t>
      </w:r>
      <w:r w:rsidRPr="00182E34">
        <w:rPr>
          <w:rFonts w:ascii="Times New Roman" w:eastAsiaTheme="minorEastAsia" w:hAnsi="Times New Roman" w:cs="Times New Roman"/>
          <w:lang w:val="en-GB"/>
        </w:rPr>
        <w:t>oderate (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blue) and </w:t>
      </w:r>
      <w:r w:rsidR="00F4367E">
        <w:rPr>
          <w:rFonts w:ascii="Times New Roman" w:eastAsiaTheme="minorEastAsia" w:hAnsi="Times New Roman" w:cs="Times New Roman"/>
          <w:lang w:val="en-GB"/>
        </w:rPr>
        <w:t>s</w:t>
      </w:r>
      <w:r w:rsidRPr="00182E34">
        <w:rPr>
          <w:rFonts w:ascii="Times New Roman" w:eastAsiaTheme="minorEastAsia" w:hAnsi="Times New Roman" w:cs="Times New Roman"/>
          <w:lang w:val="en-GB"/>
        </w:rPr>
        <w:t>evere (dark blue)</w:t>
      </w:r>
      <w:r w:rsidR="00572D59">
        <w:rPr>
          <w:rFonts w:ascii="Times New Roman" w:eastAsiaTheme="minorEastAsia" w:hAnsi="Times New Roman" w:cs="Times New Roman"/>
          <w:lang w:val="en-GB"/>
        </w:rPr>
        <w:t>,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over 2 months </w:t>
      </w:r>
      <w:r w:rsidR="004C099D">
        <w:rPr>
          <w:rFonts w:ascii="Times New Roman" w:eastAsiaTheme="minorEastAsia" w:hAnsi="Times New Roman" w:cs="Times New Roman"/>
          <w:lang w:val="en-GB"/>
        </w:rPr>
        <w:t>for</w:t>
      </w:r>
      <w:r w:rsidR="004C099D" w:rsidRPr="00182E34">
        <w:rPr>
          <w:rFonts w:ascii="Times New Roman" w:eastAsiaTheme="minorEastAsia" w:hAnsi="Times New Roman" w:cs="Times New Roman"/>
          <w:lang w:val="en-GB"/>
        </w:rPr>
        <w:t xml:space="preserve"> </w:t>
      </w:r>
      <w:r>
        <w:rPr>
          <w:rFonts w:ascii="Times New Roman" w:eastAsiaTheme="minorEastAsia" w:hAnsi="Times New Roman" w:cs="Times New Roman"/>
          <w:lang w:val="en-GB"/>
        </w:rPr>
        <w:t>p</w:t>
      </w:r>
      <w:r w:rsidRPr="00182E34">
        <w:rPr>
          <w:rFonts w:ascii="Times New Roman" w:eastAsiaTheme="minorEastAsia" w:hAnsi="Times New Roman" w:cs="Times New Roman"/>
          <w:lang w:val="en-GB"/>
        </w:rPr>
        <w:t>ea (</w:t>
      </w:r>
      <w:r w:rsidRPr="00182E34">
        <w:rPr>
          <w:rFonts w:ascii="Times New Roman" w:hAnsi="Times New Roman" w:cs="Times New Roman"/>
          <w:lang w:val="en-GB"/>
        </w:rPr>
        <w:t>A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) and over 4 months </w:t>
      </w:r>
      <w:r w:rsidR="004C099D">
        <w:rPr>
          <w:rFonts w:ascii="Times New Roman" w:eastAsiaTheme="minorEastAsia" w:hAnsi="Times New Roman" w:cs="Times New Roman"/>
          <w:lang w:val="en-GB"/>
        </w:rPr>
        <w:t>for</w:t>
      </w:r>
      <w:r w:rsidR="004C099D" w:rsidRPr="00182E34">
        <w:rPr>
          <w:rFonts w:ascii="Times New Roman" w:eastAsiaTheme="minorEastAsia" w:hAnsi="Times New Roman" w:cs="Times New Roman"/>
          <w:lang w:val="en-GB"/>
        </w:rPr>
        <w:t xml:space="preserve"> </w:t>
      </w:r>
      <w:r>
        <w:rPr>
          <w:rFonts w:ascii="Times New Roman" w:eastAsiaTheme="minorEastAsia" w:hAnsi="Times New Roman" w:cs="Times New Roman"/>
          <w:lang w:val="en-GB"/>
        </w:rPr>
        <w:t>w</w:t>
      </w:r>
      <w:r w:rsidRPr="00182E34">
        <w:rPr>
          <w:rFonts w:ascii="Times New Roman" w:eastAsiaTheme="minorEastAsia" w:hAnsi="Times New Roman" w:cs="Times New Roman"/>
          <w:lang w:val="en-GB"/>
        </w:rPr>
        <w:t>heat (</w:t>
      </w:r>
      <w:r w:rsidRPr="00182E34">
        <w:rPr>
          <w:rFonts w:ascii="Times New Roman" w:hAnsi="Times New Roman" w:cs="Times New Roman"/>
          <w:lang w:val="en-GB"/>
        </w:rPr>
        <w:t>B</w:t>
      </w:r>
      <w:r w:rsidRPr="00182E34">
        <w:rPr>
          <w:rFonts w:ascii="Times New Roman" w:eastAsiaTheme="minorEastAsia" w:hAnsi="Times New Roman" w:cs="Times New Roman"/>
          <w:lang w:val="en-GB"/>
        </w:rPr>
        <w:t>). Spearman correlation coefficient and p-value are provided in bottom right corner of the figure.</w:t>
      </w:r>
      <w:r>
        <w:rPr>
          <w:rFonts w:ascii="Times New Roman" w:eastAsiaTheme="minorEastAsia" w:hAnsi="Times New Roman" w:cs="Times New Roman"/>
          <w:lang w:val="en-GB"/>
        </w:rPr>
        <w:t xml:space="preserve"> </w:t>
      </w:r>
      <w:r w:rsidRPr="00182E34">
        <w:rPr>
          <w:rFonts w:ascii="Times New Roman" w:hAnsi="Times New Roman" w:cs="Times New Roman"/>
          <w:lang w:val="en-GB"/>
        </w:rPr>
        <w:t>(C, D) Correlation between crop yield and bulk density over 2 months for</w:t>
      </w:r>
      <w:r w:rsidR="00F4367E">
        <w:rPr>
          <w:rFonts w:ascii="Times New Roman" w:hAnsi="Times New Roman" w:cs="Times New Roman"/>
          <w:lang w:val="en-GB"/>
        </w:rPr>
        <w:t xml:space="preserve"> pea</w:t>
      </w:r>
      <w:r w:rsidRPr="00182E34">
        <w:rPr>
          <w:rFonts w:ascii="Times New Roman" w:hAnsi="Times New Roman" w:cs="Times New Roman"/>
          <w:lang w:val="en-GB"/>
        </w:rPr>
        <w:t xml:space="preserve"> (C) and over 4 months for wheat (D). Spearman correlation coefficient and p-value are provided in the bottom right corner of the figure.</w:t>
      </w:r>
    </w:p>
    <w:p w14:paraId="419930A3" w14:textId="4D1DE7EC" w:rsidR="009864E9" w:rsidRPr="00182E34" w:rsidRDefault="00F4367E">
      <w:pPr>
        <w:rPr>
          <w:rFonts w:ascii="Times New Roman" w:hAnsi="Times New Roman" w:cs="Times New Roman"/>
          <w:lang w:val="en-US"/>
        </w:rPr>
      </w:pPr>
      <w:r w:rsidRPr="00F4367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5739E1" wp14:editId="26A65178">
            <wp:extent cx="5731510" cy="55257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9863" w14:textId="35536062" w:rsidR="00182E34" w:rsidRPr="00182E34" w:rsidRDefault="00182E34" w:rsidP="00182E34">
      <w:pPr>
        <w:jc w:val="both"/>
        <w:rPr>
          <w:rFonts w:ascii="Times New Roman" w:hAnsi="Times New Roman" w:cs="Times New Roman"/>
          <w:lang w:val="en-GB"/>
        </w:rPr>
      </w:pPr>
      <w:r w:rsidRPr="00182E34">
        <w:rPr>
          <w:rFonts w:ascii="Times New Roman" w:hAnsi="Times New Roman" w:cs="Times New Roman"/>
          <w:u w:val="single"/>
          <w:lang w:val="en-GB"/>
        </w:rPr>
        <w:t>Supplementary Figure 4</w:t>
      </w:r>
      <w:r w:rsidRPr="00182E34">
        <w:rPr>
          <w:rFonts w:ascii="Times New Roman" w:hAnsi="Times New Roman" w:cs="Times New Roman"/>
          <w:lang w:val="en-GB"/>
        </w:rPr>
        <w:t xml:space="preserve">: </w:t>
      </w:r>
      <w:r w:rsidR="00572D59">
        <w:rPr>
          <w:rFonts w:ascii="Times New Roman" w:hAnsi="Times New Roman" w:cs="Times New Roman"/>
          <w:lang w:val="en-GB"/>
        </w:rPr>
        <w:t xml:space="preserve">(A, B)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Correlation between soil </w:t>
      </w:r>
      <w:r w:rsidR="0094478F">
        <w:rPr>
          <w:rFonts w:ascii="Times New Roman" w:eastAsiaTheme="minorEastAsia" w:hAnsi="Times New Roman" w:cs="Times New Roman"/>
          <w:lang w:val="en-GB"/>
        </w:rPr>
        <w:t xml:space="preserve">pore space </w:t>
      </w:r>
      <w:r w:rsidRPr="00182E34">
        <w:rPr>
          <w:rFonts w:ascii="Times New Roman" w:eastAsiaTheme="minorEastAsia" w:hAnsi="Times New Roman" w:cs="Times New Roman"/>
          <w:lang w:val="en-GB"/>
        </w:rPr>
        <w:t>CO</w:t>
      </w:r>
      <w:r w:rsidRPr="00182E34">
        <w:rPr>
          <w:rFonts w:ascii="Times New Roman" w:eastAsiaTheme="minorEastAsia" w:hAnsi="Times New Roman" w:cs="Times New Roman"/>
          <w:vertAlign w:val="subscript"/>
          <w:lang w:val="en-GB"/>
        </w:rPr>
        <w:t>2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concentration and bulk density across the different </w:t>
      </w:r>
      <w:r w:rsidR="00DE48FA">
        <w:rPr>
          <w:rFonts w:ascii="Times New Roman" w:eastAsiaTheme="minorEastAsia" w:hAnsi="Times New Roman" w:cs="Times New Roman"/>
          <w:lang w:val="en-GB"/>
        </w:rPr>
        <w:t xml:space="preserve">compaction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treatments, </w:t>
      </w:r>
      <w:r w:rsidR="001E7766">
        <w:rPr>
          <w:rFonts w:ascii="Times New Roman" w:eastAsiaTheme="minorEastAsia" w:hAnsi="Times New Roman" w:cs="Times New Roman"/>
          <w:lang w:val="en-GB"/>
        </w:rPr>
        <w:t>i</w:t>
      </w:r>
      <w:r w:rsidRPr="00182E34">
        <w:rPr>
          <w:rFonts w:ascii="Times New Roman" w:eastAsiaTheme="minorEastAsia" w:hAnsi="Times New Roman" w:cs="Times New Roman"/>
          <w:lang w:val="en-GB"/>
        </w:rPr>
        <w:t>.</w:t>
      </w:r>
      <w:r w:rsidR="001E7766">
        <w:rPr>
          <w:rFonts w:ascii="Times New Roman" w:eastAsiaTheme="minorEastAsia" w:hAnsi="Times New Roman" w:cs="Times New Roman"/>
          <w:lang w:val="en-GB"/>
        </w:rPr>
        <w:t>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., uncompacted </w:t>
      </w:r>
      <w:r w:rsidR="00F4367E">
        <w:rPr>
          <w:rFonts w:ascii="Times New Roman" w:eastAsiaTheme="minorEastAsia" w:hAnsi="Times New Roman" w:cs="Times New Roman"/>
          <w:lang w:val="en-GB"/>
        </w:rPr>
        <w:t>control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(green), 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(yellow), </w:t>
      </w:r>
      <w:r w:rsidR="00F4367E">
        <w:rPr>
          <w:rFonts w:ascii="Times New Roman" w:eastAsiaTheme="minorEastAsia" w:hAnsi="Times New Roman" w:cs="Times New Roman"/>
          <w:lang w:val="en-GB"/>
        </w:rPr>
        <w:t>m</w:t>
      </w:r>
      <w:r w:rsidR="00C917ED">
        <w:rPr>
          <w:rFonts w:ascii="Times New Roman" w:eastAsiaTheme="minorEastAsia" w:hAnsi="Times New Roman" w:cs="Times New Roman"/>
          <w:lang w:val="en-GB"/>
        </w:rPr>
        <w:t>oderate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blue) and </w:t>
      </w:r>
      <w:r w:rsidR="00F4367E">
        <w:rPr>
          <w:rFonts w:ascii="Times New Roman" w:eastAsiaTheme="minorEastAsia" w:hAnsi="Times New Roman" w:cs="Times New Roman"/>
          <w:lang w:val="en-GB"/>
        </w:rPr>
        <w:t>s</w:t>
      </w:r>
      <w:r w:rsidR="00C917ED">
        <w:rPr>
          <w:rFonts w:ascii="Times New Roman" w:eastAsiaTheme="minorEastAsia" w:hAnsi="Times New Roman" w:cs="Times New Roman"/>
          <w:lang w:val="en-GB"/>
        </w:rPr>
        <w:t>evere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(dark blue), one week after compaction for pea (A) and wheat (B). Spearman correlation coefficient and p-value are provided in the bottom right corner of the figures. </w:t>
      </w:r>
      <w:r w:rsidRPr="00182E34">
        <w:rPr>
          <w:rFonts w:ascii="Times New Roman" w:hAnsi="Times New Roman" w:cs="Times New Roman"/>
          <w:lang w:val="en-GB"/>
        </w:rPr>
        <w:t xml:space="preserve">(C, D) Correlation between </w:t>
      </w:r>
      <w:r w:rsidRPr="00182E34">
        <w:rPr>
          <w:rFonts w:ascii="Times New Roman" w:eastAsiaTheme="minorEastAsia" w:hAnsi="Times New Roman" w:cs="Times New Roman"/>
          <w:lang w:val="en-GB"/>
        </w:rPr>
        <w:t>soil CO</w:t>
      </w:r>
      <w:r w:rsidRPr="00182E34">
        <w:rPr>
          <w:rFonts w:ascii="Times New Roman" w:eastAsiaTheme="minorEastAsia" w:hAnsi="Times New Roman" w:cs="Times New Roman"/>
          <w:vertAlign w:val="subscript"/>
          <w:lang w:val="en-GB"/>
        </w:rPr>
        <w:t>2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concentration </w:t>
      </w:r>
      <w:r w:rsidRPr="00182E34">
        <w:rPr>
          <w:rFonts w:ascii="Times New Roman" w:hAnsi="Times New Roman" w:cs="Times New Roman"/>
          <w:lang w:val="en-GB"/>
        </w:rPr>
        <w:t xml:space="preserve">and plant biomass from 1 month to 2 months for </w:t>
      </w:r>
      <w:r w:rsidR="00F4367E">
        <w:rPr>
          <w:rFonts w:ascii="Times New Roman" w:hAnsi="Times New Roman" w:cs="Times New Roman"/>
          <w:lang w:val="en-GB"/>
        </w:rPr>
        <w:t>pea</w:t>
      </w:r>
      <w:r w:rsidRPr="00182E34">
        <w:rPr>
          <w:rFonts w:ascii="Times New Roman" w:hAnsi="Times New Roman" w:cs="Times New Roman"/>
          <w:lang w:val="en-GB"/>
        </w:rPr>
        <w:t xml:space="preserve"> (C) and to 4 months for wheat (D). Spearman correlation coefficient and p-value are provided in the bottom right corner of the figure.</w:t>
      </w:r>
    </w:p>
    <w:p w14:paraId="42E4438D" w14:textId="4A005ECD" w:rsidR="00182E34" w:rsidRPr="00182E34" w:rsidRDefault="00182E34">
      <w:pPr>
        <w:rPr>
          <w:rFonts w:ascii="Times New Roman" w:hAnsi="Times New Roman" w:cs="Times New Roman"/>
          <w:lang w:val="en-GB"/>
        </w:rPr>
      </w:pPr>
    </w:p>
    <w:p w14:paraId="0B41AB81" w14:textId="77777777" w:rsidR="00182E34" w:rsidRPr="00182E34" w:rsidRDefault="00182E34">
      <w:pPr>
        <w:rPr>
          <w:rFonts w:ascii="Times New Roman" w:hAnsi="Times New Roman" w:cs="Times New Roman"/>
          <w:lang w:val="en-US"/>
        </w:rPr>
      </w:pPr>
    </w:p>
    <w:p w14:paraId="403C5C84" w14:textId="1A5DD9F2" w:rsidR="009864E9" w:rsidRPr="00182E34" w:rsidRDefault="00F4367E">
      <w:pPr>
        <w:rPr>
          <w:rFonts w:ascii="Times New Roman" w:hAnsi="Times New Roman" w:cs="Times New Roman"/>
          <w:lang w:val="en-US"/>
        </w:rPr>
      </w:pPr>
      <w:r w:rsidRPr="00F4367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7ED1DD" wp14:editId="3B72D25A">
            <wp:extent cx="5731510" cy="2860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73CB" w14:textId="14087B51" w:rsidR="009864E9" w:rsidRDefault="009864E9">
      <w:pPr>
        <w:rPr>
          <w:rFonts w:ascii="Times New Roman" w:hAnsi="Times New Roman" w:cs="Times New Roman"/>
          <w:lang w:val="en-US"/>
        </w:rPr>
      </w:pPr>
    </w:p>
    <w:p w14:paraId="452E93C3" w14:textId="155DD626" w:rsidR="00182E34" w:rsidRPr="00182E34" w:rsidRDefault="00182E34" w:rsidP="00182E34">
      <w:pPr>
        <w:jc w:val="both"/>
        <w:rPr>
          <w:rFonts w:ascii="Times New Roman" w:hAnsi="Times New Roman" w:cs="Times New Roman"/>
          <w:lang w:val="en-GB"/>
        </w:rPr>
      </w:pPr>
      <w:r w:rsidRPr="00182E34">
        <w:rPr>
          <w:rFonts w:ascii="Times New Roman" w:hAnsi="Times New Roman" w:cs="Times New Roman"/>
          <w:u w:val="single"/>
          <w:lang w:val="en-GB"/>
        </w:rPr>
        <w:t xml:space="preserve">Supplementary Figure </w:t>
      </w:r>
      <w:r>
        <w:rPr>
          <w:rFonts w:ascii="Times New Roman" w:hAnsi="Times New Roman" w:cs="Times New Roman"/>
          <w:u w:val="single"/>
          <w:lang w:val="en-GB"/>
        </w:rPr>
        <w:t>5</w:t>
      </w:r>
      <w:r w:rsidRPr="00182E34">
        <w:rPr>
          <w:rFonts w:ascii="Times New Roman" w:hAnsi="Times New Roman" w:cs="Times New Roman"/>
          <w:lang w:val="en-GB"/>
        </w:rPr>
        <w:t xml:space="preserve">: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Correlation between soil </w:t>
      </w:r>
      <w:r w:rsidR="00572D59">
        <w:rPr>
          <w:rFonts w:ascii="Times New Roman" w:eastAsiaTheme="minorEastAsia" w:hAnsi="Times New Roman" w:cs="Times New Roman"/>
          <w:lang w:val="en-GB"/>
        </w:rPr>
        <w:t>N</w:t>
      </w:r>
      <w:r w:rsidRPr="00182E34">
        <w:rPr>
          <w:rFonts w:ascii="Times New Roman" w:eastAsiaTheme="minorEastAsia" w:hAnsi="Times New Roman" w:cs="Times New Roman"/>
          <w:vertAlign w:val="subscript"/>
          <w:lang w:val="en-GB"/>
        </w:rPr>
        <w:t>2</w:t>
      </w:r>
      <w:r w:rsidR="00572D59">
        <w:rPr>
          <w:rFonts w:ascii="Times New Roman" w:eastAsiaTheme="minorEastAsia" w:hAnsi="Times New Roman" w:cs="Times New Roman"/>
          <w:lang w:val="en-GB"/>
        </w:rPr>
        <w:t>O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concentration and bulk density across the different </w:t>
      </w:r>
      <w:r w:rsidR="001E7766">
        <w:rPr>
          <w:rFonts w:ascii="Times New Roman" w:eastAsiaTheme="minorEastAsia" w:hAnsi="Times New Roman" w:cs="Times New Roman"/>
          <w:lang w:val="en-GB"/>
        </w:rPr>
        <w:t xml:space="preserve">compaction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treatments, </w:t>
      </w:r>
      <w:r w:rsidR="001E7766">
        <w:rPr>
          <w:rFonts w:ascii="Times New Roman" w:eastAsiaTheme="minorEastAsia" w:hAnsi="Times New Roman" w:cs="Times New Roman"/>
          <w:lang w:val="en-GB"/>
        </w:rPr>
        <w:t>i</w:t>
      </w:r>
      <w:r w:rsidRPr="00182E34">
        <w:rPr>
          <w:rFonts w:ascii="Times New Roman" w:eastAsiaTheme="minorEastAsia" w:hAnsi="Times New Roman" w:cs="Times New Roman"/>
          <w:lang w:val="en-GB"/>
        </w:rPr>
        <w:t>.</w:t>
      </w:r>
      <w:r w:rsidR="001E7766">
        <w:rPr>
          <w:rFonts w:ascii="Times New Roman" w:eastAsiaTheme="minorEastAsia" w:hAnsi="Times New Roman" w:cs="Times New Roman"/>
          <w:lang w:val="en-GB"/>
        </w:rPr>
        <w:t>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., uncompacted </w:t>
      </w:r>
      <w:r w:rsidR="00F4367E">
        <w:rPr>
          <w:rFonts w:ascii="Times New Roman" w:eastAsiaTheme="minorEastAsia" w:hAnsi="Times New Roman" w:cs="Times New Roman"/>
          <w:lang w:val="en-GB"/>
        </w:rPr>
        <w:t>control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(green), 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(yellow), </w:t>
      </w:r>
      <w:r w:rsidR="00F4367E">
        <w:rPr>
          <w:rFonts w:ascii="Times New Roman" w:eastAsiaTheme="minorEastAsia" w:hAnsi="Times New Roman" w:cs="Times New Roman"/>
          <w:lang w:val="en-GB"/>
        </w:rPr>
        <w:t>m</w:t>
      </w:r>
      <w:r w:rsidR="00C917ED">
        <w:rPr>
          <w:rFonts w:ascii="Times New Roman" w:eastAsiaTheme="minorEastAsia" w:hAnsi="Times New Roman" w:cs="Times New Roman"/>
          <w:lang w:val="en-GB"/>
        </w:rPr>
        <w:t>oderate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blue) and </w:t>
      </w:r>
      <w:r w:rsidR="00F4367E">
        <w:rPr>
          <w:rFonts w:ascii="Times New Roman" w:eastAsiaTheme="minorEastAsia" w:hAnsi="Times New Roman" w:cs="Times New Roman"/>
          <w:lang w:val="en-GB"/>
        </w:rPr>
        <w:t>s</w:t>
      </w:r>
      <w:r w:rsidR="00C917ED">
        <w:rPr>
          <w:rFonts w:ascii="Times New Roman" w:eastAsiaTheme="minorEastAsia" w:hAnsi="Times New Roman" w:cs="Times New Roman"/>
          <w:lang w:val="en-GB"/>
        </w:rPr>
        <w:t>evere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(dark blue), </w:t>
      </w:r>
      <w:r w:rsidR="00572D59">
        <w:rPr>
          <w:rFonts w:ascii="Times New Roman" w:eastAsiaTheme="minorEastAsia" w:hAnsi="Times New Roman" w:cs="Times New Roman"/>
          <w:lang w:val="en-GB"/>
        </w:rPr>
        <w:t xml:space="preserve">at the beginning of the experiment (e.g., two days and </w:t>
      </w:r>
      <w:r w:rsidRPr="00182E34">
        <w:rPr>
          <w:rFonts w:ascii="Times New Roman" w:eastAsiaTheme="minorEastAsia" w:hAnsi="Times New Roman" w:cs="Times New Roman"/>
          <w:lang w:val="en-GB"/>
        </w:rPr>
        <w:t>one week after compaction</w:t>
      </w:r>
      <w:r w:rsidR="00572D59">
        <w:rPr>
          <w:rFonts w:ascii="Times New Roman" w:eastAsiaTheme="minorEastAsia" w:hAnsi="Times New Roman" w:cs="Times New Roman"/>
          <w:lang w:val="en-GB"/>
        </w:rPr>
        <w:t>)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for pea (A) and wheat (B). Spearman correlation coefficient and p-value are provided in the </w:t>
      </w:r>
      <w:r w:rsidR="00572D59">
        <w:rPr>
          <w:rFonts w:ascii="Times New Roman" w:eastAsiaTheme="minorEastAsia" w:hAnsi="Times New Roman" w:cs="Times New Roman"/>
          <w:lang w:val="en-GB"/>
        </w:rPr>
        <w:t>top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</w:t>
      </w:r>
      <w:r w:rsidR="00572D59">
        <w:rPr>
          <w:rFonts w:ascii="Times New Roman" w:eastAsiaTheme="minorEastAsia" w:hAnsi="Times New Roman" w:cs="Times New Roman"/>
          <w:lang w:val="en-GB"/>
        </w:rPr>
        <w:t xml:space="preserve">left </w:t>
      </w:r>
      <w:r w:rsidRPr="00182E34">
        <w:rPr>
          <w:rFonts w:ascii="Times New Roman" w:eastAsiaTheme="minorEastAsia" w:hAnsi="Times New Roman" w:cs="Times New Roman"/>
          <w:lang w:val="en-GB"/>
        </w:rPr>
        <w:t>corner of the figures.</w:t>
      </w:r>
    </w:p>
    <w:p w14:paraId="4D4DA424" w14:textId="369ED4B7" w:rsidR="00182E34" w:rsidRPr="00182E34" w:rsidRDefault="00182E34">
      <w:pPr>
        <w:rPr>
          <w:rFonts w:ascii="Times New Roman" w:hAnsi="Times New Roman" w:cs="Times New Roman"/>
          <w:lang w:val="en-GB"/>
        </w:rPr>
      </w:pPr>
    </w:p>
    <w:p w14:paraId="06534FF1" w14:textId="4CDE70DE" w:rsidR="00182E34" w:rsidRPr="00182E34" w:rsidRDefault="00F4367E">
      <w:pPr>
        <w:rPr>
          <w:rFonts w:ascii="Times New Roman" w:hAnsi="Times New Roman" w:cs="Times New Roman"/>
          <w:lang w:val="en-US"/>
        </w:rPr>
      </w:pPr>
      <w:r w:rsidRPr="00F4367E">
        <w:rPr>
          <w:rFonts w:ascii="Times New Roman" w:hAnsi="Times New Roman" w:cs="Times New Roman"/>
          <w:noProof/>
        </w:rPr>
        <w:drawing>
          <wp:inline distT="0" distB="0" distL="0" distR="0" wp14:anchorId="0C9CD203" wp14:editId="0114B818">
            <wp:extent cx="5731510" cy="29724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7A6B" w14:textId="28548CBC" w:rsidR="009864E9" w:rsidRPr="00182E34" w:rsidRDefault="009864E9">
      <w:pPr>
        <w:rPr>
          <w:rFonts w:ascii="Times New Roman" w:hAnsi="Times New Roman" w:cs="Times New Roman"/>
          <w:lang w:val="en-US"/>
        </w:rPr>
      </w:pPr>
    </w:p>
    <w:p w14:paraId="61BC988E" w14:textId="670FC90E" w:rsidR="00572D59" w:rsidRPr="00182E34" w:rsidRDefault="00572D59" w:rsidP="00572D59">
      <w:pPr>
        <w:jc w:val="both"/>
        <w:rPr>
          <w:rFonts w:ascii="Times New Roman" w:hAnsi="Times New Roman" w:cs="Times New Roman"/>
          <w:lang w:val="en-GB"/>
        </w:rPr>
      </w:pPr>
      <w:r w:rsidRPr="00182E34">
        <w:rPr>
          <w:rFonts w:ascii="Times New Roman" w:hAnsi="Times New Roman" w:cs="Times New Roman"/>
          <w:u w:val="single"/>
          <w:lang w:val="en-GB"/>
        </w:rPr>
        <w:t xml:space="preserve">Supplementary Figure </w:t>
      </w:r>
      <w:r>
        <w:rPr>
          <w:rFonts w:ascii="Times New Roman" w:hAnsi="Times New Roman" w:cs="Times New Roman"/>
          <w:u w:val="single"/>
          <w:lang w:val="en-GB"/>
        </w:rPr>
        <w:t>6</w:t>
      </w:r>
      <w:r w:rsidRPr="00182E34">
        <w:rPr>
          <w:rFonts w:ascii="Times New Roman" w:hAnsi="Times New Roman" w:cs="Times New Roman"/>
          <w:lang w:val="en-GB"/>
        </w:rPr>
        <w:t xml:space="preserve">: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Correlation between soil </w:t>
      </w:r>
      <w:r>
        <w:rPr>
          <w:rFonts w:ascii="Times New Roman" w:eastAsiaTheme="minorEastAsia" w:hAnsi="Times New Roman" w:cs="Times New Roman"/>
          <w:lang w:val="en-GB"/>
        </w:rPr>
        <w:t>NH</w:t>
      </w:r>
      <w:r w:rsidRPr="00572D59">
        <w:rPr>
          <w:rFonts w:ascii="Times New Roman" w:eastAsiaTheme="minorEastAsia" w:hAnsi="Times New Roman" w:cs="Times New Roman"/>
          <w:vertAlign w:val="subscript"/>
          <w:lang w:val="en-GB"/>
        </w:rPr>
        <w:t>4</w:t>
      </w:r>
      <w:r w:rsidRPr="00572D59">
        <w:rPr>
          <w:rFonts w:ascii="Times New Roman" w:eastAsiaTheme="minorEastAsia" w:hAnsi="Times New Roman" w:cs="Times New Roman"/>
          <w:vertAlign w:val="superscript"/>
          <w:lang w:val="en-GB"/>
        </w:rPr>
        <w:t>+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concentration</w:t>
      </w:r>
      <w:r>
        <w:rPr>
          <w:rFonts w:ascii="Times New Roman" w:eastAsiaTheme="minorEastAsia" w:hAnsi="Times New Roman" w:cs="Times New Roman"/>
          <w:lang w:val="en-GB"/>
        </w:rPr>
        <w:t xml:space="preserve"> in percent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and bulk density across the different </w:t>
      </w:r>
      <w:r w:rsidR="001E7766">
        <w:rPr>
          <w:rFonts w:ascii="Times New Roman" w:eastAsiaTheme="minorEastAsia" w:hAnsi="Times New Roman" w:cs="Times New Roman"/>
          <w:lang w:val="en-GB"/>
        </w:rPr>
        <w:t xml:space="preserve">compaction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treatments, </w:t>
      </w:r>
      <w:r w:rsidR="001E7766">
        <w:rPr>
          <w:rFonts w:ascii="Times New Roman" w:eastAsiaTheme="minorEastAsia" w:hAnsi="Times New Roman" w:cs="Times New Roman"/>
          <w:lang w:val="en-GB"/>
        </w:rPr>
        <w:t>i</w:t>
      </w:r>
      <w:r w:rsidRPr="00182E34">
        <w:rPr>
          <w:rFonts w:ascii="Times New Roman" w:eastAsiaTheme="minorEastAsia" w:hAnsi="Times New Roman" w:cs="Times New Roman"/>
          <w:lang w:val="en-GB"/>
        </w:rPr>
        <w:t>.</w:t>
      </w:r>
      <w:r w:rsidR="001E7766">
        <w:rPr>
          <w:rFonts w:ascii="Times New Roman" w:eastAsiaTheme="minorEastAsia" w:hAnsi="Times New Roman" w:cs="Times New Roman"/>
          <w:lang w:val="en-GB"/>
        </w:rPr>
        <w:t>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., uncompacted </w:t>
      </w:r>
      <w:r w:rsidR="00F4367E">
        <w:rPr>
          <w:rFonts w:ascii="Times New Roman" w:eastAsiaTheme="minorEastAsia" w:hAnsi="Times New Roman" w:cs="Times New Roman"/>
          <w:lang w:val="en-GB"/>
        </w:rPr>
        <w:t>control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(green), 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(yellow), </w:t>
      </w:r>
      <w:r w:rsidR="00F4367E">
        <w:rPr>
          <w:rFonts w:ascii="Times New Roman" w:eastAsiaTheme="minorEastAsia" w:hAnsi="Times New Roman" w:cs="Times New Roman"/>
          <w:lang w:val="en-GB"/>
        </w:rPr>
        <w:t>m</w:t>
      </w:r>
      <w:r w:rsidR="00C917ED">
        <w:rPr>
          <w:rFonts w:ascii="Times New Roman" w:eastAsiaTheme="minorEastAsia" w:hAnsi="Times New Roman" w:cs="Times New Roman"/>
          <w:lang w:val="en-GB"/>
        </w:rPr>
        <w:t>oderate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blue) and </w:t>
      </w:r>
      <w:r w:rsidR="00F4367E">
        <w:rPr>
          <w:rFonts w:ascii="Times New Roman" w:eastAsiaTheme="minorEastAsia" w:hAnsi="Times New Roman" w:cs="Times New Roman"/>
          <w:lang w:val="en-GB"/>
        </w:rPr>
        <w:t>s</w:t>
      </w:r>
      <w:r w:rsidR="00C917ED">
        <w:rPr>
          <w:rFonts w:ascii="Times New Roman" w:eastAsiaTheme="minorEastAsia" w:hAnsi="Times New Roman" w:cs="Times New Roman"/>
          <w:lang w:val="en-GB"/>
        </w:rPr>
        <w:t>evere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(dark blue), over 2 months under </w:t>
      </w:r>
      <w:r>
        <w:rPr>
          <w:rFonts w:ascii="Times New Roman" w:eastAsiaTheme="minorEastAsia" w:hAnsi="Times New Roman" w:cs="Times New Roman"/>
          <w:lang w:val="en-GB"/>
        </w:rPr>
        <w:t>p</w:t>
      </w:r>
      <w:r w:rsidRPr="00182E34">
        <w:rPr>
          <w:rFonts w:ascii="Times New Roman" w:eastAsiaTheme="minorEastAsia" w:hAnsi="Times New Roman" w:cs="Times New Roman"/>
          <w:lang w:val="en-GB"/>
        </w:rPr>
        <w:t>ea (</w:t>
      </w:r>
      <w:r w:rsidRPr="00182E34">
        <w:rPr>
          <w:rFonts w:ascii="Times New Roman" w:hAnsi="Times New Roman" w:cs="Times New Roman"/>
          <w:lang w:val="en-GB"/>
        </w:rPr>
        <w:t>A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) and over 4 months under </w:t>
      </w:r>
      <w:r>
        <w:rPr>
          <w:rFonts w:ascii="Times New Roman" w:eastAsiaTheme="minorEastAsia" w:hAnsi="Times New Roman" w:cs="Times New Roman"/>
          <w:lang w:val="en-GB"/>
        </w:rPr>
        <w:t>w</w:t>
      </w:r>
      <w:r w:rsidRPr="00182E34">
        <w:rPr>
          <w:rFonts w:ascii="Times New Roman" w:eastAsiaTheme="minorEastAsia" w:hAnsi="Times New Roman" w:cs="Times New Roman"/>
          <w:lang w:val="en-GB"/>
        </w:rPr>
        <w:t>heat (</w:t>
      </w:r>
      <w:r w:rsidRPr="00182E34">
        <w:rPr>
          <w:rFonts w:ascii="Times New Roman" w:hAnsi="Times New Roman" w:cs="Times New Roman"/>
          <w:lang w:val="en-GB"/>
        </w:rPr>
        <w:t>B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). Spearman correlation coefficient and p-value are provided in the </w:t>
      </w:r>
      <w:r>
        <w:rPr>
          <w:rFonts w:ascii="Times New Roman" w:eastAsiaTheme="minorEastAsia" w:hAnsi="Times New Roman" w:cs="Times New Roman"/>
          <w:lang w:val="en-GB"/>
        </w:rPr>
        <w:t>top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</w:t>
      </w:r>
      <w:r>
        <w:rPr>
          <w:rFonts w:ascii="Times New Roman" w:eastAsiaTheme="minorEastAsia" w:hAnsi="Times New Roman" w:cs="Times New Roman"/>
          <w:lang w:val="en-GB"/>
        </w:rPr>
        <w:t xml:space="preserve">left </w:t>
      </w:r>
      <w:r w:rsidRPr="00182E34">
        <w:rPr>
          <w:rFonts w:ascii="Times New Roman" w:eastAsiaTheme="minorEastAsia" w:hAnsi="Times New Roman" w:cs="Times New Roman"/>
          <w:lang w:val="en-GB"/>
        </w:rPr>
        <w:t>corner of the figures.</w:t>
      </w:r>
    </w:p>
    <w:p w14:paraId="5C1BF416" w14:textId="4EA7CEF4" w:rsidR="009864E9" w:rsidRDefault="009864E9">
      <w:pPr>
        <w:rPr>
          <w:rFonts w:ascii="Times New Roman" w:hAnsi="Times New Roman" w:cs="Times New Roman"/>
          <w:lang w:val="en-GB"/>
        </w:rPr>
      </w:pPr>
    </w:p>
    <w:p w14:paraId="16BB4B7F" w14:textId="19086635" w:rsidR="00197FB0" w:rsidRPr="00572D59" w:rsidRDefault="00F4367E">
      <w:pPr>
        <w:rPr>
          <w:rFonts w:ascii="Times New Roman" w:hAnsi="Times New Roman" w:cs="Times New Roman"/>
          <w:lang w:val="en-GB"/>
        </w:rPr>
      </w:pPr>
      <w:r w:rsidRPr="00F4367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45ACBC" wp14:editId="7D50DC7F">
            <wp:extent cx="5731510" cy="54857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B960" w14:textId="0C3F28E6" w:rsidR="009864E9" w:rsidRDefault="009864E9">
      <w:pPr>
        <w:rPr>
          <w:rFonts w:ascii="Times New Roman" w:hAnsi="Times New Roman" w:cs="Times New Roman"/>
          <w:lang w:val="en-US"/>
        </w:rPr>
      </w:pPr>
    </w:p>
    <w:p w14:paraId="680A38EE" w14:textId="33005D80" w:rsidR="00572D59" w:rsidRPr="00182E34" w:rsidRDefault="00572D59" w:rsidP="00572D59">
      <w:pPr>
        <w:jc w:val="both"/>
        <w:rPr>
          <w:rFonts w:ascii="Times New Roman" w:hAnsi="Times New Roman" w:cs="Times New Roman"/>
          <w:lang w:val="en-GB"/>
        </w:rPr>
      </w:pPr>
      <w:r w:rsidRPr="00182E34">
        <w:rPr>
          <w:rFonts w:ascii="Times New Roman" w:hAnsi="Times New Roman" w:cs="Times New Roman"/>
          <w:u w:val="single"/>
          <w:lang w:val="en-GB"/>
        </w:rPr>
        <w:t xml:space="preserve">Supplementary Figure </w:t>
      </w:r>
      <w:r>
        <w:rPr>
          <w:rFonts w:ascii="Times New Roman" w:hAnsi="Times New Roman" w:cs="Times New Roman"/>
          <w:u w:val="single"/>
          <w:lang w:val="en-GB"/>
        </w:rPr>
        <w:t>7</w:t>
      </w:r>
      <w:r w:rsidRPr="00182E34">
        <w:rPr>
          <w:rFonts w:ascii="Times New Roman" w:hAnsi="Times New Roman" w:cs="Times New Roman"/>
          <w:lang w:val="en-GB"/>
        </w:rPr>
        <w:t xml:space="preserve">: </w:t>
      </w:r>
      <w:r>
        <w:rPr>
          <w:rFonts w:ascii="Times New Roman" w:hAnsi="Times New Roman" w:cs="Times New Roman"/>
          <w:lang w:val="en-GB"/>
        </w:rPr>
        <w:t xml:space="preserve">(A, B)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Correlation between soil </w:t>
      </w:r>
      <w:r>
        <w:rPr>
          <w:rFonts w:ascii="Times New Roman" w:eastAsiaTheme="minorEastAsia" w:hAnsi="Times New Roman" w:cs="Times New Roman"/>
          <w:lang w:val="en-GB"/>
        </w:rPr>
        <w:t>NO</w:t>
      </w:r>
      <w:r w:rsidRPr="00572D59">
        <w:rPr>
          <w:rFonts w:ascii="Times New Roman" w:eastAsiaTheme="minorEastAsia" w:hAnsi="Times New Roman" w:cs="Times New Roman"/>
          <w:vertAlign w:val="subscript"/>
          <w:lang w:val="en-GB"/>
        </w:rPr>
        <w:t>3</w:t>
      </w:r>
      <w:r w:rsidRPr="00572D59">
        <w:rPr>
          <w:rFonts w:ascii="Times New Roman" w:eastAsiaTheme="minorEastAsia" w:hAnsi="Times New Roman" w:cs="Times New Roman"/>
          <w:vertAlign w:val="superscript"/>
          <w:lang w:val="en-GB"/>
        </w:rPr>
        <w:t>-</w:t>
      </w:r>
      <w:r w:rsidRPr="00572D59">
        <w:rPr>
          <w:rFonts w:ascii="Times New Roman" w:eastAsiaTheme="minorEastAsia" w:hAnsi="Times New Roman" w:cs="Times New Roman"/>
          <w:lang w:val="en-GB"/>
        </w:rPr>
        <w:t xml:space="preserve">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concentration and bulk density across the different </w:t>
      </w:r>
      <w:r w:rsidR="001E7766">
        <w:rPr>
          <w:rFonts w:ascii="Times New Roman" w:eastAsiaTheme="minorEastAsia" w:hAnsi="Times New Roman" w:cs="Times New Roman"/>
          <w:lang w:val="en-GB"/>
        </w:rPr>
        <w:t xml:space="preserve">compaction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treatments, </w:t>
      </w:r>
      <w:r w:rsidR="001E7766">
        <w:rPr>
          <w:rFonts w:ascii="Times New Roman" w:eastAsiaTheme="minorEastAsia" w:hAnsi="Times New Roman" w:cs="Times New Roman"/>
          <w:lang w:val="en-GB"/>
        </w:rPr>
        <w:t>i</w:t>
      </w:r>
      <w:r w:rsidRPr="00182E34">
        <w:rPr>
          <w:rFonts w:ascii="Times New Roman" w:eastAsiaTheme="minorEastAsia" w:hAnsi="Times New Roman" w:cs="Times New Roman"/>
          <w:lang w:val="en-GB"/>
        </w:rPr>
        <w:t>.</w:t>
      </w:r>
      <w:r w:rsidR="001E7766">
        <w:rPr>
          <w:rFonts w:ascii="Times New Roman" w:eastAsiaTheme="minorEastAsia" w:hAnsi="Times New Roman" w:cs="Times New Roman"/>
          <w:lang w:val="en-GB"/>
        </w:rPr>
        <w:t>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., uncompacted </w:t>
      </w:r>
      <w:r w:rsidR="00F4367E">
        <w:rPr>
          <w:rFonts w:ascii="Times New Roman" w:eastAsiaTheme="minorEastAsia" w:hAnsi="Times New Roman" w:cs="Times New Roman"/>
          <w:lang w:val="en-GB"/>
        </w:rPr>
        <w:t>control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(green), 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(yellow), </w:t>
      </w:r>
      <w:r w:rsidR="00F4367E">
        <w:rPr>
          <w:rFonts w:ascii="Times New Roman" w:eastAsiaTheme="minorEastAsia" w:hAnsi="Times New Roman" w:cs="Times New Roman"/>
          <w:lang w:val="en-GB"/>
        </w:rPr>
        <w:t>m</w:t>
      </w:r>
      <w:r w:rsidR="00C917ED">
        <w:rPr>
          <w:rFonts w:ascii="Times New Roman" w:eastAsiaTheme="minorEastAsia" w:hAnsi="Times New Roman" w:cs="Times New Roman"/>
          <w:lang w:val="en-GB"/>
        </w:rPr>
        <w:t>oderate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</w:t>
      </w:r>
      <w:r w:rsidR="00F4367E">
        <w:rPr>
          <w:rFonts w:ascii="Times New Roman" w:eastAsiaTheme="minorEastAsia" w:hAnsi="Times New Roman" w:cs="Times New Roman"/>
          <w:lang w:val="en-GB"/>
        </w:rPr>
        <w:t>light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blue) and </w:t>
      </w:r>
      <w:r w:rsidR="00F4367E">
        <w:rPr>
          <w:rFonts w:ascii="Times New Roman" w:eastAsiaTheme="minorEastAsia" w:hAnsi="Times New Roman" w:cs="Times New Roman"/>
          <w:lang w:val="en-GB"/>
        </w:rPr>
        <w:t>s</w:t>
      </w:r>
      <w:r w:rsidR="00C917ED">
        <w:rPr>
          <w:rFonts w:ascii="Times New Roman" w:eastAsiaTheme="minorEastAsia" w:hAnsi="Times New Roman" w:cs="Times New Roman"/>
          <w:lang w:val="en-GB"/>
        </w:rPr>
        <w:t>evere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(dark blue), one week after compaction for pea (A) and wheat (B). Spearman correlation coefficient and p-value are provided in the bottom right corner of the figures. </w:t>
      </w:r>
      <w:r w:rsidRPr="00182E34">
        <w:rPr>
          <w:rFonts w:ascii="Times New Roman" w:hAnsi="Times New Roman" w:cs="Times New Roman"/>
          <w:lang w:val="en-GB"/>
        </w:rPr>
        <w:t xml:space="preserve">(C, D) Correlation between 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soil </w:t>
      </w:r>
      <w:r>
        <w:rPr>
          <w:rFonts w:ascii="Times New Roman" w:eastAsiaTheme="minorEastAsia" w:hAnsi="Times New Roman" w:cs="Times New Roman"/>
          <w:lang w:val="en-GB"/>
        </w:rPr>
        <w:t>NO</w:t>
      </w:r>
      <w:r w:rsidRPr="00572D59">
        <w:rPr>
          <w:rFonts w:ascii="Times New Roman" w:eastAsiaTheme="minorEastAsia" w:hAnsi="Times New Roman" w:cs="Times New Roman"/>
          <w:vertAlign w:val="subscript"/>
          <w:lang w:val="en-GB"/>
        </w:rPr>
        <w:t>3</w:t>
      </w:r>
      <w:r w:rsidRPr="00572D59">
        <w:rPr>
          <w:rFonts w:ascii="Times New Roman" w:eastAsiaTheme="minorEastAsia" w:hAnsi="Times New Roman" w:cs="Times New Roman"/>
          <w:vertAlign w:val="superscript"/>
          <w:lang w:val="en-GB"/>
        </w:rPr>
        <w:t>-</w:t>
      </w:r>
      <w:r w:rsidRPr="00182E34">
        <w:rPr>
          <w:rFonts w:ascii="Times New Roman" w:eastAsiaTheme="minorEastAsia" w:hAnsi="Times New Roman" w:cs="Times New Roman"/>
          <w:lang w:val="en-GB"/>
        </w:rPr>
        <w:t xml:space="preserve"> concentration </w:t>
      </w:r>
      <w:r w:rsidRPr="00182E34">
        <w:rPr>
          <w:rFonts w:ascii="Times New Roman" w:hAnsi="Times New Roman" w:cs="Times New Roman"/>
          <w:lang w:val="en-GB"/>
        </w:rPr>
        <w:t>and plant biomass from 1 month to 2 months for pea (C) and to 4 months for wheat (D). Spearman correlation coefficient and p-value are provided in the bottom right corner of the figure.</w:t>
      </w:r>
    </w:p>
    <w:p w14:paraId="5D56D42B" w14:textId="6E10A923" w:rsidR="009864E9" w:rsidRDefault="009864E9">
      <w:pPr>
        <w:rPr>
          <w:rFonts w:ascii="Times New Roman" w:hAnsi="Times New Roman" w:cs="Times New Roman"/>
          <w:lang w:val="en-US"/>
        </w:rPr>
      </w:pPr>
    </w:p>
    <w:p w14:paraId="10359CA7" w14:textId="4A9C7774" w:rsidR="00197FB0" w:rsidRDefault="00197FB0">
      <w:pPr>
        <w:rPr>
          <w:rFonts w:ascii="Times New Roman" w:hAnsi="Times New Roman" w:cs="Times New Roman"/>
          <w:lang w:val="en-US"/>
        </w:rPr>
      </w:pPr>
    </w:p>
    <w:p w14:paraId="6F9F73E8" w14:textId="532E7228" w:rsidR="00197FB0" w:rsidRDefault="00197FB0">
      <w:pPr>
        <w:rPr>
          <w:rFonts w:ascii="Times New Roman" w:hAnsi="Times New Roman" w:cs="Times New Roman"/>
          <w:lang w:val="en-US"/>
        </w:rPr>
      </w:pPr>
    </w:p>
    <w:p w14:paraId="37DE5182" w14:textId="66E9AE0F" w:rsidR="00197FB0" w:rsidRDefault="00197FB0">
      <w:pPr>
        <w:rPr>
          <w:rFonts w:ascii="Times New Roman" w:hAnsi="Times New Roman" w:cs="Times New Roman"/>
          <w:lang w:val="en-US"/>
        </w:rPr>
      </w:pPr>
    </w:p>
    <w:p w14:paraId="2DC75A61" w14:textId="77777777" w:rsidR="00197FB0" w:rsidRPr="00182E34" w:rsidRDefault="00197FB0">
      <w:pPr>
        <w:rPr>
          <w:rFonts w:ascii="Times New Roman" w:hAnsi="Times New Roman" w:cs="Times New Roman"/>
          <w:lang w:val="en-US"/>
        </w:rPr>
      </w:pPr>
    </w:p>
    <w:p w14:paraId="43AC19B4" w14:textId="6ABC03E4" w:rsidR="009864E9" w:rsidRDefault="00F4367E">
      <w:pPr>
        <w:rPr>
          <w:rFonts w:ascii="Times New Roman" w:hAnsi="Times New Roman" w:cs="Times New Roman"/>
          <w:lang w:val="en-US"/>
        </w:rPr>
      </w:pPr>
      <w:r w:rsidRPr="00F4367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EE2508" wp14:editId="5843DB6E">
            <wp:extent cx="5731510" cy="19024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0960" w14:textId="230E787A" w:rsidR="00572D59" w:rsidRPr="00572D59" w:rsidRDefault="00572D59" w:rsidP="00572D59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</w:rPr>
        <w:t xml:space="preserve">Supplementary Figure </w:t>
      </w:r>
      <w:r w:rsidR="00345AD0"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u w:val="single"/>
          <w:lang w:val="en-US"/>
        </w:rPr>
        <w:t>8</w:t>
      </w:r>
      <w:r w:rsidRPr="00572D59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: Differences in soil bacteria and archaea observed richness, evenness and Shannon index 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across the different </w:t>
      </w:r>
      <w:r w:rsidR="001E776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compaction 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treatments, </w:t>
      </w:r>
      <w:r w:rsidR="001E776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i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.</w:t>
      </w:r>
      <w:r w:rsidR="001E7766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e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., uncompacted </w:t>
      </w:r>
      <w:r w:rsidR="00F4367E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control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 (green), </w:t>
      </w:r>
      <w:r w:rsidR="00F4367E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light</w:t>
      </w:r>
      <w:r w:rsid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 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(yellow), </w:t>
      </w:r>
      <w:r w:rsidR="00F4367E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m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oderate (</w:t>
      </w:r>
      <w:r w:rsidR="00F4367E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light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 blue) and </w:t>
      </w:r>
      <w:r w:rsidR="00F4367E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>s</w:t>
      </w:r>
      <w:r w:rsidR="00345AD0" w:rsidRPr="00345AD0">
        <w:rPr>
          <w:rFonts w:ascii="Times New Roman" w:eastAsiaTheme="minorEastAsia" w:hAnsi="Times New Roman" w:cs="Times New Roman"/>
          <w:i w:val="0"/>
          <w:iCs w:val="0"/>
          <w:color w:val="auto"/>
          <w:sz w:val="24"/>
          <w:szCs w:val="24"/>
          <w:lang w:val="en-GB"/>
        </w:rPr>
        <w:t xml:space="preserve">evere (dark blue), 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within the two plant systems </w:t>
      </w:r>
      <w:r w:rsidR="00345AD0"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GB"/>
        </w:rPr>
        <w:t>(pea, circles; wheat, diamonds)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. The data represents the mean (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sym w:font="Symbol" w:char="F0B1"/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se) from each condition with n=100 for </w:t>
      </w:r>
      <w:r w:rsidR="00F4367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pea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and n= 120 for wheat. The v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alues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at the bottom corner</w:t>
      </w:r>
      <w:r w:rsid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s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indicate the F-ratio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(F) with it associated p-value in brackets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obtained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by </w:t>
      </w:r>
      <w:proofErr w:type="spellStart"/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uni</w:t>
      </w:r>
      <w:proofErr w:type="spellEnd"/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variate permutational analysis of variance (PERMANOVA). </w:t>
      </w:r>
      <w:r w:rsidRPr="00345AD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The letters indicate significant differences obtained by </w:t>
      </w:r>
      <w:r w:rsidR="001E776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pairwise PERMANOVA</w:t>
      </w:r>
      <w:r w:rsidR="005C2D7B" w:rsidRPr="005C2D7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5C2D7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within </w:t>
      </w:r>
      <w:r w:rsidR="00F4367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pea</w:t>
      </w:r>
      <w:r w:rsidR="005C2D7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(small letters) and wheat (capital letters)</w:t>
      </w:r>
      <w:r w:rsidRPr="00572D5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5574E1CA" w14:textId="77777777" w:rsidR="00572D59" w:rsidRPr="00572D59" w:rsidRDefault="00572D59">
      <w:pPr>
        <w:rPr>
          <w:rFonts w:ascii="Times New Roman" w:hAnsi="Times New Roman" w:cs="Times New Roman"/>
        </w:rPr>
      </w:pPr>
    </w:p>
    <w:p w14:paraId="6A974780" w14:textId="01BCA7C9" w:rsidR="00345AD0" w:rsidRDefault="009864E9">
      <w:pPr>
        <w:rPr>
          <w:rFonts w:ascii="Times New Roman" w:hAnsi="Times New Roman" w:cs="Times New Roman"/>
          <w:noProof/>
        </w:rPr>
      </w:pPr>
      <w:r w:rsidRPr="00182E34">
        <w:rPr>
          <w:rFonts w:ascii="Times New Roman" w:hAnsi="Times New Roman" w:cs="Times New Roman"/>
          <w:noProof/>
        </w:rPr>
        <w:t xml:space="preserve"> </w:t>
      </w:r>
      <w:r w:rsidR="00F4367E" w:rsidRPr="00F4367E">
        <w:rPr>
          <w:rFonts w:ascii="Times New Roman" w:hAnsi="Times New Roman" w:cs="Times New Roman"/>
          <w:noProof/>
        </w:rPr>
        <w:drawing>
          <wp:inline distT="0" distB="0" distL="0" distR="0" wp14:anchorId="3D7D6FC9" wp14:editId="10363A7B">
            <wp:extent cx="2743200" cy="2832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1CD5" w14:textId="4E464C64" w:rsidR="00345AD0" w:rsidRPr="005C2D7B" w:rsidRDefault="00345AD0" w:rsidP="005C2D7B">
      <w:pPr>
        <w:jc w:val="both"/>
        <w:rPr>
          <w:rFonts w:ascii="Times New Roman" w:hAnsi="Times New Roman" w:cs="Times New Roman"/>
          <w:lang w:val="en-US"/>
        </w:rPr>
      </w:pPr>
      <w:r w:rsidRPr="005C2D7B">
        <w:rPr>
          <w:rFonts w:ascii="Times New Roman" w:hAnsi="Times New Roman" w:cs="Times New Roman"/>
          <w:u w:val="single"/>
        </w:rPr>
        <w:t xml:space="preserve">Supplementary Figure </w:t>
      </w:r>
      <w:r w:rsidR="005C2D7B" w:rsidRPr="005C2D7B">
        <w:rPr>
          <w:rFonts w:ascii="Times New Roman" w:hAnsi="Times New Roman" w:cs="Times New Roman"/>
          <w:u w:val="single"/>
          <w:lang w:val="en-US"/>
        </w:rPr>
        <w:t>9</w:t>
      </w:r>
      <w:r w:rsidRPr="005C2D7B">
        <w:rPr>
          <w:rFonts w:ascii="Times New Roman" w:hAnsi="Times New Roman" w:cs="Times New Roman"/>
          <w:lang w:val="en-US"/>
        </w:rPr>
        <w:t xml:space="preserve">: Venn diagram of the statistically significant compaction sensitive </w:t>
      </w:r>
      <w:r w:rsidRPr="00F4367E">
        <w:rPr>
          <w:rFonts w:ascii="Times New Roman" w:hAnsi="Times New Roman" w:cs="Times New Roman"/>
          <w:lang w:val="en-US"/>
        </w:rPr>
        <w:t>bacterial</w:t>
      </w:r>
      <w:r w:rsidR="00F4367E" w:rsidRPr="00F4367E">
        <w:rPr>
          <w:rFonts w:ascii="Times New Roman" w:hAnsi="Times New Roman" w:cs="Times New Roman"/>
          <w:lang w:val="en-US"/>
        </w:rPr>
        <w:t xml:space="preserve"> amplicon sequence variants</w:t>
      </w:r>
      <w:r w:rsidRPr="005C2D7B">
        <w:rPr>
          <w:rFonts w:ascii="Times New Roman" w:hAnsi="Times New Roman" w:cs="Times New Roman"/>
          <w:lang w:val="en-US"/>
        </w:rPr>
        <w:t xml:space="preserve"> </w:t>
      </w:r>
      <w:r w:rsidR="00F4367E">
        <w:rPr>
          <w:rFonts w:ascii="Times New Roman" w:hAnsi="Times New Roman" w:cs="Times New Roman"/>
          <w:lang w:val="en-US"/>
        </w:rPr>
        <w:t>(</w:t>
      </w:r>
      <w:r w:rsidRPr="005C2D7B">
        <w:rPr>
          <w:rFonts w:ascii="Times New Roman" w:hAnsi="Times New Roman" w:cs="Times New Roman"/>
          <w:lang w:val="en-US"/>
        </w:rPr>
        <w:t>ASVs</w:t>
      </w:r>
      <w:r w:rsidR="00F4367E">
        <w:rPr>
          <w:rFonts w:ascii="Times New Roman" w:hAnsi="Times New Roman" w:cs="Times New Roman"/>
          <w:lang w:val="en-US"/>
        </w:rPr>
        <w:t>)</w:t>
      </w:r>
      <w:r w:rsidRPr="005C2D7B">
        <w:rPr>
          <w:rFonts w:ascii="Times New Roman" w:hAnsi="Times New Roman" w:cs="Times New Roman"/>
          <w:lang w:val="en-US"/>
        </w:rPr>
        <w:t xml:space="preserve"> for the t</w:t>
      </w:r>
      <w:r w:rsidR="005C2D7B">
        <w:rPr>
          <w:rFonts w:ascii="Times New Roman" w:hAnsi="Times New Roman" w:cs="Times New Roman"/>
          <w:lang w:val="en-US"/>
        </w:rPr>
        <w:t>wo</w:t>
      </w:r>
      <w:r w:rsidRPr="005C2D7B">
        <w:rPr>
          <w:rFonts w:ascii="Times New Roman" w:hAnsi="Times New Roman" w:cs="Times New Roman"/>
          <w:lang w:val="en-US"/>
        </w:rPr>
        <w:t xml:space="preserve"> </w:t>
      </w:r>
      <w:r w:rsidR="005C2D7B">
        <w:rPr>
          <w:rFonts w:ascii="Times New Roman" w:hAnsi="Times New Roman" w:cs="Times New Roman"/>
          <w:lang w:val="en-US"/>
        </w:rPr>
        <w:t>plant</w:t>
      </w:r>
      <w:r w:rsidRPr="005C2D7B">
        <w:rPr>
          <w:rFonts w:ascii="Times New Roman" w:hAnsi="Times New Roman" w:cs="Times New Roman"/>
          <w:lang w:val="en-US"/>
        </w:rPr>
        <w:t xml:space="preserve"> systems </w:t>
      </w:r>
      <w:r w:rsidR="005C2D7B">
        <w:rPr>
          <w:rFonts w:ascii="Times New Roman" w:hAnsi="Times New Roman" w:cs="Times New Roman"/>
          <w:lang w:val="en-US"/>
        </w:rPr>
        <w:t xml:space="preserve">(e.g., </w:t>
      </w:r>
      <w:r w:rsidR="00F4367E">
        <w:rPr>
          <w:rFonts w:ascii="Times New Roman" w:hAnsi="Times New Roman" w:cs="Times New Roman"/>
          <w:lang w:val="en-US"/>
        </w:rPr>
        <w:t>p</w:t>
      </w:r>
      <w:r w:rsidR="005C2D7B">
        <w:rPr>
          <w:rFonts w:ascii="Times New Roman" w:hAnsi="Times New Roman" w:cs="Times New Roman"/>
          <w:lang w:val="en-US"/>
        </w:rPr>
        <w:t xml:space="preserve">ea and </w:t>
      </w:r>
      <w:r w:rsidR="00F4367E">
        <w:rPr>
          <w:rFonts w:ascii="Times New Roman" w:hAnsi="Times New Roman" w:cs="Times New Roman"/>
          <w:lang w:val="en-US"/>
        </w:rPr>
        <w:t>w</w:t>
      </w:r>
      <w:r w:rsidR="005C2D7B">
        <w:rPr>
          <w:rFonts w:ascii="Times New Roman" w:hAnsi="Times New Roman" w:cs="Times New Roman"/>
          <w:lang w:val="en-US"/>
        </w:rPr>
        <w:t>heat) over all compaction treatment</w:t>
      </w:r>
      <w:r w:rsidR="001E7766">
        <w:rPr>
          <w:rFonts w:ascii="Times New Roman" w:hAnsi="Times New Roman" w:cs="Times New Roman"/>
          <w:lang w:val="en-US"/>
        </w:rPr>
        <w:t>s,</w:t>
      </w:r>
      <w:r w:rsidR="005C2D7B">
        <w:rPr>
          <w:rFonts w:ascii="Times New Roman" w:hAnsi="Times New Roman" w:cs="Times New Roman"/>
          <w:lang w:val="en-US"/>
        </w:rPr>
        <w:t xml:space="preserve"> </w:t>
      </w:r>
      <w:r w:rsidR="001E7766">
        <w:rPr>
          <w:rFonts w:ascii="Times New Roman" w:hAnsi="Times New Roman" w:cs="Times New Roman"/>
          <w:lang w:val="en-US"/>
        </w:rPr>
        <w:t>i</w:t>
      </w:r>
      <w:r w:rsidR="005C2D7B">
        <w:rPr>
          <w:rFonts w:ascii="Times New Roman" w:hAnsi="Times New Roman" w:cs="Times New Roman"/>
          <w:lang w:val="en-US"/>
        </w:rPr>
        <w:t>.</w:t>
      </w:r>
      <w:r w:rsidR="001E7766">
        <w:rPr>
          <w:rFonts w:ascii="Times New Roman" w:hAnsi="Times New Roman" w:cs="Times New Roman"/>
          <w:lang w:val="en-US"/>
        </w:rPr>
        <w:t>e</w:t>
      </w:r>
      <w:r w:rsidR="005C2D7B">
        <w:rPr>
          <w:rFonts w:ascii="Times New Roman" w:hAnsi="Times New Roman" w:cs="Times New Roman"/>
          <w:lang w:val="en-US"/>
        </w:rPr>
        <w:t xml:space="preserve">., </w:t>
      </w:r>
      <w:r w:rsidR="00F4367E">
        <w:rPr>
          <w:rFonts w:ascii="Times New Roman" w:hAnsi="Times New Roman" w:cs="Times New Roman"/>
          <w:lang w:val="en-US"/>
        </w:rPr>
        <w:t>light</w:t>
      </w:r>
      <w:r w:rsidR="005C2D7B">
        <w:rPr>
          <w:rFonts w:ascii="Times New Roman" w:hAnsi="Times New Roman" w:cs="Times New Roman"/>
          <w:lang w:val="en-US"/>
        </w:rPr>
        <w:t xml:space="preserve">, </w:t>
      </w:r>
      <w:r w:rsidR="00F4367E">
        <w:rPr>
          <w:rFonts w:ascii="Times New Roman" w:hAnsi="Times New Roman" w:cs="Times New Roman"/>
          <w:lang w:val="en-US"/>
        </w:rPr>
        <w:t>m</w:t>
      </w:r>
      <w:r w:rsidR="005C2D7B">
        <w:rPr>
          <w:rFonts w:ascii="Times New Roman" w:hAnsi="Times New Roman" w:cs="Times New Roman"/>
          <w:lang w:val="en-US"/>
        </w:rPr>
        <w:t xml:space="preserve">oderate and </w:t>
      </w:r>
      <w:r w:rsidR="00F4367E">
        <w:rPr>
          <w:rFonts w:ascii="Times New Roman" w:hAnsi="Times New Roman" w:cs="Times New Roman"/>
          <w:lang w:val="en-US"/>
        </w:rPr>
        <w:t>s</w:t>
      </w:r>
      <w:r w:rsidR="005C2D7B">
        <w:rPr>
          <w:rFonts w:ascii="Times New Roman" w:hAnsi="Times New Roman" w:cs="Times New Roman"/>
          <w:lang w:val="en-US"/>
        </w:rPr>
        <w:t>evere.</w:t>
      </w:r>
    </w:p>
    <w:sectPr w:rsidR="00345AD0" w:rsidRPr="005C2D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4E9"/>
    <w:rsid w:val="00054E4F"/>
    <w:rsid w:val="000771A1"/>
    <w:rsid w:val="0015260E"/>
    <w:rsid w:val="00166334"/>
    <w:rsid w:val="00182E34"/>
    <w:rsid w:val="00197FB0"/>
    <w:rsid w:val="001E7766"/>
    <w:rsid w:val="00281CFA"/>
    <w:rsid w:val="002A3C16"/>
    <w:rsid w:val="00345AD0"/>
    <w:rsid w:val="0038354B"/>
    <w:rsid w:val="004507A9"/>
    <w:rsid w:val="004C099D"/>
    <w:rsid w:val="004E5724"/>
    <w:rsid w:val="0055598C"/>
    <w:rsid w:val="00572D59"/>
    <w:rsid w:val="005C2D7B"/>
    <w:rsid w:val="0066058D"/>
    <w:rsid w:val="006B0020"/>
    <w:rsid w:val="007C13BF"/>
    <w:rsid w:val="00805775"/>
    <w:rsid w:val="0094478F"/>
    <w:rsid w:val="00946414"/>
    <w:rsid w:val="009576E7"/>
    <w:rsid w:val="00965C42"/>
    <w:rsid w:val="009834E1"/>
    <w:rsid w:val="009864E9"/>
    <w:rsid w:val="009C71F4"/>
    <w:rsid w:val="00AD012C"/>
    <w:rsid w:val="00BB014C"/>
    <w:rsid w:val="00BB3D01"/>
    <w:rsid w:val="00BD3B33"/>
    <w:rsid w:val="00C458DB"/>
    <w:rsid w:val="00C917ED"/>
    <w:rsid w:val="00C95346"/>
    <w:rsid w:val="00CD449C"/>
    <w:rsid w:val="00DE48FA"/>
    <w:rsid w:val="00E445B4"/>
    <w:rsid w:val="00EB434B"/>
    <w:rsid w:val="00EF07F9"/>
    <w:rsid w:val="00EF5765"/>
    <w:rsid w:val="00F1697B"/>
    <w:rsid w:val="00F4367E"/>
    <w:rsid w:val="00FA4353"/>
    <w:rsid w:val="00FB63D8"/>
    <w:rsid w:val="00FD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D8DF4"/>
  <w15:chartTrackingRefBased/>
  <w15:docId w15:val="{C9D513B0-3BE0-B640-96E8-395E0216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864E9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2E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2E34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2E3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78F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78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B6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Longepierre</dc:creator>
  <cp:keywords/>
  <dc:description/>
  <cp:lastModifiedBy>Manon Longepierre</cp:lastModifiedBy>
  <cp:revision>2</cp:revision>
  <dcterms:created xsi:type="dcterms:W3CDTF">2021-11-25T09:51:00Z</dcterms:created>
  <dcterms:modified xsi:type="dcterms:W3CDTF">2021-11-25T09:51:00Z</dcterms:modified>
</cp:coreProperties>
</file>