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AA970" w14:textId="613149A7" w:rsidR="00617DCF" w:rsidRDefault="00A3578B">
      <w:r>
        <w:rPr>
          <w:rFonts w:hint="eastAsia"/>
          <w:b/>
          <w:bCs/>
        </w:rPr>
        <w:t>S</w:t>
      </w:r>
      <w:r>
        <w:rPr>
          <w:b/>
          <w:bCs/>
        </w:rPr>
        <w:t xml:space="preserve">upplementary Figure 1. </w:t>
      </w:r>
      <w:r>
        <w:t xml:space="preserve">The quantality assessment of the GEO dataset. GSE114082 dataset was assessed by box plot. </w:t>
      </w:r>
    </w:p>
    <w:p w14:paraId="0382FBC4" w14:textId="53DBA47D" w:rsidR="00617DCF" w:rsidRDefault="00C35E3F">
      <w:pPr>
        <w:rPr>
          <w:b/>
          <w:bCs/>
        </w:rPr>
      </w:pPr>
      <w:r>
        <w:rPr>
          <w:noProof/>
        </w:rPr>
        <w:drawing>
          <wp:inline distT="0" distB="0" distL="0" distR="0" wp14:anchorId="7D27F88E" wp14:editId="174AF972">
            <wp:extent cx="3714750" cy="4953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14C05" w14:textId="77777777" w:rsidR="00617DCF" w:rsidRDefault="00A3578B">
      <w:pPr>
        <w:rPr>
          <w:b/>
          <w:bCs/>
        </w:rPr>
      </w:pPr>
      <w:r>
        <w:rPr>
          <w:b/>
          <w:bCs/>
        </w:rPr>
        <w:br w:type="page"/>
      </w:r>
    </w:p>
    <w:p w14:paraId="040FBD86" w14:textId="08B1F7F2" w:rsidR="007041B1" w:rsidRDefault="00A3578B" w:rsidP="007041B1">
      <w:r>
        <w:rPr>
          <w:b/>
          <w:bCs/>
        </w:rPr>
        <w:lastRenderedPageBreak/>
        <w:t xml:space="preserve">Supplementary </w:t>
      </w:r>
      <w:r>
        <w:rPr>
          <w:rFonts w:hint="eastAsia"/>
          <w:b/>
          <w:bCs/>
        </w:rPr>
        <w:t>F</w:t>
      </w:r>
      <w:r>
        <w:rPr>
          <w:b/>
          <w:bCs/>
        </w:rPr>
        <w:t>igure 2</w:t>
      </w:r>
      <w:r>
        <w:t xml:space="preserve">. The proportion of tumor-related infiltrating lymphocytes in breast tumor tissues. </w:t>
      </w:r>
      <w:r w:rsidR="007041B1">
        <w:t>(</w:t>
      </w:r>
      <w:r w:rsidR="007041B1">
        <w:rPr>
          <w:rFonts w:hint="eastAsia"/>
        </w:rPr>
        <w:t>A</w:t>
      </w:r>
      <w:r w:rsidR="007041B1">
        <w:t>) The percentages of tumor-related infiltration lymphocytes in non-tumor tissues. (B) The percentages of tumor-related infiltration lymphocytes in breast tumor tissues.</w:t>
      </w:r>
      <w:r w:rsidR="007041B1" w:rsidRPr="007041B1">
        <w:t xml:space="preserve"> </w:t>
      </w:r>
      <w:r w:rsidR="007041B1">
        <w:t>(C) The percentages of tumor-related infiltration lymphocytes in breast tumor tissues with treated by targeted molecular therapy.</w:t>
      </w:r>
      <w:r w:rsidR="007041B1" w:rsidRPr="007041B1">
        <w:t xml:space="preserve"> </w:t>
      </w:r>
      <w:r w:rsidR="007041B1">
        <w:t>(D) The percentages of tumor-related infiltration lymphocytes in breast tumor tissues before treated by trastuzumab. (E) The percentages of tumor-related infiltration lymphocytes in breast tumor tissues after treated by trastuzumab.</w:t>
      </w:r>
    </w:p>
    <w:p w14:paraId="7A4EE9F3" w14:textId="0D43617F" w:rsidR="007041B1" w:rsidRPr="007041B1" w:rsidRDefault="00A3578B">
      <w:r>
        <w:rPr>
          <w:noProof/>
        </w:rPr>
        <w:drawing>
          <wp:inline distT="0" distB="0" distL="0" distR="0" wp14:anchorId="4A380938" wp14:editId="3ECD662D">
            <wp:extent cx="5333119" cy="5169201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61" cy="518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5A967" w14:textId="7C81D947" w:rsidR="00617DCF" w:rsidRDefault="00617DCF"/>
    <w:p w14:paraId="0210B00F" w14:textId="77777777" w:rsidR="00617DCF" w:rsidRDefault="00617DCF"/>
    <w:p w14:paraId="553EE88B" w14:textId="77777777" w:rsidR="00617DCF" w:rsidRDefault="00617DCF"/>
    <w:p w14:paraId="696C0612" w14:textId="77777777" w:rsidR="00617DCF" w:rsidRDefault="00617DCF"/>
    <w:p w14:paraId="7BCFE477" w14:textId="77777777" w:rsidR="00617DCF" w:rsidRDefault="00617DCF"/>
    <w:p w14:paraId="2DA0A26A" w14:textId="033509BE" w:rsidR="0088378F" w:rsidRPr="00E1101C" w:rsidRDefault="0088378F">
      <w:r>
        <w:rPr>
          <w:rFonts w:hint="eastAsia"/>
          <w:b/>
          <w:bCs/>
        </w:rPr>
        <w:lastRenderedPageBreak/>
        <w:t>S</w:t>
      </w:r>
      <w:r>
        <w:rPr>
          <w:b/>
          <w:bCs/>
        </w:rPr>
        <w:t xml:space="preserve">upplementary Figure 3. </w:t>
      </w:r>
      <w:r w:rsidR="00E1101C">
        <w:t>Breast cancer specific survival (BCSS) and distant metastasis</w:t>
      </w:r>
      <w:r w:rsidR="009A4DCB">
        <w:t xml:space="preserve"> free survival</w:t>
      </w:r>
      <w:r w:rsidR="00E1101C">
        <w:t xml:space="preserve"> (DMFS) were estimated using the Kaplan-Meier method and compared using the log-rang test. (A-F) The five hub genes were estimated on BCSS. (G-I) The three hug genes were investigated on DMFS.</w:t>
      </w:r>
    </w:p>
    <w:p w14:paraId="39EC2694" w14:textId="6445794D" w:rsidR="0088378F" w:rsidRPr="0088378F" w:rsidRDefault="00C35E3F">
      <w:r>
        <w:rPr>
          <w:noProof/>
        </w:rPr>
        <w:drawing>
          <wp:inline distT="0" distB="0" distL="0" distR="0" wp14:anchorId="3381B81E" wp14:editId="730CB0E9">
            <wp:extent cx="5090662" cy="74104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267" cy="741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99CAF" w14:textId="77777777" w:rsidR="0088378F" w:rsidRPr="0088378F" w:rsidRDefault="0088378F">
      <w:pPr>
        <w:rPr>
          <w:rFonts w:hint="eastAsia"/>
        </w:rPr>
      </w:pPr>
    </w:p>
    <w:p w14:paraId="717CA742" w14:textId="2A878FB3" w:rsidR="00617DCF" w:rsidRDefault="00A3578B">
      <w:r>
        <w:rPr>
          <w:b/>
          <w:bCs/>
        </w:rPr>
        <w:t xml:space="preserve">Supplementary </w:t>
      </w:r>
      <w:r>
        <w:rPr>
          <w:rFonts w:hint="eastAsia"/>
          <w:b/>
          <w:bCs/>
        </w:rPr>
        <w:t>F</w:t>
      </w:r>
      <w:r>
        <w:rPr>
          <w:b/>
          <w:bCs/>
        </w:rPr>
        <w:t xml:space="preserve">igure </w:t>
      </w:r>
      <w:r>
        <w:rPr>
          <w:rFonts w:hint="eastAsia"/>
          <w:b/>
          <w:bCs/>
        </w:rPr>
        <w:t>4</w:t>
      </w:r>
      <w:r>
        <w:t>. Comparison of the five hub genes mRNA expression in breast cancer tissues and non-tumor tissues.</w:t>
      </w:r>
    </w:p>
    <w:p w14:paraId="562993D3" w14:textId="62EF1186" w:rsidR="00617DCF" w:rsidRDefault="0088378F">
      <w:r>
        <w:rPr>
          <w:noProof/>
        </w:rPr>
        <w:drawing>
          <wp:inline distT="0" distB="0" distL="0" distR="0" wp14:anchorId="7889559C" wp14:editId="6B0E9C1A">
            <wp:extent cx="5283508" cy="49911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205" cy="499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7D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AysjA3MLUwNDAzMTdX0lEKTi0uzszPAykwqQUA61RrTSwAAAA="/>
  </w:docVars>
  <w:rsids>
    <w:rsidRoot w:val="00A75226"/>
    <w:rsid w:val="00002688"/>
    <w:rsid w:val="0008244D"/>
    <w:rsid w:val="0014663A"/>
    <w:rsid w:val="00246697"/>
    <w:rsid w:val="00363350"/>
    <w:rsid w:val="003A463D"/>
    <w:rsid w:val="0042037A"/>
    <w:rsid w:val="00444872"/>
    <w:rsid w:val="0054450D"/>
    <w:rsid w:val="005C6890"/>
    <w:rsid w:val="00617DCF"/>
    <w:rsid w:val="00687322"/>
    <w:rsid w:val="007041B1"/>
    <w:rsid w:val="007F6A3E"/>
    <w:rsid w:val="0088378F"/>
    <w:rsid w:val="008A01DC"/>
    <w:rsid w:val="008D2403"/>
    <w:rsid w:val="009A4DCB"/>
    <w:rsid w:val="009A4F67"/>
    <w:rsid w:val="00A3578B"/>
    <w:rsid w:val="00A75226"/>
    <w:rsid w:val="00B12FA5"/>
    <w:rsid w:val="00B50DA2"/>
    <w:rsid w:val="00B77E2E"/>
    <w:rsid w:val="00BF3237"/>
    <w:rsid w:val="00C22A21"/>
    <w:rsid w:val="00C35E3F"/>
    <w:rsid w:val="00CE11D6"/>
    <w:rsid w:val="00D17535"/>
    <w:rsid w:val="00D4199F"/>
    <w:rsid w:val="00E1101C"/>
    <w:rsid w:val="00E159DA"/>
    <w:rsid w:val="00FD1A20"/>
    <w:rsid w:val="0F692DE7"/>
    <w:rsid w:val="2DFE5F5F"/>
    <w:rsid w:val="60592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8A3038"/>
  <w15:docId w15:val="{F969E65B-EAFA-4ADF-B4B7-6FFC9FF89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仿宋" w:hAnsi="Times New Roman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360" w:lineRule="auto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4</Pages>
  <Words>176</Words>
  <Characters>1008</Characters>
  <Application>Microsoft Office Word</Application>
  <DocSecurity>0</DocSecurity>
  <Lines>8</Lines>
  <Paragraphs>2</Paragraphs>
  <ScaleCrop>false</ScaleCrop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cao cao</dc:creator>
  <cp:lastModifiedBy>Chen Fahai</cp:lastModifiedBy>
  <cp:revision>8</cp:revision>
  <cp:lastPrinted>2021-11-05T06:15:00Z</cp:lastPrinted>
  <dcterms:created xsi:type="dcterms:W3CDTF">2021-11-01T08:25:00Z</dcterms:created>
  <dcterms:modified xsi:type="dcterms:W3CDTF">2022-02-04T09:31:00Z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</Properties>
</file>