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65860" w14:textId="74D6421B" w:rsidR="00E02F92" w:rsidRPr="00E02F92" w:rsidRDefault="00E02F92" w:rsidP="00E02F92">
      <w:pPr>
        <w:jc w:val="center"/>
        <w:rPr>
          <w:b/>
          <w:bCs/>
          <w:i/>
          <w:iCs/>
          <w:noProof/>
          <w:sz w:val="32"/>
          <w:szCs w:val="32"/>
        </w:rPr>
      </w:pPr>
      <w:r w:rsidRPr="00E02F92">
        <w:rPr>
          <w:rFonts w:ascii="Times New Roman" w:hAnsi="Times New Roman" w:cs="Times New Roman"/>
          <w:b/>
          <w:bCs/>
          <w:i/>
          <w:iCs/>
          <w:kern w:val="0"/>
          <w:sz w:val="32"/>
          <w:szCs w:val="32"/>
        </w:rPr>
        <w:t>Supplementary Material</w:t>
      </w:r>
    </w:p>
    <w:p w14:paraId="6D016566" w14:textId="699BF469" w:rsidR="00E02F92" w:rsidRDefault="00E02F92" w:rsidP="00E5435F">
      <w:pPr>
        <w:rPr>
          <w:b/>
          <w:bCs/>
          <w:noProof/>
        </w:rPr>
      </w:pPr>
    </w:p>
    <w:p w14:paraId="111F7892" w14:textId="76131396" w:rsidR="00E02F92" w:rsidRDefault="00E02F92" w:rsidP="00E02F92">
      <w:pPr>
        <w:pStyle w:val="Heading1"/>
      </w:pPr>
      <w:r w:rsidRPr="00994A3D">
        <w:t>Supplementary Data</w:t>
      </w:r>
    </w:p>
    <w:p w14:paraId="2112CA55" w14:textId="77777777" w:rsidR="00E02F92" w:rsidRPr="00E02F92" w:rsidRDefault="00E02F92" w:rsidP="00E02F92">
      <w:pPr>
        <w:autoSpaceDE w:val="0"/>
        <w:autoSpaceDN w:val="0"/>
        <w:adjustRightInd w:val="0"/>
        <w:rPr>
          <w:rFonts w:ascii="Times New Roman" w:eastAsia="MinionPro-Regular" w:hAnsi="Times New Roman" w:cs="Times New Roman"/>
          <w:sz w:val="24"/>
          <w:szCs w:val="24"/>
        </w:rPr>
      </w:pPr>
      <w:r w:rsidRPr="00E02F92">
        <w:rPr>
          <w:rFonts w:ascii="Times New Roman" w:hAnsi="Times New Roman" w:cs="Times New Roman"/>
          <w:sz w:val="24"/>
          <w:szCs w:val="24"/>
        </w:rPr>
        <w:t>The raw sequence data reported in this paper have been deposited in the Genome Sequence Archive (Genomics, Proteomics &amp; Bioinformatics 2021) in National Genomics Data Center (Nucleic Acids Res 2021), China National Center for Bioinformation / Beijing Institute of Genomics, Chinese Academy of Sciences (GSA: CRA007849) that are publicly</w:t>
      </w:r>
      <w:r w:rsidRPr="00E02F92">
        <w:rPr>
          <w:rFonts w:ascii="Times New Roman" w:hAnsi="Times New Roman" w:cs="Times New Roman"/>
          <w:i/>
          <w:iCs/>
          <w:color w:val="333333"/>
          <w:sz w:val="24"/>
          <w:szCs w:val="24"/>
          <w:shd w:val="clear" w:color="auto" w:fill="FFFFFF"/>
        </w:rPr>
        <w:t xml:space="preserve"> </w:t>
      </w:r>
      <w:r w:rsidRPr="00E02F92">
        <w:rPr>
          <w:rFonts w:ascii="Times New Roman" w:hAnsi="Times New Roman" w:cs="Times New Roman"/>
          <w:color w:val="333333"/>
          <w:sz w:val="24"/>
          <w:szCs w:val="24"/>
          <w:shd w:val="clear" w:color="auto" w:fill="FFFFFF"/>
        </w:rPr>
        <w:t>accessible at </w:t>
      </w:r>
      <w:hyperlink r:id="rId7" w:tgtFrame="_blank" w:history="1">
        <w:r w:rsidRPr="00E02F92">
          <w:rPr>
            <w:rStyle w:val="Hyperlink"/>
            <w:rFonts w:ascii="Times New Roman" w:hAnsi="Times New Roman" w:cs="Times New Roman"/>
            <w:b/>
            <w:bCs/>
            <w:color w:val="0F55E3"/>
            <w:sz w:val="24"/>
            <w:szCs w:val="24"/>
            <w:shd w:val="clear" w:color="auto" w:fill="FFFFFF"/>
          </w:rPr>
          <w:t>https://ngdc.cncb.ac.cn/gsa</w:t>
        </w:r>
      </w:hyperlink>
      <w:r w:rsidRPr="00E02F92">
        <w:rPr>
          <w:rFonts w:ascii="Times New Roman" w:hAnsi="Times New Roman" w:cs="Times New Roman"/>
          <w:sz w:val="24"/>
          <w:szCs w:val="24"/>
        </w:rPr>
        <w:t xml:space="preserve"> </w:t>
      </w:r>
      <w:r w:rsidRPr="00E02F92">
        <w:rPr>
          <w:rFonts w:ascii="Times New Roman" w:hAnsi="Times New Roman" w:cs="Times New Roman"/>
          <w:i/>
          <w:iCs/>
          <w:color w:val="333333"/>
          <w:sz w:val="24"/>
          <w:szCs w:val="24"/>
          <w:shd w:val="clear" w:color="auto" w:fill="FFFFFF"/>
        </w:rPr>
        <w:t>.</w:t>
      </w:r>
      <w:r w:rsidRPr="00E02F92">
        <w:rPr>
          <w:rFonts w:ascii="Times New Roman" w:hAnsi="Times New Roman" w:cs="Times New Roman"/>
          <w:sz w:val="24"/>
          <w:szCs w:val="24"/>
        </w:rPr>
        <w:t xml:space="preserve">Genotype data have been submitted to Dryad: </w:t>
      </w:r>
      <w:hyperlink r:id="rId8" w:history="1">
        <w:r w:rsidRPr="00E02F92">
          <w:rPr>
            <w:rStyle w:val="Hyperlink"/>
            <w:rFonts w:ascii="Times New Roman" w:hAnsi="Times New Roman" w:cs="Times New Roman"/>
            <w:sz w:val="24"/>
            <w:szCs w:val="24"/>
          </w:rPr>
          <w:t>doi:10.5061/dryad.4qc06</w:t>
        </w:r>
      </w:hyperlink>
      <w:r w:rsidRPr="00E02F92">
        <w:rPr>
          <w:rFonts w:ascii="Times New Roman" w:eastAsia="MinionPro-Regular" w:hAnsi="Times New Roman" w:cs="Times New Roman"/>
          <w:sz w:val="24"/>
          <w:szCs w:val="24"/>
        </w:rPr>
        <w:t>.</w:t>
      </w:r>
    </w:p>
    <w:p w14:paraId="54E35C73" w14:textId="77777777" w:rsidR="00E02F92" w:rsidRPr="00E02F92" w:rsidRDefault="00E02F92" w:rsidP="00E02F92">
      <w:pPr>
        <w:rPr>
          <w:lang w:eastAsia="en-US"/>
        </w:rPr>
      </w:pPr>
    </w:p>
    <w:p w14:paraId="2C336354" w14:textId="123A1265" w:rsidR="00E02F92" w:rsidRPr="00E02F92" w:rsidRDefault="00E02F92" w:rsidP="00E5435F">
      <w:pPr>
        <w:pStyle w:val="Heading1"/>
      </w:pPr>
      <w:r w:rsidRPr="00994A3D">
        <w:t>Supplementary Figures</w:t>
      </w:r>
    </w:p>
    <w:p w14:paraId="12584891" w14:textId="1D458E71" w:rsidR="00E5435F" w:rsidRDefault="00846B4B" w:rsidP="00E5435F">
      <w:pPr>
        <w:rPr>
          <w:b/>
          <w:bCs/>
        </w:rPr>
      </w:pPr>
      <w:r>
        <w:rPr>
          <w:b/>
          <w:bCs/>
          <w:noProof/>
        </w:rPr>
        <w:drawing>
          <wp:inline distT="0" distB="0" distL="0" distR="0" wp14:anchorId="3F668D78" wp14:editId="4F623486">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2C0BC7AF" w14:textId="77777777" w:rsidR="00AC1948" w:rsidRDefault="00846B4B" w:rsidP="00E5435F">
      <w:pPr>
        <w:rPr>
          <w:rFonts w:ascii="Times New Roman" w:hAnsi="Times New Roman" w:cs="Times New Roman"/>
          <w:kern w:val="0"/>
          <w:sz w:val="24"/>
          <w:szCs w:val="24"/>
        </w:rPr>
      </w:pPr>
      <w:r w:rsidRPr="00FC1DB7">
        <w:rPr>
          <w:rFonts w:ascii="Times New Roman" w:hAnsi="Times New Roman" w:cs="Times New Roman"/>
          <w:b/>
          <w:bCs/>
          <w:kern w:val="0"/>
          <w:sz w:val="24"/>
          <w:szCs w:val="24"/>
        </w:rPr>
        <w:t xml:space="preserve">Supplementary Figure </w:t>
      </w:r>
      <w:r>
        <w:rPr>
          <w:rFonts w:ascii="Times New Roman" w:hAnsi="Times New Roman" w:cs="Times New Roman"/>
          <w:b/>
          <w:bCs/>
          <w:kern w:val="0"/>
          <w:sz w:val="24"/>
          <w:szCs w:val="24"/>
        </w:rPr>
        <w:t>1</w:t>
      </w:r>
      <w:r w:rsidRPr="00FC1DB7">
        <w:rPr>
          <w:rFonts w:ascii="Times New Roman" w:hAnsi="Times New Roman" w:cs="Times New Roman"/>
          <w:b/>
          <w:bCs/>
          <w:kern w:val="0"/>
          <w:sz w:val="24"/>
          <w:szCs w:val="24"/>
        </w:rPr>
        <w:t>.</w:t>
      </w:r>
      <w:r w:rsidRPr="00846B4B">
        <w:t xml:space="preserve"> </w:t>
      </w:r>
      <w:r w:rsidRPr="00846B4B">
        <w:rPr>
          <w:rFonts w:ascii="Times New Roman" w:hAnsi="Times New Roman" w:cs="Times New Roman"/>
          <w:kern w:val="0"/>
          <w:sz w:val="24"/>
          <w:szCs w:val="24"/>
        </w:rPr>
        <w:t>Distribution of all gene expression levels</w:t>
      </w:r>
      <w:r>
        <w:rPr>
          <w:rFonts w:ascii="Times New Roman" w:hAnsi="Times New Roman" w:cs="Times New Roman"/>
          <w:kern w:val="0"/>
          <w:sz w:val="24"/>
          <w:szCs w:val="24"/>
        </w:rPr>
        <w:t>. Red line represent</w:t>
      </w:r>
      <w:r w:rsidR="00AC1948">
        <w:rPr>
          <w:rFonts w:ascii="Times New Roman" w:hAnsi="Times New Roman" w:cs="Times New Roman"/>
          <w:kern w:val="0"/>
          <w:sz w:val="24"/>
          <w:szCs w:val="24"/>
        </w:rPr>
        <w:t>s</w:t>
      </w:r>
      <w:r>
        <w:rPr>
          <w:rFonts w:ascii="Times New Roman" w:hAnsi="Times New Roman" w:cs="Times New Roman"/>
          <w:kern w:val="0"/>
          <w:sz w:val="24"/>
          <w:szCs w:val="24"/>
        </w:rPr>
        <w:t xml:space="preserve"> </w:t>
      </w:r>
      <w:r w:rsidRPr="00846B4B">
        <w:rPr>
          <w:rFonts w:ascii="Times New Roman" w:hAnsi="Times New Roman" w:cs="Times New Roman"/>
          <w:kern w:val="0"/>
          <w:sz w:val="24"/>
          <w:szCs w:val="24"/>
        </w:rPr>
        <w:t>adult gene expression</w:t>
      </w:r>
      <w:r>
        <w:rPr>
          <w:rFonts w:ascii="Times New Roman" w:hAnsi="Times New Roman" w:cs="Times New Roman"/>
          <w:kern w:val="0"/>
          <w:sz w:val="24"/>
          <w:szCs w:val="24"/>
        </w:rPr>
        <w:t>, green line represent</w:t>
      </w:r>
      <w:r w:rsidR="00AC1948">
        <w:rPr>
          <w:rFonts w:ascii="Times New Roman" w:hAnsi="Times New Roman" w:cs="Times New Roman"/>
          <w:kern w:val="0"/>
          <w:sz w:val="24"/>
          <w:szCs w:val="24"/>
        </w:rPr>
        <w:t>s</w:t>
      </w:r>
      <w:r>
        <w:rPr>
          <w:rFonts w:ascii="Times New Roman" w:hAnsi="Times New Roman" w:cs="Times New Roman"/>
          <w:kern w:val="0"/>
          <w:sz w:val="24"/>
          <w:szCs w:val="24"/>
        </w:rPr>
        <w:t xml:space="preserve"> birth gene expression and blue line</w:t>
      </w:r>
      <w:r w:rsidR="00AC1948">
        <w:rPr>
          <w:rFonts w:ascii="Times New Roman" w:hAnsi="Times New Roman" w:cs="Times New Roman"/>
          <w:kern w:val="0"/>
          <w:sz w:val="24"/>
          <w:szCs w:val="24"/>
        </w:rPr>
        <w:t xml:space="preserve"> represents youth gene expression.</w:t>
      </w:r>
    </w:p>
    <w:p w14:paraId="0467C466" w14:textId="77777777" w:rsidR="00AC1948" w:rsidRDefault="00AC1948">
      <w:pPr>
        <w:widowControl/>
        <w:jc w:val="left"/>
        <w:rPr>
          <w:rFonts w:ascii="Times New Roman" w:hAnsi="Times New Roman" w:cs="Times New Roman"/>
          <w:kern w:val="0"/>
          <w:sz w:val="24"/>
          <w:szCs w:val="24"/>
        </w:rPr>
      </w:pPr>
      <w:r>
        <w:rPr>
          <w:rFonts w:ascii="Times New Roman" w:hAnsi="Times New Roman" w:cs="Times New Roman"/>
          <w:kern w:val="0"/>
          <w:sz w:val="24"/>
          <w:szCs w:val="24"/>
        </w:rPr>
        <w:br w:type="page"/>
      </w:r>
    </w:p>
    <w:p w14:paraId="6B9B23A6" w14:textId="7660A936" w:rsidR="00AC1948" w:rsidRDefault="00AC1948" w:rsidP="00E5435F">
      <w:pPr>
        <w:rPr>
          <w:rFonts w:ascii="Times New Roman" w:hAnsi="Times New Roman" w:cs="Times New Roman"/>
          <w:kern w:val="0"/>
          <w:sz w:val="24"/>
          <w:szCs w:val="24"/>
        </w:rPr>
      </w:pPr>
      <w:r>
        <w:rPr>
          <w:rFonts w:ascii="Times New Roman" w:hAnsi="Times New Roman" w:cs="Times New Roman"/>
          <w:noProof/>
          <w:kern w:val="0"/>
          <w:sz w:val="24"/>
          <w:szCs w:val="24"/>
        </w:rPr>
        <w:lastRenderedPageBreak/>
        <w:drawing>
          <wp:inline distT="0" distB="0" distL="0" distR="0" wp14:anchorId="754886EF" wp14:editId="31AE3120">
            <wp:extent cx="5274310" cy="35026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02660"/>
                    </a:xfrm>
                    <a:prstGeom prst="rect">
                      <a:avLst/>
                    </a:prstGeom>
                  </pic:spPr>
                </pic:pic>
              </a:graphicData>
            </a:graphic>
          </wp:inline>
        </w:drawing>
      </w:r>
    </w:p>
    <w:p w14:paraId="4B0BFD4F" w14:textId="0597C735" w:rsidR="00AC1948" w:rsidRPr="00FC1DB7" w:rsidRDefault="00AC1948" w:rsidP="00AC1948">
      <w:pPr>
        <w:rPr>
          <w:rFonts w:ascii="Times New Roman" w:hAnsi="Times New Roman" w:cs="Times New Roman"/>
          <w:kern w:val="0"/>
          <w:sz w:val="24"/>
          <w:szCs w:val="24"/>
        </w:rPr>
      </w:pPr>
      <w:r w:rsidRPr="00FC1DB7">
        <w:rPr>
          <w:rFonts w:ascii="Times New Roman" w:hAnsi="Times New Roman" w:cs="Times New Roman"/>
          <w:b/>
          <w:bCs/>
          <w:kern w:val="0"/>
          <w:sz w:val="24"/>
          <w:szCs w:val="24"/>
        </w:rPr>
        <w:t xml:space="preserve">Supplementary Figure </w:t>
      </w:r>
      <w:r>
        <w:rPr>
          <w:rFonts w:ascii="Times New Roman" w:hAnsi="Times New Roman" w:cs="Times New Roman"/>
          <w:b/>
          <w:bCs/>
          <w:kern w:val="0"/>
          <w:sz w:val="24"/>
          <w:szCs w:val="24"/>
        </w:rPr>
        <w:t>2</w:t>
      </w:r>
      <w:r w:rsidRPr="00FC1DB7">
        <w:rPr>
          <w:rFonts w:ascii="Times New Roman" w:hAnsi="Times New Roman" w:cs="Times New Roman"/>
          <w:b/>
          <w:bCs/>
          <w:kern w:val="0"/>
          <w:sz w:val="24"/>
          <w:szCs w:val="24"/>
        </w:rPr>
        <w:t>.</w:t>
      </w:r>
      <w:r>
        <w:rPr>
          <w:rFonts w:ascii="Times New Roman" w:hAnsi="Times New Roman" w:cs="Times New Roman"/>
          <w:b/>
          <w:bCs/>
          <w:kern w:val="0"/>
          <w:sz w:val="24"/>
          <w:szCs w:val="24"/>
        </w:rPr>
        <w:t xml:space="preserve"> </w:t>
      </w:r>
      <w:r w:rsidRPr="00EE24B7">
        <w:rPr>
          <w:rFonts w:ascii="Times New Roman" w:hAnsi="Times New Roman" w:cs="Times New Roman"/>
          <w:kern w:val="0"/>
          <w:sz w:val="24"/>
          <w:szCs w:val="24"/>
        </w:rPr>
        <w:t xml:space="preserve">Correlation of 13 samples. </w:t>
      </w:r>
      <w:r w:rsidRPr="00FC1DB7">
        <w:rPr>
          <w:rFonts w:ascii="Times New Roman" w:hAnsi="Times New Roman" w:cs="Times New Roman"/>
          <w:kern w:val="0"/>
          <w:sz w:val="24"/>
          <w:szCs w:val="24"/>
        </w:rPr>
        <w:t xml:space="preserve">Red indicated higher </w:t>
      </w:r>
      <w:r w:rsidRPr="00AC1948">
        <w:rPr>
          <w:rFonts w:ascii="Times New Roman" w:hAnsi="Times New Roman" w:cs="Times New Roman"/>
          <w:kern w:val="0"/>
          <w:sz w:val="24"/>
          <w:szCs w:val="24"/>
        </w:rPr>
        <w:t>correlation</w:t>
      </w:r>
      <w:r w:rsidRPr="00FC1DB7">
        <w:rPr>
          <w:rFonts w:ascii="Times New Roman" w:hAnsi="Times New Roman" w:cs="Times New Roman"/>
          <w:kern w:val="0"/>
          <w:sz w:val="24"/>
          <w:szCs w:val="24"/>
        </w:rPr>
        <w:t xml:space="preserve">, and blue showed lower </w:t>
      </w:r>
      <w:r w:rsidRPr="00AC1948">
        <w:rPr>
          <w:rFonts w:ascii="Times New Roman" w:hAnsi="Times New Roman" w:cs="Times New Roman"/>
          <w:kern w:val="0"/>
          <w:sz w:val="24"/>
          <w:szCs w:val="24"/>
        </w:rPr>
        <w:t>correlation</w:t>
      </w:r>
      <w:r w:rsidRPr="00FC1DB7">
        <w:rPr>
          <w:rFonts w:ascii="Times New Roman" w:hAnsi="Times New Roman" w:cs="Times New Roman"/>
          <w:kern w:val="0"/>
          <w:sz w:val="24"/>
          <w:szCs w:val="24"/>
        </w:rPr>
        <w:t>.</w:t>
      </w:r>
    </w:p>
    <w:p w14:paraId="391E8F88" w14:textId="26019678" w:rsidR="00AC1948" w:rsidRPr="00AC1948" w:rsidRDefault="00AC1948" w:rsidP="00E5435F">
      <w:pPr>
        <w:rPr>
          <w:rFonts w:ascii="Times New Roman" w:hAnsi="Times New Roman" w:cs="Times New Roman"/>
          <w:kern w:val="0"/>
          <w:sz w:val="24"/>
          <w:szCs w:val="24"/>
        </w:rPr>
      </w:pPr>
    </w:p>
    <w:p w14:paraId="7A9C452C" w14:textId="77777777" w:rsidR="00AC1948" w:rsidRPr="00AC1948" w:rsidRDefault="00AC1948" w:rsidP="00E5435F">
      <w:pPr>
        <w:rPr>
          <w:rFonts w:ascii="Times New Roman" w:hAnsi="Times New Roman" w:cs="Times New Roman"/>
          <w:kern w:val="0"/>
          <w:sz w:val="24"/>
          <w:szCs w:val="24"/>
        </w:rPr>
      </w:pPr>
    </w:p>
    <w:p w14:paraId="78AD44E0" w14:textId="77777777" w:rsidR="00AC1948" w:rsidRDefault="00AC1948" w:rsidP="00E5435F">
      <w:pPr>
        <w:rPr>
          <w:rFonts w:ascii="Times New Roman" w:hAnsi="Times New Roman" w:cs="Times New Roman"/>
          <w:kern w:val="0"/>
          <w:sz w:val="24"/>
          <w:szCs w:val="24"/>
        </w:rPr>
      </w:pPr>
    </w:p>
    <w:p w14:paraId="47CFDEC2" w14:textId="77777777" w:rsidR="00AC1948" w:rsidRDefault="00AC1948" w:rsidP="00E5435F">
      <w:pPr>
        <w:rPr>
          <w:rFonts w:ascii="Times New Roman" w:hAnsi="Times New Roman" w:cs="Times New Roman"/>
          <w:kern w:val="0"/>
          <w:sz w:val="24"/>
          <w:szCs w:val="24"/>
        </w:rPr>
      </w:pPr>
    </w:p>
    <w:p w14:paraId="2BBF32E3" w14:textId="77777777" w:rsidR="00AC1948" w:rsidRDefault="00AC1948" w:rsidP="00E5435F">
      <w:pPr>
        <w:rPr>
          <w:rFonts w:ascii="Times New Roman" w:hAnsi="Times New Roman" w:cs="Times New Roman"/>
          <w:kern w:val="0"/>
          <w:sz w:val="24"/>
          <w:szCs w:val="24"/>
        </w:rPr>
      </w:pPr>
    </w:p>
    <w:p w14:paraId="3BCB7029" w14:textId="77777777" w:rsidR="00AC1948" w:rsidRDefault="00AC1948" w:rsidP="00E5435F">
      <w:pPr>
        <w:rPr>
          <w:rFonts w:ascii="Times New Roman" w:hAnsi="Times New Roman" w:cs="Times New Roman"/>
          <w:kern w:val="0"/>
          <w:sz w:val="24"/>
          <w:szCs w:val="24"/>
        </w:rPr>
      </w:pPr>
    </w:p>
    <w:p w14:paraId="7553E94E" w14:textId="77777777" w:rsidR="00AC1948" w:rsidRDefault="00AC1948" w:rsidP="00E5435F">
      <w:pPr>
        <w:rPr>
          <w:rFonts w:ascii="Times New Roman" w:hAnsi="Times New Roman" w:cs="Times New Roman"/>
          <w:kern w:val="0"/>
          <w:sz w:val="24"/>
          <w:szCs w:val="24"/>
        </w:rPr>
      </w:pPr>
    </w:p>
    <w:p w14:paraId="0479D3D2" w14:textId="77777777" w:rsidR="00AC1948" w:rsidRDefault="00AC1948" w:rsidP="00E5435F">
      <w:pPr>
        <w:rPr>
          <w:rFonts w:ascii="Times New Roman" w:hAnsi="Times New Roman" w:cs="Times New Roman"/>
          <w:kern w:val="0"/>
          <w:sz w:val="24"/>
          <w:szCs w:val="24"/>
        </w:rPr>
      </w:pPr>
    </w:p>
    <w:p w14:paraId="68C0A97D" w14:textId="77777777" w:rsidR="00AC1948" w:rsidRDefault="00AC1948" w:rsidP="00E5435F">
      <w:pPr>
        <w:rPr>
          <w:rFonts w:ascii="Times New Roman" w:hAnsi="Times New Roman" w:cs="Times New Roman"/>
          <w:kern w:val="0"/>
          <w:sz w:val="24"/>
          <w:szCs w:val="24"/>
        </w:rPr>
      </w:pPr>
    </w:p>
    <w:p w14:paraId="39721284" w14:textId="77777777" w:rsidR="00AC1948" w:rsidRDefault="00AC1948" w:rsidP="00E5435F">
      <w:pPr>
        <w:rPr>
          <w:rFonts w:ascii="Times New Roman" w:hAnsi="Times New Roman" w:cs="Times New Roman"/>
          <w:kern w:val="0"/>
          <w:sz w:val="24"/>
          <w:szCs w:val="24"/>
        </w:rPr>
      </w:pPr>
    </w:p>
    <w:p w14:paraId="0DCE7C09" w14:textId="77777777" w:rsidR="00AC1948" w:rsidRDefault="00AC1948" w:rsidP="00E5435F">
      <w:pPr>
        <w:rPr>
          <w:rFonts w:ascii="Times New Roman" w:hAnsi="Times New Roman" w:cs="Times New Roman"/>
          <w:kern w:val="0"/>
          <w:sz w:val="24"/>
          <w:szCs w:val="24"/>
        </w:rPr>
      </w:pPr>
    </w:p>
    <w:p w14:paraId="4FCB9F2C" w14:textId="77777777" w:rsidR="00AC1948" w:rsidRDefault="00AC1948" w:rsidP="00E5435F">
      <w:pPr>
        <w:rPr>
          <w:rFonts w:ascii="Times New Roman" w:hAnsi="Times New Roman" w:cs="Times New Roman"/>
          <w:kern w:val="0"/>
          <w:sz w:val="24"/>
          <w:szCs w:val="24"/>
        </w:rPr>
      </w:pPr>
    </w:p>
    <w:p w14:paraId="72535CA8" w14:textId="77777777" w:rsidR="00AC1948" w:rsidRDefault="00AC1948" w:rsidP="00E5435F">
      <w:pPr>
        <w:rPr>
          <w:rFonts w:ascii="Times New Roman" w:hAnsi="Times New Roman" w:cs="Times New Roman"/>
          <w:kern w:val="0"/>
          <w:sz w:val="24"/>
          <w:szCs w:val="24"/>
        </w:rPr>
      </w:pPr>
    </w:p>
    <w:p w14:paraId="112770D5" w14:textId="77777777" w:rsidR="00AC1948" w:rsidRDefault="00AC1948" w:rsidP="00E5435F">
      <w:pPr>
        <w:rPr>
          <w:rFonts w:ascii="Times New Roman" w:hAnsi="Times New Roman" w:cs="Times New Roman"/>
          <w:kern w:val="0"/>
          <w:sz w:val="24"/>
          <w:szCs w:val="24"/>
        </w:rPr>
      </w:pPr>
    </w:p>
    <w:p w14:paraId="3E89BB3A" w14:textId="77777777" w:rsidR="00AC1948" w:rsidRDefault="00AC1948" w:rsidP="00E5435F">
      <w:pPr>
        <w:rPr>
          <w:rFonts w:ascii="Times New Roman" w:hAnsi="Times New Roman" w:cs="Times New Roman"/>
          <w:kern w:val="0"/>
          <w:sz w:val="24"/>
          <w:szCs w:val="24"/>
        </w:rPr>
      </w:pPr>
    </w:p>
    <w:p w14:paraId="72053913" w14:textId="77777777" w:rsidR="00AC1948" w:rsidRDefault="00AC1948" w:rsidP="00E5435F">
      <w:pPr>
        <w:rPr>
          <w:rFonts w:ascii="Times New Roman" w:hAnsi="Times New Roman" w:cs="Times New Roman"/>
          <w:kern w:val="0"/>
          <w:sz w:val="24"/>
          <w:szCs w:val="24"/>
        </w:rPr>
      </w:pPr>
    </w:p>
    <w:p w14:paraId="2EF5D910" w14:textId="77777777" w:rsidR="00AC1948" w:rsidRDefault="00AC1948" w:rsidP="00E5435F">
      <w:pPr>
        <w:rPr>
          <w:rFonts w:ascii="Times New Roman" w:hAnsi="Times New Roman" w:cs="Times New Roman"/>
          <w:kern w:val="0"/>
          <w:sz w:val="24"/>
          <w:szCs w:val="24"/>
        </w:rPr>
      </w:pPr>
    </w:p>
    <w:p w14:paraId="747AA4D5" w14:textId="4D6B7860" w:rsidR="00846B4B" w:rsidRDefault="00846B4B" w:rsidP="00E5435F">
      <w:pPr>
        <w:rPr>
          <w:b/>
          <w:bCs/>
        </w:rPr>
      </w:pPr>
      <w:r>
        <w:rPr>
          <w:rFonts w:ascii="Times New Roman" w:hAnsi="Times New Roman" w:cs="Times New Roman"/>
          <w:kern w:val="0"/>
          <w:sz w:val="24"/>
          <w:szCs w:val="24"/>
        </w:rPr>
        <w:t xml:space="preserve"> </w:t>
      </w:r>
    </w:p>
    <w:p w14:paraId="62DF1F9E" w14:textId="77344C24" w:rsidR="00E5435F" w:rsidRDefault="00A446AA" w:rsidP="00E5435F">
      <w:pPr>
        <w:rPr>
          <w:b/>
          <w:bCs/>
        </w:rPr>
      </w:pPr>
      <w:r>
        <w:rPr>
          <w:b/>
          <w:bCs/>
          <w:noProof/>
        </w:rPr>
        <w:lastRenderedPageBreak/>
        <w:drawing>
          <wp:inline distT="0" distB="0" distL="0" distR="0" wp14:anchorId="2C5A04A7" wp14:editId="43992E15">
            <wp:extent cx="5274310" cy="69818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981825"/>
                    </a:xfrm>
                    <a:prstGeom prst="rect">
                      <a:avLst/>
                    </a:prstGeom>
                  </pic:spPr>
                </pic:pic>
              </a:graphicData>
            </a:graphic>
          </wp:inline>
        </w:drawing>
      </w:r>
    </w:p>
    <w:p w14:paraId="1967F2E9" w14:textId="3ADED942" w:rsidR="00E5435F" w:rsidRPr="00FC1DB7" w:rsidRDefault="00E5435F" w:rsidP="00E5435F">
      <w:pPr>
        <w:rPr>
          <w:rFonts w:ascii="Times New Roman" w:hAnsi="Times New Roman" w:cs="Times New Roman"/>
          <w:kern w:val="0"/>
          <w:sz w:val="24"/>
          <w:szCs w:val="24"/>
        </w:rPr>
      </w:pPr>
      <w:r w:rsidRPr="00FC1DB7">
        <w:rPr>
          <w:rFonts w:ascii="Times New Roman" w:hAnsi="Times New Roman" w:cs="Times New Roman"/>
          <w:b/>
          <w:bCs/>
          <w:kern w:val="0"/>
          <w:sz w:val="24"/>
          <w:szCs w:val="24"/>
        </w:rPr>
        <w:t>Supplementary Figure</w:t>
      </w:r>
      <w:r w:rsidR="000F3B22" w:rsidRPr="00FC1DB7">
        <w:rPr>
          <w:rFonts w:ascii="Times New Roman" w:hAnsi="Times New Roman" w:cs="Times New Roman"/>
          <w:b/>
          <w:bCs/>
          <w:kern w:val="0"/>
          <w:sz w:val="24"/>
          <w:szCs w:val="24"/>
        </w:rPr>
        <w:t xml:space="preserve"> </w:t>
      </w:r>
      <w:r w:rsidR="00AC0500">
        <w:rPr>
          <w:rFonts w:ascii="Times New Roman" w:hAnsi="Times New Roman" w:cs="Times New Roman"/>
          <w:b/>
          <w:bCs/>
          <w:kern w:val="0"/>
          <w:sz w:val="24"/>
          <w:szCs w:val="24"/>
        </w:rPr>
        <w:t>3</w:t>
      </w:r>
      <w:r w:rsidRPr="00FC1DB7">
        <w:rPr>
          <w:rFonts w:ascii="Times New Roman" w:hAnsi="Times New Roman" w:cs="Times New Roman"/>
          <w:b/>
          <w:bCs/>
          <w:kern w:val="0"/>
          <w:sz w:val="24"/>
          <w:szCs w:val="24"/>
        </w:rPr>
        <w:t>.</w:t>
      </w:r>
      <w:r w:rsidRPr="00FC1DB7">
        <w:rPr>
          <w:rFonts w:ascii="Times New Roman" w:hAnsi="Times New Roman" w:cs="Times New Roman"/>
          <w:b/>
          <w:bCs/>
          <w:sz w:val="24"/>
          <w:szCs w:val="24"/>
        </w:rPr>
        <w:t xml:space="preserve"> </w:t>
      </w:r>
      <w:r w:rsidRPr="00FC1DB7">
        <w:rPr>
          <w:rFonts w:ascii="Times New Roman" w:hAnsi="Times New Roman" w:cs="Times New Roman"/>
          <w:kern w:val="0"/>
          <w:sz w:val="24"/>
          <w:szCs w:val="24"/>
        </w:rPr>
        <w:t xml:space="preserve">Cluster analysis of all DEGs based on their expression. Red indicated </w:t>
      </w:r>
      <w:r w:rsidR="000F3B22" w:rsidRPr="00FC1DB7">
        <w:rPr>
          <w:rFonts w:ascii="Times New Roman" w:hAnsi="Times New Roman" w:cs="Times New Roman"/>
          <w:kern w:val="0"/>
          <w:sz w:val="24"/>
          <w:szCs w:val="24"/>
        </w:rPr>
        <w:t>higher expression, and blue showed lower expression.</w:t>
      </w:r>
    </w:p>
    <w:p w14:paraId="203BA6C0" w14:textId="2B78DA42" w:rsidR="000F3B22" w:rsidRPr="00FC1DB7" w:rsidRDefault="000F3B22" w:rsidP="00E5435F">
      <w:pPr>
        <w:rPr>
          <w:rFonts w:ascii="Times New Roman" w:hAnsi="Times New Roman" w:cs="Times New Roman"/>
          <w:kern w:val="0"/>
          <w:sz w:val="24"/>
          <w:szCs w:val="24"/>
        </w:rPr>
      </w:pPr>
    </w:p>
    <w:p w14:paraId="5659ECE4" w14:textId="52E1DBA4" w:rsidR="000F3B22" w:rsidRDefault="000F3B22" w:rsidP="00E5435F">
      <w:pPr>
        <w:rPr>
          <w:b/>
          <w:bCs/>
        </w:rPr>
      </w:pPr>
    </w:p>
    <w:p w14:paraId="3DB4033C" w14:textId="3DECFAC6" w:rsidR="000F3B22" w:rsidRDefault="000F3B22" w:rsidP="00E5435F">
      <w:pPr>
        <w:rPr>
          <w:b/>
          <w:bCs/>
        </w:rPr>
      </w:pPr>
    </w:p>
    <w:p w14:paraId="475D5FF0" w14:textId="64364424" w:rsidR="000F3B22" w:rsidRDefault="000F3B22" w:rsidP="00E5435F">
      <w:pPr>
        <w:rPr>
          <w:b/>
          <w:bCs/>
        </w:rPr>
      </w:pPr>
    </w:p>
    <w:p w14:paraId="10E0FDA3" w14:textId="226F008D" w:rsidR="000F3B22" w:rsidRDefault="000F3B22" w:rsidP="00E5435F">
      <w:pPr>
        <w:rPr>
          <w:b/>
          <w:bCs/>
        </w:rPr>
      </w:pPr>
    </w:p>
    <w:p w14:paraId="1774ECC1" w14:textId="5953263A" w:rsidR="000F3B22" w:rsidRDefault="000F3B22" w:rsidP="00E5435F">
      <w:pPr>
        <w:rPr>
          <w:b/>
          <w:bCs/>
        </w:rPr>
      </w:pPr>
      <w:r>
        <w:rPr>
          <w:noProof/>
        </w:rPr>
        <w:lastRenderedPageBreak/>
        <w:drawing>
          <wp:inline distT="0" distB="0" distL="0" distR="0" wp14:anchorId="4FDDC719" wp14:editId="18ED19D5">
            <wp:extent cx="5274310" cy="32575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257550"/>
                    </a:xfrm>
                    <a:prstGeom prst="rect">
                      <a:avLst/>
                    </a:prstGeom>
                    <a:noFill/>
                    <a:ln>
                      <a:noFill/>
                    </a:ln>
                  </pic:spPr>
                </pic:pic>
              </a:graphicData>
            </a:graphic>
          </wp:inline>
        </w:drawing>
      </w:r>
    </w:p>
    <w:p w14:paraId="1D0C5C28" w14:textId="77BE7833" w:rsidR="00E5435F" w:rsidRPr="00FC1DB7" w:rsidRDefault="000F3B22" w:rsidP="000F3B22">
      <w:pPr>
        <w:rPr>
          <w:rFonts w:ascii="Times New Roman" w:hAnsi="Times New Roman" w:cs="Times New Roman"/>
          <w:kern w:val="0"/>
          <w:sz w:val="24"/>
          <w:szCs w:val="24"/>
        </w:rPr>
      </w:pPr>
      <w:r w:rsidRPr="00FC1DB7">
        <w:rPr>
          <w:rFonts w:ascii="Times New Roman" w:hAnsi="Times New Roman" w:cs="Times New Roman"/>
          <w:b/>
          <w:bCs/>
          <w:kern w:val="0"/>
          <w:sz w:val="24"/>
          <w:szCs w:val="24"/>
        </w:rPr>
        <w:t xml:space="preserve">Supplementary Figure </w:t>
      </w:r>
      <w:r w:rsidR="00AC0500">
        <w:rPr>
          <w:rFonts w:ascii="Times New Roman" w:hAnsi="Times New Roman" w:cs="Times New Roman"/>
          <w:b/>
          <w:bCs/>
          <w:kern w:val="0"/>
          <w:sz w:val="24"/>
          <w:szCs w:val="24"/>
        </w:rPr>
        <w:t>4</w:t>
      </w:r>
      <w:r w:rsidRPr="00FC1DB7">
        <w:rPr>
          <w:rFonts w:ascii="Times New Roman" w:hAnsi="Times New Roman" w:cs="Times New Roman"/>
          <w:b/>
          <w:bCs/>
          <w:kern w:val="0"/>
          <w:sz w:val="24"/>
          <w:szCs w:val="24"/>
        </w:rPr>
        <w:t>.</w:t>
      </w:r>
      <w:r w:rsidRPr="00FC1DB7">
        <w:rPr>
          <w:rFonts w:ascii="Times New Roman" w:hAnsi="Times New Roman" w:cs="Times New Roman"/>
          <w:b/>
          <w:bCs/>
          <w:sz w:val="24"/>
          <w:szCs w:val="24"/>
        </w:rPr>
        <w:t xml:space="preserve"> </w:t>
      </w:r>
      <w:r w:rsidRPr="00FC1DB7">
        <w:rPr>
          <w:rFonts w:ascii="Times New Roman" w:hAnsi="Times New Roman" w:cs="Times New Roman"/>
          <w:kern w:val="0"/>
          <w:sz w:val="24"/>
          <w:szCs w:val="24"/>
        </w:rPr>
        <w:t xml:space="preserve">Hierarchical cluster tree (average linkage, </w:t>
      </w:r>
      <w:proofErr w:type="spellStart"/>
      <w:r w:rsidRPr="00FC1DB7">
        <w:rPr>
          <w:rFonts w:ascii="Times New Roman" w:hAnsi="Times New Roman" w:cs="Times New Roman"/>
          <w:kern w:val="0"/>
          <w:sz w:val="24"/>
          <w:szCs w:val="24"/>
        </w:rPr>
        <w:t>dissTOM</w:t>
      </w:r>
      <w:proofErr w:type="spellEnd"/>
      <w:r w:rsidRPr="00FC1DB7">
        <w:rPr>
          <w:rFonts w:ascii="Times New Roman" w:hAnsi="Times New Roman" w:cs="Times New Roman"/>
          <w:kern w:val="0"/>
          <w:sz w:val="24"/>
          <w:szCs w:val="24"/>
        </w:rPr>
        <w:t>) of the 6,048 genes. The color bands provide a simple visual comparison of module assignments (branch cuttings) based on the dynamic hybrid branch cutting method.</w:t>
      </w:r>
    </w:p>
    <w:p w14:paraId="6F107711" w14:textId="65B4C115" w:rsidR="000F3B22" w:rsidRPr="007530F3" w:rsidRDefault="000F3B22" w:rsidP="000F3B22">
      <w:pPr>
        <w:rPr>
          <w:rFonts w:ascii="URWPalladioL-Roma" w:hAnsi="URWPalladioL-Roma" w:cs="URWPalladioL-Roma"/>
          <w:kern w:val="0"/>
          <w:sz w:val="20"/>
          <w:szCs w:val="20"/>
        </w:rPr>
      </w:pPr>
    </w:p>
    <w:p w14:paraId="626030D9" w14:textId="1F3ED617" w:rsidR="000F3B22" w:rsidRDefault="000F3B22" w:rsidP="000F3B22">
      <w:pPr>
        <w:rPr>
          <w:b/>
          <w:bCs/>
        </w:rPr>
      </w:pPr>
    </w:p>
    <w:p w14:paraId="48A8015A" w14:textId="408E4E32" w:rsidR="000F3B22" w:rsidRDefault="000D0F06" w:rsidP="000F3B22">
      <w:pPr>
        <w:rPr>
          <w:b/>
          <w:bCs/>
        </w:rPr>
      </w:pPr>
      <w:r>
        <w:rPr>
          <w:b/>
          <w:bCs/>
          <w:noProof/>
        </w:rPr>
        <w:lastRenderedPageBreak/>
        <w:drawing>
          <wp:inline distT="0" distB="0" distL="0" distR="0" wp14:anchorId="2E5AAA42" wp14:editId="0194B438">
            <wp:extent cx="5274310" cy="746061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681E70D9" w14:textId="2BF9B122" w:rsidR="000F3B22" w:rsidRPr="005B66DB" w:rsidRDefault="000F3B22" w:rsidP="000F3B22">
      <w:pPr>
        <w:rPr>
          <w:rFonts w:ascii="Times New Roman" w:hAnsi="Times New Roman" w:cs="Times New Roman"/>
          <w:kern w:val="0"/>
          <w:sz w:val="24"/>
          <w:szCs w:val="24"/>
        </w:rPr>
      </w:pPr>
      <w:r w:rsidRPr="005B66DB">
        <w:rPr>
          <w:rFonts w:ascii="Times New Roman" w:hAnsi="Times New Roman" w:cs="Times New Roman"/>
          <w:b/>
          <w:bCs/>
          <w:kern w:val="0"/>
          <w:sz w:val="24"/>
          <w:szCs w:val="24"/>
        </w:rPr>
        <w:t xml:space="preserve">Supplementary Figure </w:t>
      </w:r>
      <w:r w:rsidR="00AC0500">
        <w:rPr>
          <w:rFonts w:ascii="Times New Roman" w:hAnsi="Times New Roman" w:cs="Times New Roman"/>
          <w:b/>
          <w:bCs/>
          <w:kern w:val="0"/>
          <w:sz w:val="24"/>
          <w:szCs w:val="24"/>
        </w:rPr>
        <w:t>5</w:t>
      </w:r>
      <w:r w:rsidRPr="005B66DB">
        <w:rPr>
          <w:rFonts w:ascii="Times New Roman" w:hAnsi="Times New Roman" w:cs="Times New Roman"/>
          <w:b/>
          <w:bCs/>
          <w:kern w:val="0"/>
          <w:sz w:val="24"/>
          <w:szCs w:val="24"/>
        </w:rPr>
        <w:t>.</w:t>
      </w:r>
      <w:r w:rsidRPr="005B66DB">
        <w:rPr>
          <w:rFonts w:ascii="Times New Roman" w:hAnsi="Times New Roman" w:cs="Times New Roman"/>
          <w:b/>
          <w:bCs/>
          <w:sz w:val="24"/>
          <w:szCs w:val="24"/>
        </w:rPr>
        <w:t xml:space="preserve"> </w:t>
      </w:r>
      <w:r w:rsidRPr="005B66DB">
        <w:rPr>
          <w:rFonts w:ascii="Times New Roman" w:hAnsi="Times New Roman" w:cs="Times New Roman"/>
          <w:kern w:val="0"/>
          <w:sz w:val="24"/>
          <w:szCs w:val="24"/>
        </w:rPr>
        <w:t>Visualization of GS vs. MM and expression level in stage-specific modules. The scatter plot shows the distribution of the GS and MM of genes in</w:t>
      </w:r>
      <w:r w:rsidR="007530F3" w:rsidRPr="005B66DB">
        <w:rPr>
          <w:rFonts w:ascii="Times New Roman" w:hAnsi="Times New Roman" w:cs="Times New Roman"/>
          <w:kern w:val="0"/>
          <w:sz w:val="24"/>
          <w:szCs w:val="24"/>
        </w:rPr>
        <w:t xml:space="preserve"> </w:t>
      </w:r>
      <w:r w:rsidRPr="005B66DB">
        <w:rPr>
          <w:rFonts w:ascii="Times New Roman" w:hAnsi="Times New Roman" w:cs="Times New Roman"/>
          <w:kern w:val="0"/>
          <w:sz w:val="24"/>
          <w:szCs w:val="24"/>
        </w:rPr>
        <w:t xml:space="preserve">stage-specific modules related to one sample. The P-value represents the significance of a module related to one stage. The heatmap and bar plot correspond to the expression level (ME) of genes in a stage-specific module in the 13 samples (from left to right: birth1, birth2, birth3, birth4, birth5, youth1, youth2, youth3, youth4, youth5, adult1, </w:t>
      </w:r>
      <w:r w:rsidRPr="005B66DB">
        <w:rPr>
          <w:rFonts w:ascii="Times New Roman" w:hAnsi="Times New Roman" w:cs="Times New Roman"/>
          <w:kern w:val="0"/>
          <w:sz w:val="24"/>
          <w:szCs w:val="24"/>
        </w:rPr>
        <w:lastRenderedPageBreak/>
        <w:t>adult3).</w:t>
      </w:r>
    </w:p>
    <w:p w14:paraId="62EE71CA" w14:textId="6EC8CC20" w:rsidR="000F3B22" w:rsidRDefault="000F3B22" w:rsidP="000F3B22">
      <w:pPr>
        <w:rPr>
          <w:b/>
          <w:bCs/>
        </w:rPr>
      </w:pPr>
    </w:p>
    <w:p w14:paraId="284BDC5D" w14:textId="2A1BA834" w:rsidR="000F3B22" w:rsidRDefault="000D0F06" w:rsidP="000F3B22">
      <w:pPr>
        <w:rPr>
          <w:b/>
          <w:bCs/>
        </w:rPr>
      </w:pPr>
      <w:r>
        <w:rPr>
          <w:b/>
          <w:bCs/>
          <w:noProof/>
        </w:rPr>
        <w:drawing>
          <wp:inline distT="0" distB="0" distL="0" distR="0" wp14:anchorId="0210A41E" wp14:editId="35F3A5DF">
            <wp:extent cx="5274310" cy="64693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rotWithShape="1">
                    <a:blip r:embed="rId14" cstate="print">
                      <a:extLst>
                        <a:ext uri="{28A0092B-C50C-407E-A947-70E740481C1C}">
                          <a14:useLocalDpi xmlns:a14="http://schemas.microsoft.com/office/drawing/2010/main" val="0"/>
                        </a:ext>
                      </a:extLst>
                    </a:blip>
                    <a:srcRect b="13286"/>
                    <a:stretch/>
                  </pic:blipFill>
                  <pic:spPr bwMode="auto">
                    <a:xfrm>
                      <a:off x="0" y="0"/>
                      <a:ext cx="5274310" cy="6469380"/>
                    </a:xfrm>
                    <a:prstGeom prst="rect">
                      <a:avLst/>
                    </a:prstGeom>
                    <a:ln>
                      <a:noFill/>
                    </a:ln>
                    <a:extLst>
                      <a:ext uri="{53640926-AAD7-44D8-BBD7-CCE9431645EC}">
                        <a14:shadowObscured xmlns:a14="http://schemas.microsoft.com/office/drawing/2010/main"/>
                      </a:ext>
                    </a:extLst>
                  </pic:spPr>
                </pic:pic>
              </a:graphicData>
            </a:graphic>
          </wp:inline>
        </w:drawing>
      </w:r>
    </w:p>
    <w:p w14:paraId="2ABD2CB6" w14:textId="0475580F" w:rsidR="000F3B22" w:rsidRPr="00FC1DB7" w:rsidRDefault="000F3B22" w:rsidP="000F3B22">
      <w:pPr>
        <w:rPr>
          <w:rFonts w:ascii="Times New Roman" w:hAnsi="Times New Roman" w:cs="Times New Roman"/>
          <w:kern w:val="0"/>
          <w:sz w:val="24"/>
          <w:szCs w:val="24"/>
        </w:rPr>
      </w:pPr>
      <w:r w:rsidRPr="00FC1DB7">
        <w:rPr>
          <w:rFonts w:ascii="Times New Roman" w:hAnsi="Times New Roman" w:cs="Times New Roman"/>
          <w:b/>
          <w:bCs/>
          <w:kern w:val="0"/>
          <w:sz w:val="24"/>
          <w:szCs w:val="24"/>
        </w:rPr>
        <w:t xml:space="preserve">Supplementary Figure </w:t>
      </w:r>
      <w:r w:rsidR="00AC0500">
        <w:rPr>
          <w:rFonts w:ascii="Times New Roman" w:hAnsi="Times New Roman" w:cs="Times New Roman"/>
          <w:b/>
          <w:bCs/>
          <w:kern w:val="0"/>
          <w:sz w:val="24"/>
          <w:szCs w:val="24"/>
        </w:rPr>
        <w:t>6</w:t>
      </w:r>
      <w:r w:rsidRPr="00FC1DB7">
        <w:rPr>
          <w:rFonts w:ascii="Times New Roman" w:hAnsi="Times New Roman" w:cs="Times New Roman"/>
          <w:b/>
          <w:bCs/>
          <w:kern w:val="0"/>
          <w:sz w:val="24"/>
          <w:szCs w:val="24"/>
        </w:rPr>
        <w:t xml:space="preserve">. </w:t>
      </w:r>
      <w:r w:rsidR="007530F3" w:rsidRPr="00FC1DB7">
        <w:rPr>
          <w:rFonts w:ascii="Times New Roman" w:hAnsi="Times New Roman" w:cs="Times New Roman"/>
          <w:kern w:val="0"/>
          <w:sz w:val="24"/>
          <w:szCs w:val="24"/>
        </w:rPr>
        <w:t>Visualization of potential genes in stage-specific modules. Node size and colors meant different node degree, the width of the edge represented combine score and intramodular connectivity weight, the largest size nodes and red colors meant the highest potential genes.</w:t>
      </w:r>
    </w:p>
    <w:p w14:paraId="07612DB9" w14:textId="3623CB61" w:rsidR="007530F3" w:rsidRPr="007530F3" w:rsidRDefault="007530F3" w:rsidP="000F3B22">
      <w:pPr>
        <w:rPr>
          <w:rFonts w:ascii="URWPalladioL-Roma" w:hAnsi="URWPalladioL-Roma" w:cs="URWPalladioL-Roma"/>
          <w:kern w:val="0"/>
          <w:sz w:val="20"/>
          <w:szCs w:val="20"/>
        </w:rPr>
      </w:pPr>
    </w:p>
    <w:p w14:paraId="14AA2878" w14:textId="5EDF44EE" w:rsidR="007530F3" w:rsidRDefault="007530F3" w:rsidP="000F3B22">
      <w:pPr>
        <w:rPr>
          <w:b/>
          <w:bCs/>
        </w:rPr>
      </w:pPr>
    </w:p>
    <w:p w14:paraId="36644749" w14:textId="400F99C8" w:rsidR="007530F3" w:rsidRDefault="007530F3" w:rsidP="000F3B22">
      <w:pPr>
        <w:rPr>
          <w:b/>
          <w:bCs/>
        </w:rPr>
      </w:pPr>
    </w:p>
    <w:p w14:paraId="318B5477" w14:textId="493425A8" w:rsidR="007530F3" w:rsidRDefault="007530F3" w:rsidP="000F3B22">
      <w:pPr>
        <w:rPr>
          <w:b/>
          <w:bCs/>
        </w:rPr>
      </w:pPr>
    </w:p>
    <w:p w14:paraId="4FAD7BD3" w14:textId="4D7430C8" w:rsidR="007530F3" w:rsidRDefault="007530F3" w:rsidP="000F3B22">
      <w:pPr>
        <w:rPr>
          <w:b/>
          <w:bCs/>
        </w:rPr>
      </w:pPr>
    </w:p>
    <w:p w14:paraId="7D804E68" w14:textId="2D330839" w:rsidR="007530F3" w:rsidRDefault="000D0F06" w:rsidP="000F3B22">
      <w:pPr>
        <w:rPr>
          <w:b/>
          <w:bCs/>
        </w:rPr>
      </w:pPr>
      <w:r>
        <w:rPr>
          <w:b/>
          <w:bCs/>
          <w:noProof/>
        </w:rPr>
        <w:lastRenderedPageBreak/>
        <w:drawing>
          <wp:inline distT="0" distB="0" distL="0" distR="0" wp14:anchorId="19CF47D4" wp14:editId="2070843E">
            <wp:extent cx="5274310" cy="59055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15" cstate="print">
                      <a:extLst>
                        <a:ext uri="{28A0092B-C50C-407E-A947-70E740481C1C}">
                          <a14:useLocalDpi xmlns:a14="http://schemas.microsoft.com/office/drawing/2010/main" val="0"/>
                        </a:ext>
                      </a:extLst>
                    </a:blip>
                    <a:srcRect t="6843" b="14001"/>
                    <a:stretch/>
                  </pic:blipFill>
                  <pic:spPr bwMode="auto">
                    <a:xfrm>
                      <a:off x="0" y="0"/>
                      <a:ext cx="5274310" cy="5905500"/>
                    </a:xfrm>
                    <a:prstGeom prst="rect">
                      <a:avLst/>
                    </a:prstGeom>
                    <a:ln>
                      <a:noFill/>
                    </a:ln>
                    <a:extLst>
                      <a:ext uri="{53640926-AAD7-44D8-BBD7-CCE9431645EC}">
                        <a14:shadowObscured xmlns:a14="http://schemas.microsoft.com/office/drawing/2010/main"/>
                      </a:ext>
                    </a:extLst>
                  </pic:spPr>
                </pic:pic>
              </a:graphicData>
            </a:graphic>
          </wp:inline>
        </w:drawing>
      </w:r>
    </w:p>
    <w:p w14:paraId="2A007D2A" w14:textId="72BB2B39" w:rsidR="000D0F06" w:rsidRPr="007F0FF7" w:rsidRDefault="007530F3" w:rsidP="000D0F06">
      <w:pPr>
        <w:rPr>
          <w:rFonts w:ascii="Times New Roman" w:hAnsi="Times New Roman" w:cs="Times New Roman"/>
          <w:sz w:val="24"/>
          <w:szCs w:val="24"/>
        </w:rPr>
      </w:pPr>
      <w:r w:rsidRPr="007F0FF7">
        <w:rPr>
          <w:rFonts w:ascii="Times New Roman" w:hAnsi="Times New Roman" w:cs="Times New Roman"/>
          <w:b/>
          <w:bCs/>
          <w:kern w:val="0"/>
          <w:sz w:val="24"/>
          <w:szCs w:val="24"/>
        </w:rPr>
        <w:t xml:space="preserve">Supplementary Figure </w:t>
      </w:r>
      <w:r w:rsidR="00AC0500">
        <w:rPr>
          <w:rFonts w:ascii="Times New Roman" w:hAnsi="Times New Roman" w:cs="Times New Roman"/>
          <w:b/>
          <w:bCs/>
          <w:kern w:val="0"/>
          <w:sz w:val="24"/>
          <w:szCs w:val="24"/>
        </w:rPr>
        <w:t>7</w:t>
      </w:r>
      <w:r w:rsidRPr="007F0FF7">
        <w:rPr>
          <w:rFonts w:ascii="Times New Roman" w:hAnsi="Times New Roman" w:cs="Times New Roman"/>
          <w:b/>
          <w:bCs/>
          <w:kern w:val="0"/>
          <w:sz w:val="24"/>
          <w:szCs w:val="24"/>
        </w:rPr>
        <w:t>.</w:t>
      </w:r>
      <w:r w:rsidRPr="007F0FF7">
        <w:rPr>
          <w:rFonts w:ascii="Times New Roman" w:hAnsi="Times New Roman" w:cs="Times New Roman"/>
          <w:b/>
          <w:bCs/>
          <w:sz w:val="24"/>
          <w:szCs w:val="24"/>
        </w:rPr>
        <w:t xml:space="preserve"> </w:t>
      </w:r>
      <w:r w:rsidR="000D0F06" w:rsidRPr="007F0FF7">
        <w:rPr>
          <w:rFonts w:ascii="Times New Roman" w:hAnsi="Times New Roman" w:cs="Times New Roman"/>
          <w:sz w:val="24"/>
          <w:szCs w:val="24"/>
        </w:rPr>
        <w:t xml:space="preserve">Gene ontology (GO) enrichment analysis of related differentially expressed genes (DEGs). (A) GO enrichment analysis of DEGs in </w:t>
      </w:r>
      <w:proofErr w:type="spellStart"/>
      <w:r w:rsidR="000D0F06" w:rsidRPr="007F0FF7">
        <w:rPr>
          <w:rFonts w:ascii="Times New Roman" w:hAnsi="Times New Roman" w:cs="Times New Roman"/>
          <w:sz w:val="24"/>
          <w:szCs w:val="24"/>
        </w:rPr>
        <w:t>greenyellow</w:t>
      </w:r>
      <w:proofErr w:type="spellEnd"/>
      <w:r w:rsidR="000D0F06" w:rsidRPr="007F0FF7">
        <w:rPr>
          <w:rFonts w:ascii="Times New Roman" w:hAnsi="Times New Roman" w:cs="Times New Roman"/>
          <w:sz w:val="24"/>
          <w:szCs w:val="24"/>
        </w:rPr>
        <w:t xml:space="preserve"> module. (B) GO enrichment analysis of DEGs in </w:t>
      </w:r>
      <w:proofErr w:type="spellStart"/>
      <w:r w:rsidR="000D0F06" w:rsidRPr="007F0FF7">
        <w:rPr>
          <w:rFonts w:ascii="Times New Roman" w:hAnsi="Times New Roman" w:cs="Times New Roman"/>
          <w:sz w:val="24"/>
          <w:szCs w:val="24"/>
        </w:rPr>
        <w:t>lightgreen</w:t>
      </w:r>
      <w:proofErr w:type="spellEnd"/>
      <w:r w:rsidR="000D0F06" w:rsidRPr="007F0FF7">
        <w:rPr>
          <w:rFonts w:ascii="Times New Roman" w:hAnsi="Times New Roman" w:cs="Times New Roman"/>
          <w:sz w:val="24"/>
          <w:szCs w:val="24"/>
        </w:rPr>
        <w:t xml:space="preserve"> module. (C) GO enrichment analysis of DEGs in magenta module. (D) GO enrichment analysis of DEGs in </w:t>
      </w:r>
      <w:proofErr w:type="spellStart"/>
      <w:r w:rsidR="000D0F06" w:rsidRPr="007F0FF7">
        <w:rPr>
          <w:rFonts w:ascii="Times New Roman" w:hAnsi="Times New Roman" w:cs="Times New Roman"/>
          <w:sz w:val="24"/>
          <w:szCs w:val="24"/>
        </w:rPr>
        <w:t>royalblue</w:t>
      </w:r>
      <w:proofErr w:type="spellEnd"/>
      <w:r w:rsidR="000D0F06" w:rsidRPr="007F0FF7">
        <w:rPr>
          <w:rFonts w:ascii="Times New Roman" w:hAnsi="Times New Roman" w:cs="Times New Roman"/>
          <w:sz w:val="24"/>
          <w:szCs w:val="24"/>
        </w:rPr>
        <w:t xml:space="preserve"> module. (E) GO enrichment analysis of DEGs in turquoise module. (F) GO enrichment analysis of DEGs in yellow module.</w:t>
      </w:r>
    </w:p>
    <w:p w14:paraId="44B2ECA2" w14:textId="6FCE7C43" w:rsidR="007530F3" w:rsidRPr="000D0F06" w:rsidRDefault="007530F3" w:rsidP="000F3B22">
      <w:pPr>
        <w:rPr>
          <w:rFonts w:ascii="URWPalladioL-Roma" w:hAnsi="URWPalladioL-Roma" w:cs="URWPalladioL-Roma"/>
          <w:kern w:val="0"/>
          <w:sz w:val="20"/>
          <w:szCs w:val="20"/>
        </w:rPr>
      </w:pPr>
    </w:p>
    <w:p w14:paraId="618FD26A" w14:textId="658818DA" w:rsidR="007530F3" w:rsidRPr="000D0F06" w:rsidRDefault="007530F3" w:rsidP="000F3B22">
      <w:pPr>
        <w:rPr>
          <w:b/>
          <w:bCs/>
        </w:rPr>
      </w:pPr>
    </w:p>
    <w:p w14:paraId="312E5610" w14:textId="3D28AF63" w:rsidR="007530F3" w:rsidRDefault="000D0F06" w:rsidP="000F3B22">
      <w:pPr>
        <w:rPr>
          <w:b/>
          <w:bCs/>
        </w:rPr>
      </w:pPr>
      <w:r>
        <w:rPr>
          <w:b/>
          <w:bCs/>
          <w:noProof/>
        </w:rPr>
        <w:lastRenderedPageBreak/>
        <w:drawing>
          <wp:inline distT="0" distB="0" distL="0" distR="0" wp14:anchorId="5CDD2FFF" wp14:editId="0C55AE9C">
            <wp:extent cx="5274310" cy="57607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16" cstate="print">
                      <a:extLst>
                        <a:ext uri="{28A0092B-C50C-407E-A947-70E740481C1C}">
                          <a14:useLocalDpi xmlns:a14="http://schemas.microsoft.com/office/drawing/2010/main" val="0"/>
                        </a:ext>
                      </a:extLst>
                    </a:blip>
                    <a:srcRect b="22785"/>
                    <a:stretch/>
                  </pic:blipFill>
                  <pic:spPr bwMode="auto">
                    <a:xfrm>
                      <a:off x="0" y="0"/>
                      <a:ext cx="5274310" cy="5760720"/>
                    </a:xfrm>
                    <a:prstGeom prst="rect">
                      <a:avLst/>
                    </a:prstGeom>
                    <a:ln>
                      <a:noFill/>
                    </a:ln>
                    <a:extLst>
                      <a:ext uri="{53640926-AAD7-44D8-BBD7-CCE9431645EC}">
                        <a14:shadowObscured xmlns:a14="http://schemas.microsoft.com/office/drawing/2010/main"/>
                      </a:ext>
                    </a:extLst>
                  </pic:spPr>
                </pic:pic>
              </a:graphicData>
            </a:graphic>
          </wp:inline>
        </w:drawing>
      </w:r>
    </w:p>
    <w:p w14:paraId="14AAC7F0" w14:textId="7AB75E0B" w:rsidR="000D0F06" w:rsidRPr="007F0FF7" w:rsidRDefault="007530F3" w:rsidP="007F0FF7">
      <w:pPr>
        <w:rPr>
          <w:rFonts w:ascii="Times New Roman" w:hAnsi="Times New Roman" w:cs="Times New Roman"/>
          <w:kern w:val="0"/>
          <w:sz w:val="24"/>
          <w:szCs w:val="24"/>
        </w:rPr>
      </w:pPr>
      <w:r w:rsidRPr="007F0FF7">
        <w:rPr>
          <w:rFonts w:ascii="Times New Roman" w:hAnsi="Times New Roman" w:cs="Times New Roman"/>
          <w:b/>
          <w:bCs/>
          <w:kern w:val="0"/>
          <w:sz w:val="24"/>
          <w:szCs w:val="24"/>
        </w:rPr>
        <w:t xml:space="preserve">Supplementary Figure </w:t>
      </w:r>
      <w:r w:rsidR="00AC0500">
        <w:rPr>
          <w:rFonts w:ascii="Times New Roman" w:hAnsi="Times New Roman" w:cs="Times New Roman"/>
          <w:b/>
          <w:bCs/>
          <w:kern w:val="0"/>
          <w:sz w:val="24"/>
          <w:szCs w:val="24"/>
        </w:rPr>
        <w:t>8</w:t>
      </w:r>
      <w:r w:rsidRPr="007F0FF7">
        <w:rPr>
          <w:rFonts w:ascii="Times New Roman" w:hAnsi="Times New Roman" w:cs="Times New Roman"/>
          <w:b/>
          <w:bCs/>
          <w:kern w:val="0"/>
          <w:sz w:val="24"/>
          <w:szCs w:val="24"/>
        </w:rPr>
        <w:t>.</w:t>
      </w:r>
      <w:r w:rsidRPr="007F0FF7">
        <w:rPr>
          <w:rFonts w:ascii="Times New Roman" w:hAnsi="Times New Roman" w:cs="Times New Roman"/>
          <w:b/>
          <w:bCs/>
          <w:sz w:val="24"/>
          <w:szCs w:val="24"/>
        </w:rPr>
        <w:t xml:space="preserve"> </w:t>
      </w:r>
      <w:r w:rsidR="007F0FF7" w:rsidRPr="007F0FF7">
        <w:rPr>
          <w:rFonts w:ascii="Times New Roman" w:hAnsi="Times New Roman" w:cs="Times New Roman"/>
          <w:sz w:val="24"/>
          <w:szCs w:val="24"/>
        </w:rPr>
        <w:t xml:space="preserve">KEGG pathway analysis of related DEGs. (A) The top 10 of pathway enrichment for </w:t>
      </w:r>
      <w:proofErr w:type="spellStart"/>
      <w:r w:rsidR="007F0FF7" w:rsidRPr="007F0FF7">
        <w:rPr>
          <w:rFonts w:ascii="Times New Roman" w:hAnsi="Times New Roman" w:cs="Times New Roman"/>
          <w:sz w:val="24"/>
          <w:szCs w:val="24"/>
        </w:rPr>
        <w:t>greenyellow</w:t>
      </w:r>
      <w:proofErr w:type="spellEnd"/>
      <w:r w:rsidR="007F0FF7" w:rsidRPr="007F0FF7">
        <w:rPr>
          <w:rFonts w:ascii="Times New Roman" w:hAnsi="Times New Roman" w:cs="Times New Roman"/>
          <w:sz w:val="24"/>
          <w:szCs w:val="24"/>
        </w:rPr>
        <w:t xml:space="preserve"> module. (B) The top 10 of pathway enrichment for </w:t>
      </w:r>
      <w:proofErr w:type="spellStart"/>
      <w:r w:rsidR="007F0FF7" w:rsidRPr="007F0FF7">
        <w:rPr>
          <w:rFonts w:ascii="Times New Roman" w:hAnsi="Times New Roman" w:cs="Times New Roman"/>
          <w:sz w:val="24"/>
          <w:szCs w:val="24"/>
        </w:rPr>
        <w:t>lightgreen</w:t>
      </w:r>
      <w:proofErr w:type="spellEnd"/>
      <w:r w:rsidR="007F0FF7" w:rsidRPr="007F0FF7">
        <w:rPr>
          <w:rFonts w:ascii="Times New Roman" w:hAnsi="Times New Roman" w:cs="Times New Roman"/>
          <w:sz w:val="24"/>
          <w:szCs w:val="24"/>
        </w:rPr>
        <w:t xml:space="preserve"> module. (C) The top 10 of pathway enrichment for magenta module. (D) The top 10 of pathway enrichment for </w:t>
      </w:r>
      <w:proofErr w:type="spellStart"/>
      <w:r w:rsidR="007F0FF7" w:rsidRPr="007F0FF7">
        <w:rPr>
          <w:rFonts w:ascii="Times New Roman" w:hAnsi="Times New Roman" w:cs="Times New Roman"/>
          <w:sz w:val="24"/>
          <w:szCs w:val="24"/>
        </w:rPr>
        <w:t>royalblue</w:t>
      </w:r>
      <w:proofErr w:type="spellEnd"/>
      <w:r w:rsidR="007F0FF7" w:rsidRPr="007F0FF7">
        <w:rPr>
          <w:rFonts w:ascii="Times New Roman" w:hAnsi="Times New Roman" w:cs="Times New Roman"/>
          <w:sz w:val="24"/>
          <w:szCs w:val="24"/>
        </w:rPr>
        <w:t xml:space="preserve"> module. (E) The top 10 of pathway enrichment for turquoise module. (F) The top 10 of pathway enrichment for yellow module.</w:t>
      </w:r>
      <w:r w:rsidR="000D0F06" w:rsidRPr="007F0FF7">
        <w:rPr>
          <w:rFonts w:ascii="Times New Roman" w:hAnsi="Times New Roman" w:cs="Times New Roman"/>
          <w:kern w:val="0"/>
          <w:sz w:val="24"/>
          <w:szCs w:val="24"/>
        </w:rPr>
        <w:br w:type="page"/>
      </w:r>
    </w:p>
    <w:p w14:paraId="2C8C6AE9" w14:textId="4938E114" w:rsidR="000D0F06" w:rsidRPr="00FC1DB7" w:rsidRDefault="000D0F06" w:rsidP="007530F3">
      <w:pPr>
        <w:rPr>
          <w:rFonts w:ascii="Times New Roman" w:hAnsi="Times New Roman" w:cs="Times New Roman"/>
          <w:kern w:val="0"/>
          <w:sz w:val="24"/>
          <w:szCs w:val="24"/>
        </w:rPr>
      </w:pPr>
      <w:r>
        <w:rPr>
          <w:rFonts w:ascii="Times New Roman" w:hAnsi="Times New Roman" w:cs="Times New Roman"/>
          <w:noProof/>
          <w:kern w:val="0"/>
          <w:sz w:val="24"/>
          <w:szCs w:val="24"/>
        </w:rPr>
        <w:lastRenderedPageBreak/>
        <w:drawing>
          <wp:inline distT="0" distB="0" distL="0" distR="0" wp14:anchorId="261F8FBD" wp14:editId="1AFB3574">
            <wp:extent cx="5274310" cy="39236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23665"/>
                    </a:xfrm>
                    <a:prstGeom prst="rect">
                      <a:avLst/>
                    </a:prstGeom>
                  </pic:spPr>
                </pic:pic>
              </a:graphicData>
            </a:graphic>
          </wp:inline>
        </w:drawing>
      </w:r>
    </w:p>
    <w:p w14:paraId="4449FEEB" w14:textId="78F0AC44" w:rsidR="007F0FF7" w:rsidRPr="002C17DC" w:rsidRDefault="007F0FF7" w:rsidP="007F0FF7">
      <w:pPr>
        <w:rPr>
          <w:rFonts w:ascii="Times New Roman" w:hAnsi="Times New Roman" w:cs="Times New Roman"/>
          <w:sz w:val="24"/>
          <w:szCs w:val="24"/>
        </w:rPr>
      </w:pPr>
      <w:r w:rsidRPr="002C17DC">
        <w:rPr>
          <w:rFonts w:ascii="Times New Roman" w:hAnsi="Times New Roman" w:cs="Times New Roman"/>
          <w:b/>
          <w:bCs/>
          <w:kern w:val="0"/>
          <w:sz w:val="24"/>
          <w:szCs w:val="24"/>
        </w:rPr>
        <w:t xml:space="preserve">Supplementary Figure </w:t>
      </w:r>
      <w:r w:rsidR="00AC0500">
        <w:rPr>
          <w:rFonts w:ascii="Times New Roman" w:hAnsi="Times New Roman" w:cs="Times New Roman"/>
          <w:b/>
          <w:bCs/>
          <w:kern w:val="0"/>
          <w:sz w:val="24"/>
          <w:szCs w:val="24"/>
        </w:rPr>
        <w:t>9</w:t>
      </w:r>
      <w:r w:rsidRPr="002C17DC">
        <w:rPr>
          <w:rFonts w:ascii="Times New Roman" w:hAnsi="Times New Roman" w:cs="Times New Roman"/>
          <w:b/>
          <w:bCs/>
          <w:kern w:val="0"/>
          <w:sz w:val="24"/>
          <w:szCs w:val="24"/>
        </w:rPr>
        <w:t xml:space="preserve">. </w:t>
      </w:r>
      <w:r w:rsidRPr="002C17DC">
        <w:rPr>
          <w:rFonts w:ascii="Times New Roman" w:hAnsi="Times New Roman" w:cs="Times New Roman"/>
          <w:sz w:val="24"/>
          <w:szCs w:val="24"/>
        </w:rPr>
        <w:t>The GWAS enrichment for DEGs in different groups. (A) The enrichment for DEGs of three comparison</w:t>
      </w:r>
      <w:r w:rsidR="00636DD3" w:rsidRPr="002C17DC">
        <w:rPr>
          <w:rFonts w:ascii="Times New Roman" w:hAnsi="Times New Roman" w:cs="Times New Roman"/>
          <w:sz w:val="24"/>
          <w:szCs w:val="24"/>
        </w:rPr>
        <w:t>s</w:t>
      </w:r>
      <w:r w:rsidRPr="002C17DC">
        <w:rPr>
          <w:rFonts w:ascii="Times New Roman" w:hAnsi="Times New Roman" w:cs="Times New Roman"/>
          <w:sz w:val="24"/>
          <w:szCs w:val="24"/>
        </w:rPr>
        <w:t>. (B) The enrichment for DEGs of four modules including</w:t>
      </w:r>
      <w:r w:rsidR="00636DD3" w:rsidRPr="002C17DC">
        <w:rPr>
          <w:rFonts w:ascii="Times New Roman" w:hAnsi="Times New Roman" w:cs="Times New Roman"/>
          <w:sz w:val="24"/>
          <w:szCs w:val="24"/>
        </w:rPr>
        <w:t xml:space="preserve"> </w:t>
      </w:r>
      <w:proofErr w:type="spellStart"/>
      <w:r w:rsidR="00636DD3" w:rsidRPr="002C17DC">
        <w:rPr>
          <w:rFonts w:ascii="Times New Roman" w:hAnsi="Times New Roman" w:cs="Times New Roman"/>
          <w:sz w:val="24"/>
          <w:szCs w:val="24"/>
        </w:rPr>
        <w:t>greenyellow</w:t>
      </w:r>
      <w:proofErr w:type="spellEnd"/>
      <w:r w:rsidR="00636DD3" w:rsidRPr="002C17DC">
        <w:rPr>
          <w:rFonts w:ascii="Times New Roman" w:hAnsi="Times New Roman" w:cs="Times New Roman"/>
          <w:sz w:val="24"/>
          <w:szCs w:val="24"/>
        </w:rPr>
        <w:t xml:space="preserve">, </w:t>
      </w:r>
      <w:proofErr w:type="spellStart"/>
      <w:r w:rsidR="00636DD3" w:rsidRPr="002C17DC">
        <w:rPr>
          <w:rFonts w:ascii="Times New Roman" w:hAnsi="Times New Roman" w:cs="Times New Roman"/>
          <w:sz w:val="24"/>
          <w:szCs w:val="24"/>
        </w:rPr>
        <w:t>lightgreen</w:t>
      </w:r>
      <w:proofErr w:type="spellEnd"/>
      <w:r w:rsidR="00636DD3" w:rsidRPr="002C17DC">
        <w:rPr>
          <w:rFonts w:ascii="Times New Roman" w:hAnsi="Times New Roman" w:cs="Times New Roman"/>
          <w:sz w:val="24"/>
          <w:szCs w:val="24"/>
        </w:rPr>
        <w:t xml:space="preserve">, </w:t>
      </w:r>
      <w:proofErr w:type="spellStart"/>
      <w:r w:rsidR="00636DD3" w:rsidRPr="002C17DC">
        <w:rPr>
          <w:rFonts w:ascii="Times New Roman" w:hAnsi="Times New Roman" w:cs="Times New Roman"/>
          <w:sz w:val="24"/>
          <w:szCs w:val="24"/>
        </w:rPr>
        <w:t>royalblue</w:t>
      </w:r>
      <w:proofErr w:type="spellEnd"/>
      <w:r w:rsidR="00BB68E9">
        <w:rPr>
          <w:rFonts w:ascii="Times New Roman" w:hAnsi="Times New Roman" w:cs="Times New Roman"/>
          <w:sz w:val="24"/>
          <w:szCs w:val="24"/>
        </w:rPr>
        <w:t xml:space="preserve"> and</w:t>
      </w:r>
      <w:r w:rsidR="00636DD3" w:rsidRPr="002C17DC">
        <w:rPr>
          <w:rFonts w:ascii="Times New Roman" w:hAnsi="Times New Roman" w:cs="Times New Roman"/>
          <w:sz w:val="24"/>
          <w:szCs w:val="24"/>
        </w:rPr>
        <w:t xml:space="preserve"> turquoise</w:t>
      </w:r>
      <w:r w:rsidRPr="002C17DC">
        <w:rPr>
          <w:rFonts w:ascii="Times New Roman" w:hAnsi="Times New Roman" w:cs="Times New Roman"/>
          <w:sz w:val="24"/>
          <w:szCs w:val="24"/>
        </w:rPr>
        <w:t xml:space="preserve">. (C) The enrichment for DEGs of four </w:t>
      </w:r>
      <w:r w:rsidR="00636DD3" w:rsidRPr="002C17DC">
        <w:rPr>
          <w:rFonts w:ascii="Times New Roman" w:hAnsi="Times New Roman" w:cs="Times New Roman"/>
          <w:sz w:val="24"/>
          <w:szCs w:val="24"/>
        </w:rPr>
        <w:t>modules including blue, brown, cyan</w:t>
      </w:r>
      <w:r w:rsidR="00BB68E9">
        <w:rPr>
          <w:rFonts w:ascii="Times New Roman" w:hAnsi="Times New Roman" w:cs="Times New Roman"/>
          <w:sz w:val="24"/>
          <w:szCs w:val="24"/>
        </w:rPr>
        <w:t xml:space="preserve"> and </w:t>
      </w:r>
      <w:r w:rsidR="00636DD3" w:rsidRPr="002C17DC">
        <w:rPr>
          <w:rFonts w:ascii="Times New Roman" w:hAnsi="Times New Roman" w:cs="Times New Roman"/>
          <w:sz w:val="24"/>
          <w:szCs w:val="24"/>
        </w:rPr>
        <w:t>green</w:t>
      </w:r>
      <w:r w:rsidRPr="002C17DC">
        <w:rPr>
          <w:rFonts w:ascii="Times New Roman" w:hAnsi="Times New Roman" w:cs="Times New Roman"/>
          <w:sz w:val="24"/>
          <w:szCs w:val="24"/>
        </w:rPr>
        <w:t xml:space="preserve">. (D) The enrichment for DEGs of </w:t>
      </w:r>
      <w:r w:rsidR="00636DD3" w:rsidRPr="002C17DC">
        <w:rPr>
          <w:rFonts w:ascii="Times New Roman" w:hAnsi="Times New Roman" w:cs="Times New Roman"/>
          <w:sz w:val="24"/>
          <w:szCs w:val="24"/>
        </w:rPr>
        <w:t xml:space="preserve">four modules including black, </w:t>
      </w:r>
      <w:proofErr w:type="spellStart"/>
      <w:r w:rsidR="00636DD3" w:rsidRPr="002C17DC">
        <w:rPr>
          <w:rFonts w:ascii="Times New Roman" w:hAnsi="Times New Roman" w:cs="Times New Roman"/>
          <w:sz w:val="24"/>
          <w:szCs w:val="24"/>
        </w:rPr>
        <w:t>darkred</w:t>
      </w:r>
      <w:proofErr w:type="spellEnd"/>
      <w:r w:rsidR="00636DD3" w:rsidRPr="002C17DC">
        <w:rPr>
          <w:rFonts w:ascii="Times New Roman" w:hAnsi="Times New Roman" w:cs="Times New Roman"/>
          <w:sz w:val="24"/>
          <w:szCs w:val="24"/>
        </w:rPr>
        <w:t>, magenta</w:t>
      </w:r>
      <w:r w:rsidR="00BB68E9">
        <w:rPr>
          <w:rFonts w:ascii="Times New Roman" w:hAnsi="Times New Roman" w:cs="Times New Roman"/>
          <w:sz w:val="24"/>
          <w:szCs w:val="24"/>
        </w:rPr>
        <w:t xml:space="preserve"> and</w:t>
      </w:r>
      <w:r w:rsidR="00636DD3" w:rsidRPr="002C17DC">
        <w:rPr>
          <w:rFonts w:ascii="Times New Roman" w:hAnsi="Times New Roman" w:cs="Times New Roman"/>
          <w:sz w:val="24"/>
          <w:szCs w:val="24"/>
        </w:rPr>
        <w:t xml:space="preserve"> yellow</w:t>
      </w:r>
      <w:r w:rsidRPr="002C17DC">
        <w:rPr>
          <w:rFonts w:ascii="Times New Roman" w:hAnsi="Times New Roman" w:cs="Times New Roman"/>
          <w:sz w:val="24"/>
          <w:szCs w:val="24"/>
        </w:rPr>
        <w:t>. The line means P is equal to 0.05.</w:t>
      </w:r>
    </w:p>
    <w:p w14:paraId="23E1905B" w14:textId="65C55CFA" w:rsidR="000F3B22" w:rsidRPr="002C17DC" w:rsidRDefault="000F3B22" w:rsidP="000F3B22">
      <w:pPr>
        <w:rPr>
          <w:rFonts w:ascii="Times New Roman" w:hAnsi="Times New Roman" w:cs="Times New Roman"/>
          <w:kern w:val="0"/>
          <w:sz w:val="24"/>
          <w:szCs w:val="24"/>
        </w:rPr>
      </w:pPr>
    </w:p>
    <w:sectPr w:rsidR="000F3B22" w:rsidRPr="002C17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40479" w14:textId="77777777" w:rsidR="00261EC7" w:rsidRDefault="00261EC7" w:rsidP="00FC1DB7">
      <w:r>
        <w:separator/>
      </w:r>
    </w:p>
  </w:endnote>
  <w:endnote w:type="continuationSeparator" w:id="0">
    <w:p w14:paraId="30DD6A0D" w14:textId="77777777" w:rsidR="00261EC7" w:rsidRDefault="00261EC7" w:rsidP="00FC1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MinionPro-Regular">
    <w:altName w:val="SimSun"/>
    <w:charset w:val="86"/>
    <w:family w:val="roman"/>
    <w:pitch w:val="default"/>
    <w:sig w:usb0="00000003" w:usb1="080E0000" w:usb2="00000010" w:usb3="00000000" w:csb0="00040001" w:csb1="00000000"/>
  </w:font>
  <w:font w:name="URWPalladioL-Roma">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9AC9B" w14:textId="77777777" w:rsidR="00261EC7" w:rsidRDefault="00261EC7" w:rsidP="00FC1DB7">
      <w:r>
        <w:separator/>
      </w:r>
    </w:p>
  </w:footnote>
  <w:footnote w:type="continuationSeparator" w:id="0">
    <w:p w14:paraId="5B4FE416" w14:textId="77777777" w:rsidR="00261EC7" w:rsidRDefault="00261EC7" w:rsidP="00FC1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35F"/>
    <w:rsid w:val="00022AAC"/>
    <w:rsid w:val="00033521"/>
    <w:rsid w:val="000A39DB"/>
    <w:rsid w:val="000D0F06"/>
    <w:rsid w:val="000F3B22"/>
    <w:rsid w:val="00261EC7"/>
    <w:rsid w:val="00262FF5"/>
    <w:rsid w:val="002C17DC"/>
    <w:rsid w:val="00414F54"/>
    <w:rsid w:val="005B66DB"/>
    <w:rsid w:val="00636DD3"/>
    <w:rsid w:val="007530F3"/>
    <w:rsid w:val="007F0FF7"/>
    <w:rsid w:val="008467A8"/>
    <w:rsid w:val="00846B4B"/>
    <w:rsid w:val="008E1B8B"/>
    <w:rsid w:val="00A446AA"/>
    <w:rsid w:val="00A6428A"/>
    <w:rsid w:val="00A753D0"/>
    <w:rsid w:val="00AC0500"/>
    <w:rsid w:val="00AC1948"/>
    <w:rsid w:val="00BB68E9"/>
    <w:rsid w:val="00E02F92"/>
    <w:rsid w:val="00E5435F"/>
    <w:rsid w:val="00EE24B7"/>
    <w:rsid w:val="00FC1D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B341C"/>
  <w15:chartTrackingRefBased/>
  <w15:docId w15:val="{70D70A97-8647-45A4-A078-0937CEC3F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ListParagraph"/>
    <w:next w:val="Normal"/>
    <w:link w:val="Heading1Char"/>
    <w:uiPriority w:val="2"/>
    <w:qFormat/>
    <w:rsid w:val="00E02F92"/>
    <w:pPr>
      <w:widowControl/>
      <w:numPr>
        <w:numId w:val="1"/>
      </w:numPr>
      <w:spacing w:before="240" w:after="240"/>
      <w:ind w:firstLineChars="0" w:firstLine="0"/>
      <w:jc w:val="left"/>
      <w:outlineLvl w:val="0"/>
    </w:pPr>
    <w:rPr>
      <w:rFonts w:ascii="Times New Roman" w:eastAsia="Cambria" w:hAnsi="Times New Roman" w:cs="Times New Roman"/>
      <w:b/>
      <w:kern w:val="0"/>
      <w:sz w:val="24"/>
      <w:szCs w:val="24"/>
      <w:lang w:eastAsia="en-US"/>
    </w:rPr>
  </w:style>
  <w:style w:type="paragraph" w:styleId="Heading2">
    <w:name w:val="heading 2"/>
    <w:basedOn w:val="Heading1"/>
    <w:next w:val="Normal"/>
    <w:link w:val="Heading2Char"/>
    <w:uiPriority w:val="2"/>
    <w:qFormat/>
    <w:rsid w:val="00E02F92"/>
    <w:pPr>
      <w:numPr>
        <w:ilvl w:val="1"/>
      </w:numPr>
      <w:spacing w:after="200"/>
      <w:outlineLvl w:val="1"/>
    </w:pPr>
  </w:style>
  <w:style w:type="paragraph" w:styleId="Heading3">
    <w:name w:val="heading 3"/>
    <w:basedOn w:val="Normal"/>
    <w:next w:val="Normal"/>
    <w:link w:val="Heading3Char"/>
    <w:uiPriority w:val="2"/>
    <w:qFormat/>
    <w:rsid w:val="00E02F92"/>
    <w:pPr>
      <w:keepNext/>
      <w:keepLines/>
      <w:widowControl/>
      <w:numPr>
        <w:ilvl w:val="2"/>
        <w:numId w:val="1"/>
      </w:numPr>
      <w:spacing w:before="40" w:after="120"/>
      <w:jc w:val="left"/>
      <w:outlineLvl w:val="2"/>
    </w:pPr>
    <w:rPr>
      <w:rFonts w:ascii="Times New Roman" w:eastAsiaTheme="majorEastAsia" w:hAnsi="Times New Roman" w:cstheme="majorBidi"/>
      <w:b/>
      <w:kern w:val="0"/>
      <w:sz w:val="24"/>
      <w:szCs w:val="24"/>
      <w:lang w:eastAsia="en-US"/>
    </w:rPr>
  </w:style>
  <w:style w:type="paragraph" w:styleId="Heading4">
    <w:name w:val="heading 4"/>
    <w:basedOn w:val="Heading3"/>
    <w:next w:val="Normal"/>
    <w:link w:val="Heading4Char"/>
    <w:uiPriority w:val="2"/>
    <w:qFormat/>
    <w:rsid w:val="00E02F92"/>
    <w:pPr>
      <w:numPr>
        <w:ilvl w:val="3"/>
      </w:numPr>
      <w:outlineLvl w:val="3"/>
    </w:pPr>
    <w:rPr>
      <w:iCs/>
    </w:rPr>
  </w:style>
  <w:style w:type="paragraph" w:styleId="Heading5">
    <w:name w:val="heading 5"/>
    <w:basedOn w:val="Heading4"/>
    <w:next w:val="Normal"/>
    <w:link w:val="Heading5Char"/>
    <w:uiPriority w:val="2"/>
    <w:qFormat/>
    <w:rsid w:val="00E02F92"/>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530F3"/>
    <w:rPr>
      <w:sz w:val="21"/>
      <w:szCs w:val="21"/>
    </w:rPr>
  </w:style>
  <w:style w:type="paragraph" w:styleId="CommentText">
    <w:name w:val="annotation text"/>
    <w:basedOn w:val="Normal"/>
    <w:link w:val="CommentTextChar"/>
    <w:uiPriority w:val="99"/>
    <w:semiHidden/>
    <w:unhideWhenUsed/>
    <w:rsid w:val="007530F3"/>
    <w:pPr>
      <w:jc w:val="left"/>
    </w:pPr>
  </w:style>
  <w:style w:type="character" w:customStyle="1" w:styleId="CommentTextChar">
    <w:name w:val="Comment Text Char"/>
    <w:basedOn w:val="DefaultParagraphFont"/>
    <w:link w:val="CommentText"/>
    <w:uiPriority w:val="99"/>
    <w:semiHidden/>
    <w:rsid w:val="007530F3"/>
  </w:style>
  <w:style w:type="paragraph" w:styleId="Header">
    <w:name w:val="header"/>
    <w:basedOn w:val="Normal"/>
    <w:link w:val="HeaderChar"/>
    <w:uiPriority w:val="99"/>
    <w:unhideWhenUsed/>
    <w:rsid w:val="00FC1DB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C1DB7"/>
    <w:rPr>
      <w:sz w:val="18"/>
      <w:szCs w:val="18"/>
    </w:rPr>
  </w:style>
  <w:style w:type="paragraph" w:styleId="Footer">
    <w:name w:val="footer"/>
    <w:basedOn w:val="Normal"/>
    <w:link w:val="FooterChar"/>
    <w:uiPriority w:val="99"/>
    <w:unhideWhenUsed/>
    <w:rsid w:val="00FC1DB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C1DB7"/>
    <w:rPr>
      <w:sz w:val="18"/>
      <w:szCs w:val="18"/>
    </w:rPr>
  </w:style>
  <w:style w:type="character" w:customStyle="1" w:styleId="Heading1Char">
    <w:name w:val="Heading 1 Char"/>
    <w:basedOn w:val="DefaultParagraphFont"/>
    <w:link w:val="Heading1"/>
    <w:uiPriority w:val="2"/>
    <w:rsid w:val="00E02F92"/>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rsid w:val="00E02F92"/>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rsid w:val="00E02F92"/>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2"/>
    <w:rsid w:val="00E02F92"/>
    <w:rPr>
      <w:rFonts w:ascii="Times New Roman" w:eastAsiaTheme="majorEastAsia" w:hAnsi="Times New Roman" w:cstheme="majorBidi"/>
      <w:b/>
      <w:iCs/>
      <w:kern w:val="0"/>
      <w:sz w:val="24"/>
      <w:szCs w:val="24"/>
      <w:lang w:eastAsia="en-US"/>
    </w:rPr>
  </w:style>
  <w:style w:type="character" w:customStyle="1" w:styleId="Heading5Char">
    <w:name w:val="Heading 5 Char"/>
    <w:basedOn w:val="DefaultParagraphFont"/>
    <w:link w:val="Heading5"/>
    <w:uiPriority w:val="2"/>
    <w:rsid w:val="00E02F92"/>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E02F92"/>
    <w:pPr>
      <w:numPr>
        <w:numId w:val="1"/>
      </w:numPr>
    </w:pPr>
  </w:style>
  <w:style w:type="paragraph" w:styleId="ListParagraph">
    <w:name w:val="List Paragraph"/>
    <w:basedOn w:val="Normal"/>
    <w:uiPriority w:val="34"/>
    <w:qFormat/>
    <w:rsid w:val="00E02F92"/>
    <w:pPr>
      <w:ind w:firstLineChars="200" w:firstLine="420"/>
    </w:pPr>
  </w:style>
  <w:style w:type="character" w:styleId="Hyperlink">
    <w:name w:val="Hyperlink"/>
    <w:basedOn w:val="DefaultParagraphFont"/>
    <w:uiPriority w:val="99"/>
    <w:unhideWhenUsed/>
    <w:rsid w:val="00E02F92"/>
    <w:rPr>
      <w:color w:val="0563C1" w:themeColor="hyperlink"/>
      <w:u w:val="single"/>
    </w:rPr>
  </w:style>
  <w:style w:type="character" w:styleId="FollowedHyperlink">
    <w:name w:val="FollowedHyperlink"/>
    <w:basedOn w:val="DefaultParagraphFont"/>
    <w:uiPriority w:val="99"/>
    <w:semiHidden/>
    <w:unhideWhenUsed/>
    <w:rsid w:val="00E02F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dryad.org/stash/dataset/doi:10.5061/dryad.4qc06"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gdc.cncb.ac.cn/gsa"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526</Words>
  <Characters>3002</Characters>
  <Application>Microsoft Office Word</Application>
  <DocSecurity>0</DocSecurity>
  <Lines>25</Lines>
  <Paragraphs>7</Paragraphs>
  <ScaleCrop>false</ScaleCrop>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yapeng</dc:creator>
  <cp:keywords/>
  <dc:description/>
  <cp:lastModifiedBy>Jophcy Kumar</cp:lastModifiedBy>
  <cp:revision>2</cp:revision>
  <dcterms:created xsi:type="dcterms:W3CDTF">2022-01-21T17:43:00Z</dcterms:created>
  <dcterms:modified xsi:type="dcterms:W3CDTF">2022-01-21T17:43:00Z</dcterms:modified>
</cp:coreProperties>
</file>