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CB1084" w14:textId="77777777" w:rsidR="00234F7E" w:rsidRPr="00741538" w:rsidRDefault="00234F7E" w:rsidP="00234F7E">
      <w:pPr>
        <w:rPr>
          <w:rFonts w:ascii="Times New Roman" w:hAnsi="Times New Roman" w:cs="Times New Roman"/>
          <w:sz w:val="32"/>
        </w:rPr>
      </w:pPr>
      <w:bookmarkStart w:id="0" w:name="OLE_LINK73"/>
      <w:bookmarkStart w:id="1" w:name="OLE_LINK74"/>
      <w:bookmarkStart w:id="2" w:name="OLE_LINK75"/>
      <w:r w:rsidRPr="00741538">
        <w:rPr>
          <w:rFonts w:ascii="Times New Roman" w:hAnsi="Times New Roman" w:cs="Times New Roman"/>
          <w:i/>
          <w:sz w:val="32"/>
        </w:rPr>
        <w:t>Bacillus</w:t>
      </w:r>
      <w:r w:rsidRPr="00741538">
        <w:rPr>
          <w:rFonts w:ascii="Times New Roman" w:hAnsi="Times New Roman" w:cs="Times New Roman"/>
          <w:sz w:val="32"/>
        </w:rPr>
        <w:t xml:space="preserve"> Calmette-Guérin Treatment Changes </w:t>
      </w:r>
      <w:r>
        <w:rPr>
          <w:rFonts w:ascii="Times New Roman" w:hAnsi="Times New Roman" w:cs="Times New Roman"/>
          <w:sz w:val="32"/>
        </w:rPr>
        <w:t>t</w:t>
      </w:r>
      <w:r w:rsidRPr="00741538">
        <w:rPr>
          <w:rFonts w:ascii="Times New Roman" w:hAnsi="Times New Roman" w:cs="Times New Roman"/>
          <w:sz w:val="32"/>
        </w:rPr>
        <w:t>he Tumor Microenvironment of Non-Muscle Invasive Bladder Cancer</w:t>
      </w:r>
    </w:p>
    <w:bookmarkEnd w:id="0"/>
    <w:bookmarkEnd w:id="1"/>
    <w:bookmarkEnd w:id="2"/>
    <w:p w14:paraId="1B456B47" w14:textId="77777777" w:rsidR="00234F7E" w:rsidRPr="00741538" w:rsidRDefault="00234F7E" w:rsidP="00234F7E">
      <w:pPr>
        <w:rPr>
          <w:rFonts w:ascii="Times New Roman" w:hAnsi="Times New Roman" w:cs="Times New Roman"/>
          <w:sz w:val="32"/>
        </w:rPr>
      </w:pPr>
    </w:p>
    <w:p w14:paraId="513135AB" w14:textId="77777777" w:rsidR="00234F7E" w:rsidRPr="00741538" w:rsidRDefault="00234F7E" w:rsidP="00234F7E">
      <w:pPr>
        <w:spacing w:line="360" w:lineRule="auto"/>
        <w:rPr>
          <w:rFonts w:ascii="Times New Roman" w:hAnsi="Times New Roman" w:cs="Times New Roman"/>
          <w:sz w:val="32"/>
        </w:rPr>
      </w:pPr>
      <w:bookmarkStart w:id="3" w:name="_Hlk59743738"/>
      <w:r w:rsidRPr="00741538">
        <w:rPr>
          <w:rFonts w:ascii="Times New Roman" w:hAnsi="Times New Roman" w:cs="Times New Roman"/>
        </w:rPr>
        <w:t>Fei Su</w:t>
      </w:r>
      <w:r>
        <w:rPr>
          <w:rFonts w:ascii="Times New Roman" w:hAnsi="Times New Roman" w:cs="Times New Roman"/>
          <w:vertAlign w:val="superscript"/>
        </w:rPr>
        <w:t>1</w:t>
      </w:r>
      <w:r w:rsidRPr="00741538">
        <w:rPr>
          <w:rFonts w:ascii="Times New Roman" w:hAnsi="Times New Roman" w:cs="Times New Roman"/>
        </w:rPr>
        <w:t>, Ming Liu</w:t>
      </w:r>
      <w:r w:rsidRPr="00741538">
        <w:rPr>
          <w:rFonts w:ascii="Times New Roman" w:hAnsi="Times New Roman" w:cs="Times New Roman"/>
          <w:vertAlign w:val="superscript"/>
        </w:rPr>
        <w:t>2</w:t>
      </w:r>
      <w:r w:rsidRPr="00741538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741538">
        <w:rPr>
          <w:rFonts w:ascii="Times New Roman" w:hAnsi="Times New Roman" w:cs="Times New Roman"/>
        </w:rPr>
        <w:t>Wei Zhang</w:t>
      </w:r>
      <w:r w:rsidRPr="00741538">
        <w:rPr>
          <w:rFonts w:ascii="Times New Roman" w:hAnsi="Times New Roman" w:cs="Times New Roman"/>
          <w:vertAlign w:val="superscript"/>
        </w:rPr>
        <w:t>3</w:t>
      </w:r>
      <w:r w:rsidRPr="00741538">
        <w:rPr>
          <w:rFonts w:ascii="Times New Roman" w:hAnsi="Times New Roman" w:cs="Times New Roman"/>
        </w:rPr>
        <w:t>, Min Tang</w:t>
      </w:r>
      <w:r w:rsidRPr="00741538">
        <w:rPr>
          <w:rFonts w:ascii="Times New Roman" w:hAnsi="Times New Roman" w:cs="Times New Roman"/>
          <w:vertAlign w:val="superscript"/>
        </w:rPr>
        <w:t>4</w:t>
      </w:r>
      <w:r w:rsidRPr="00741538">
        <w:rPr>
          <w:rFonts w:ascii="Times New Roman" w:hAnsi="Times New Roman" w:cs="Times New Roman"/>
        </w:rPr>
        <w:t>, Jinsong Zhang</w:t>
      </w:r>
      <w:r w:rsidRPr="00741538">
        <w:rPr>
          <w:rFonts w:ascii="Times New Roman" w:hAnsi="Times New Roman" w:cs="Times New Roman"/>
          <w:vertAlign w:val="superscript"/>
        </w:rPr>
        <w:t>3</w:t>
      </w:r>
      <w:r w:rsidRPr="00741538">
        <w:rPr>
          <w:rFonts w:ascii="Times New Roman" w:hAnsi="Times New Roman" w:cs="Times New Roman"/>
        </w:rPr>
        <w:t>, Hexin Li</w:t>
      </w:r>
      <w:r w:rsidRPr="00741538">
        <w:rPr>
          <w:rFonts w:ascii="Times New Roman" w:hAnsi="Times New Roman" w:cs="Times New Roman"/>
          <w:vertAlign w:val="superscript"/>
        </w:rPr>
        <w:t>1</w:t>
      </w:r>
      <w:r w:rsidRPr="00741538">
        <w:rPr>
          <w:rFonts w:ascii="Times New Roman" w:hAnsi="Times New Roman" w:cs="Times New Roman"/>
        </w:rPr>
        <w:t>, Lihui Zou</w:t>
      </w:r>
      <w:r>
        <w:rPr>
          <w:rFonts w:ascii="Times New Roman" w:hAnsi="Times New Roman" w:cs="Times New Roman"/>
          <w:vertAlign w:val="superscript"/>
        </w:rPr>
        <w:t>5</w:t>
      </w:r>
      <w:r w:rsidRPr="00741538">
        <w:rPr>
          <w:rFonts w:ascii="Times New Roman" w:hAnsi="Times New Roman" w:cs="Times New Roman"/>
        </w:rPr>
        <w:t>, Lin Li</w:t>
      </w:r>
      <w:r w:rsidRPr="00741538">
        <w:rPr>
          <w:rFonts w:ascii="Times New Roman" w:hAnsi="Times New Roman" w:cs="Times New Roman"/>
          <w:vertAlign w:val="superscript"/>
        </w:rPr>
        <w:t>4</w:t>
      </w:r>
      <w:r w:rsidRPr="00741538">
        <w:rPr>
          <w:rFonts w:ascii="Times New Roman" w:hAnsi="Times New Roman" w:cs="Times New Roman"/>
        </w:rPr>
        <w:t>, Jie Ma</w:t>
      </w:r>
      <w:r>
        <w:rPr>
          <w:rFonts w:ascii="Times New Roman" w:hAnsi="Times New Roman" w:cs="Times New Roman"/>
          <w:vertAlign w:val="superscript"/>
        </w:rPr>
        <w:t>6</w:t>
      </w:r>
      <w:r w:rsidRPr="00741538">
        <w:rPr>
          <w:rFonts w:ascii="Times New Roman" w:hAnsi="Times New Roman" w:cs="Times New Roman"/>
          <w:vertAlign w:val="superscript"/>
        </w:rPr>
        <w:t>,</w:t>
      </w:r>
      <w:r>
        <w:rPr>
          <w:rFonts w:ascii="Times New Roman" w:hAnsi="Times New Roman" w:cs="Times New Roman"/>
          <w:vertAlign w:val="superscript"/>
        </w:rPr>
        <w:t>8</w:t>
      </w:r>
      <w:r w:rsidRPr="00741538">
        <w:rPr>
          <w:rFonts w:ascii="Times New Roman" w:hAnsi="Times New Roman" w:cs="Times New Roman"/>
        </w:rPr>
        <w:t>, Yaqun Zhang</w:t>
      </w:r>
      <w:r>
        <w:rPr>
          <w:rFonts w:ascii="Times New Roman" w:hAnsi="Times New Roman" w:cs="Times New Roman" w:hint="eastAsia"/>
          <w:vertAlign w:val="superscript"/>
        </w:rPr>
        <w:t>2</w:t>
      </w:r>
      <w:r w:rsidRPr="00741538">
        <w:rPr>
          <w:rFonts w:ascii="Times New Roman" w:hAnsi="Times New Roman" w:cs="Times New Roman"/>
          <w:vertAlign w:val="superscript"/>
        </w:rPr>
        <w:t>†</w:t>
      </w:r>
      <w:r w:rsidRPr="00741538">
        <w:rPr>
          <w:rFonts w:ascii="Times New Roman" w:hAnsi="Times New Roman" w:cs="Times New Roman"/>
        </w:rPr>
        <w:t>, Meng Chen</w:t>
      </w:r>
      <w:r>
        <w:rPr>
          <w:rFonts w:ascii="Times New Roman" w:hAnsi="Times New Roman" w:cs="Times New Roman"/>
          <w:vertAlign w:val="superscript"/>
        </w:rPr>
        <w:t>7</w:t>
      </w:r>
      <w:r w:rsidRPr="00741538">
        <w:rPr>
          <w:rFonts w:ascii="Times New Roman" w:hAnsi="Times New Roman" w:cs="Times New Roman"/>
          <w:vertAlign w:val="superscript"/>
        </w:rPr>
        <w:t>†</w:t>
      </w:r>
      <w:r w:rsidRPr="00741538">
        <w:rPr>
          <w:rFonts w:ascii="Times New Roman" w:hAnsi="Times New Roman" w:cs="Times New Roman"/>
        </w:rPr>
        <w:t>, Fei Xiao</w:t>
      </w:r>
      <w:r w:rsidRPr="00741538">
        <w:rPr>
          <w:rFonts w:ascii="Times New Roman" w:hAnsi="Times New Roman" w:cs="Times New Roman"/>
          <w:vertAlign w:val="superscript"/>
        </w:rPr>
        <w:t>1,</w:t>
      </w:r>
      <w:r>
        <w:rPr>
          <w:rFonts w:ascii="Times New Roman" w:hAnsi="Times New Roman" w:cs="Times New Roman"/>
          <w:vertAlign w:val="superscript"/>
        </w:rPr>
        <w:t>5</w:t>
      </w:r>
      <w:r w:rsidRPr="00741538">
        <w:rPr>
          <w:rFonts w:ascii="Times New Roman" w:hAnsi="Times New Roman" w:cs="Times New Roman"/>
          <w:vertAlign w:val="superscript"/>
        </w:rPr>
        <w:t>†</w:t>
      </w:r>
      <w:r w:rsidRPr="00741538">
        <w:rPr>
          <w:rFonts w:ascii="Times New Roman" w:hAnsi="Times New Roman" w:cs="Times New Roman"/>
        </w:rPr>
        <w:t xml:space="preserve"> </w:t>
      </w:r>
    </w:p>
    <w:p w14:paraId="67E4C7C5" w14:textId="77777777" w:rsidR="00234F7E" w:rsidRPr="00741538" w:rsidRDefault="00234F7E" w:rsidP="00234F7E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pacing w:val="2"/>
          <w:sz w:val="22"/>
          <w:shd w:val="clear" w:color="auto" w:fill="FFFFFF"/>
        </w:rPr>
      </w:pPr>
    </w:p>
    <w:p w14:paraId="4ED0CAEC" w14:textId="77777777" w:rsidR="00234F7E" w:rsidRPr="00741538" w:rsidRDefault="00234F7E" w:rsidP="00234F7E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pacing w:val="2"/>
          <w:shd w:val="clear" w:color="auto" w:fill="FFFFFF"/>
        </w:rPr>
      </w:pPr>
      <w:r w:rsidRPr="00741538">
        <w:rPr>
          <w:rFonts w:ascii="Times New Roman" w:hAnsi="Times New Roman" w:cs="Times New Roman"/>
          <w:spacing w:val="2"/>
          <w:shd w:val="clear" w:color="auto" w:fill="FFFFFF"/>
          <w:vertAlign w:val="superscript"/>
        </w:rPr>
        <w:t>1</w:t>
      </w:r>
      <w:bookmarkStart w:id="4" w:name="OLE_LINK118"/>
      <w:bookmarkStart w:id="5" w:name="OLE_LINK119"/>
      <w:r w:rsidRPr="00741538">
        <w:rPr>
          <w:rFonts w:ascii="Times New Roman" w:eastAsia="DengXian" w:hAnsi="Times New Roman" w:cs="Times New Roman"/>
        </w:rPr>
        <w:t>Clinical Biobank</w:t>
      </w:r>
      <w:bookmarkEnd w:id="4"/>
      <w:bookmarkEnd w:id="5"/>
      <w:r w:rsidRPr="00741538">
        <w:rPr>
          <w:rFonts w:ascii="Times New Roman" w:hAnsi="Times New Roman" w:cs="Times New Roman"/>
          <w:spacing w:val="2"/>
          <w:shd w:val="clear" w:color="auto" w:fill="FFFFFF"/>
        </w:rPr>
        <w:t xml:space="preserve">, </w:t>
      </w:r>
      <w:bookmarkStart w:id="6" w:name="OLE_LINK120"/>
      <w:bookmarkStart w:id="7" w:name="OLE_LINK121"/>
      <w:bookmarkStart w:id="8" w:name="OLE_LINK122"/>
      <w:bookmarkStart w:id="9" w:name="OLE_LINK123"/>
      <w:r>
        <w:rPr>
          <w:rFonts w:ascii="Times New Roman" w:hAnsi="Times New Roman" w:cs="Times New Roman" w:hint="eastAsia"/>
          <w:spacing w:val="2"/>
          <w:shd w:val="clear" w:color="auto" w:fill="FFFFFF"/>
          <w:vertAlign w:val="superscript"/>
        </w:rPr>
        <w:t>2</w:t>
      </w:r>
      <w:r w:rsidRPr="00741538">
        <w:rPr>
          <w:rFonts w:ascii="Times New Roman" w:hAnsi="Times New Roman" w:cs="Times New Roman"/>
          <w:spacing w:val="2"/>
          <w:shd w:val="clear" w:color="auto" w:fill="FFFFFF"/>
        </w:rPr>
        <w:t>Department of Urology</w:t>
      </w:r>
      <w:bookmarkEnd w:id="6"/>
      <w:bookmarkEnd w:id="7"/>
      <w:r>
        <w:rPr>
          <w:rFonts w:ascii="Times New Roman" w:hAnsi="Times New Roman" w:cs="Times New Roman" w:hint="eastAsia"/>
          <w:spacing w:val="2"/>
          <w:shd w:val="clear" w:color="auto" w:fill="FFFFFF"/>
        </w:rPr>
        <w:t>,</w:t>
      </w:r>
      <w:r w:rsidRPr="00741538">
        <w:rPr>
          <w:rFonts w:ascii="Times New Roman" w:hAnsi="Times New Roman" w:cs="Times New Roman"/>
          <w:spacing w:val="2"/>
          <w:shd w:val="clear" w:color="auto" w:fill="FFFFFF"/>
          <w:vertAlign w:val="superscript"/>
        </w:rPr>
        <w:t xml:space="preserve"> 3</w:t>
      </w:r>
      <w:r w:rsidRPr="00741538">
        <w:rPr>
          <w:rFonts w:ascii="Times New Roman" w:hAnsi="Times New Roman" w:cs="Times New Roman"/>
          <w:spacing w:val="2"/>
          <w:shd w:val="clear" w:color="auto" w:fill="FFFFFF"/>
        </w:rPr>
        <w:t>Department of Pathology</w:t>
      </w:r>
      <w:bookmarkEnd w:id="8"/>
      <w:bookmarkEnd w:id="9"/>
      <w:r w:rsidRPr="00741538">
        <w:rPr>
          <w:rFonts w:ascii="Times New Roman" w:hAnsi="Times New Roman" w:cs="Times New Roman"/>
          <w:spacing w:val="2"/>
          <w:shd w:val="clear" w:color="auto" w:fill="FFFFFF"/>
        </w:rPr>
        <w:t xml:space="preserve">, </w:t>
      </w:r>
      <w:r w:rsidRPr="00741538">
        <w:rPr>
          <w:rFonts w:ascii="Times New Roman" w:hAnsi="Times New Roman" w:cs="Times New Roman"/>
          <w:spacing w:val="2"/>
          <w:shd w:val="clear" w:color="auto" w:fill="FFFFFF"/>
          <w:vertAlign w:val="superscript"/>
        </w:rPr>
        <w:t>4</w:t>
      </w:r>
      <w:r w:rsidRPr="00741538">
        <w:rPr>
          <w:rFonts w:ascii="Times New Roman" w:hAnsi="Times New Roman" w:cs="Times New Roman"/>
          <w:spacing w:val="2"/>
          <w:shd w:val="clear" w:color="auto" w:fill="FFFFFF"/>
        </w:rPr>
        <w:t xml:space="preserve">Department of Oncology, </w:t>
      </w:r>
      <w:r>
        <w:rPr>
          <w:rFonts w:ascii="Times New Roman" w:hAnsi="Times New Roman" w:cs="Times New Roman"/>
          <w:spacing w:val="2"/>
          <w:shd w:val="clear" w:color="auto" w:fill="FFFFFF"/>
          <w:vertAlign w:val="superscript"/>
        </w:rPr>
        <w:t>5</w:t>
      </w:r>
      <w:r w:rsidRPr="00741538">
        <w:rPr>
          <w:rFonts w:ascii="Times New Roman" w:hAnsi="Times New Roman" w:cs="Times New Roman"/>
          <w:spacing w:val="2"/>
          <w:shd w:val="clear" w:color="auto" w:fill="FFFFFF"/>
        </w:rPr>
        <w:t xml:space="preserve">The Key Laboratory of Geriatrics, </w:t>
      </w:r>
      <w:bookmarkStart w:id="10" w:name="OLE_LINK124"/>
      <w:bookmarkStart w:id="11" w:name="OLE_LINK125"/>
      <w:bookmarkStart w:id="12" w:name="OLE_LINK126"/>
      <w:bookmarkStart w:id="13" w:name="OLE_LINK127"/>
      <w:r>
        <w:rPr>
          <w:rFonts w:ascii="Times New Roman" w:hAnsi="Times New Roman" w:cs="Times New Roman"/>
          <w:spacing w:val="2"/>
          <w:shd w:val="clear" w:color="auto" w:fill="FFFFFF"/>
          <w:vertAlign w:val="superscript"/>
        </w:rPr>
        <w:t>6</w:t>
      </w:r>
      <w:r w:rsidRPr="00741538">
        <w:rPr>
          <w:rFonts w:ascii="Times New Roman" w:hAnsi="Times New Roman" w:cs="Times New Roman"/>
          <w:spacing w:val="2"/>
          <w:shd w:val="clear" w:color="auto" w:fill="FFFFFF"/>
        </w:rPr>
        <w:t>Center for Biotherapy</w:t>
      </w:r>
      <w:bookmarkEnd w:id="10"/>
      <w:bookmarkEnd w:id="11"/>
      <w:bookmarkEnd w:id="12"/>
      <w:bookmarkEnd w:id="13"/>
      <w:r w:rsidRPr="00741538">
        <w:rPr>
          <w:rFonts w:ascii="Times New Roman" w:hAnsi="Times New Roman" w:cs="Times New Roman"/>
          <w:spacing w:val="2"/>
          <w:shd w:val="clear" w:color="auto" w:fill="FFFFFF"/>
        </w:rPr>
        <w:t>, Beijing Hospital, National Center of Gerontology, Institute of Geriatric Medicine, Chinese Academy of Medical Sciences, Beijing 100730, P.R. China.</w:t>
      </w:r>
    </w:p>
    <w:p w14:paraId="3B05B154" w14:textId="77777777" w:rsidR="00234F7E" w:rsidRDefault="00234F7E" w:rsidP="00234F7E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pacing w:val="2"/>
          <w:shd w:val="clear" w:color="auto" w:fill="FFFFFF"/>
        </w:rPr>
      </w:pPr>
      <w:r>
        <w:rPr>
          <w:rFonts w:ascii="Times New Roman" w:hAnsi="Times New Roman" w:cs="Times New Roman"/>
          <w:spacing w:val="2"/>
          <w:shd w:val="clear" w:color="auto" w:fill="FFFFFF"/>
          <w:vertAlign w:val="superscript"/>
        </w:rPr>
        <w:t>7</w:t>
      </w:r>
      <w:r w:rsidRPr="004411CB">
        <w:t xml:space="preserve"> </w:t>
      </w:r>
      <w:r w:rsidRPr="004411CB">
        <w:rPr>
          <w:rFonts w:ascii="Times New Roman" w:hAnsi="Times New Roman" w:cs="Times New Roman"/>
          <w:spacing w:val="2"/>
          <w:shd w:val="clear" w:color="auto" w:fill="FFFFFF"/>
        </w:rPr>
        <w:t xml:space="preserve">National Cancer Data Center, </w:t>
      </w:r>
      <w:r w:rsidRPr="004411CB">
        <w:rPr>
          <w:rFonts w:ascii="Times New Roman" w:hAnsi="Times New Roman" w:cs="Times New Roman"/>
          <w:spacing w:val="2"/>
          <w:shd w:val="clear" w:color="auto" w:fill="FFFFFF"/>
          <w:vertAlign w:val="superscript"/>
        </w:rPr>
        <w:t>8</w:t>
      </w:r>
      <w:r w:rsidRPr="004411CB">
        <w:rPr>
          <w:rFonts w:ascii="Times New Roman" w:hAnsi="Times New Roman" w:cs="Times New Roman"/>
          <w:spacing w:val="2"/>
          <w:shd w:val="clear" w:color="auto" w:fill="FFFFFF"/>
        </w:rPr>
        <w:t>State</w:t>
      </w:r>
      <w:r w:rsidRPr="00741538">
        <w:rPr>
          <w:rFonts w:ascii="Times New Roman" w:hAnsi="Times New Roman" w:cs="Times New Roman"/>
          <w:spacing w:val="2"/>
          <w:shd w:val="clear" w:color="auto" w:fill="FFFFFF"/>
        </w:rPr>
        <w:t xml:space="preserve"> Key Lab of Molecular Oncology, National Cancer Center, Chinese Academy of Medical Sciences Cancer Hospital &amp; Peking Union Medical College, Beijing, China.</w:t>
      </w:r>
    </w:p>
    <w:p w14:paraId="6470A513" w14:textId="77777777" w:rsidR="00234F7E" w:rsidRPr="00741538" w:rsidRDefault="00234F7E" w:rsidP="00234F7E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pacing w:val="2"/>
          <w:shd w:val="clear" w:color="auto" w:fill="FFFFFF"/>
        </w:rPr>
      </w:pPr>
    </w:p>
    <w:p w14:paraId="5079C7A2" w14:textId="77777777" w:rsidR="00234F7E" w:rsidRPr="00741538" w:rsidRDefault="00234F7E" w:rsidP="00234F7E">
      <w:pPr>
        <w:autoSpaceDE w:val="0"/>
        <w:autoSpaceDN w:val="0"/>
        <w:adjustRightInd w:val="0"/>
        <w:spacing w:line="360" w:lineRule="auto"/>
        <w:rPr>
          <w:rFonts w:ascii="Times New Roman" w:eastAsia="SimSun" w:hAnsi="Times New Roman" w:cs="Times New Roman"/>
          <w:b/>
          <w:szCs w:val="20"/>
        </w:rPr>
      </w:pPr>
      <w:r w:rsidRPr="00741538">
        <w:rPr>
          <w:rFonts w:ascii="Times New Roman" w:hAnsi="Times New Roman" w:cs="Times New Roman"/>
          <w:sz w:val="28"/>
          <w:szCs w:val="28"/>
          <w:vertAlign w:val="superscript"/>
        </w:rPr>
        <w:t>†</w:t>
      </w:r>
      <w:r w:rsidRPr="00741538">
        <w:rPr>
          <w:rFonts w:ascii="Times New Roman" w:eastAsia="SimSun" w:hAnsi="Times New Roman" w:cs="Times New Roman"/>
          <w:b/>
          <w:szCs w:val="20"/>
        </w:rPr>
        <w:t xml:space="preserve">Correspondence to: </w:t>
      </w:r>
    </w:p>
    <w:p w14:paraId="6AEC63BF" w14:textId="77777777" w:rsidR="00234F7E" w:rsidRDefault="00234F7E" w:rsidP="00234F7E">
      <w:pPr>
        <w:autoSpaceDE w:val="0"/>
        <w:autoSpaceDN w:val="0"/>
        <w:adjustRightInd w:val="0"/>
        <w:spacing w:line="360" w:lineRule="auto"/>
        <w:rPr>
          <w:rFonts w:ascii="Times New Roman" w:eastAsia="SimSun" w:hAnsi="Times New Roman" w:cs="Times New Roman"/>
        </w:rPr>
      </w:pPr>
      <w:r>
        <w:rPr>
          <w:rFonts w:ascii="Times New Roman" w:eastAsia="SimSun" w:hAnsi="Times New Roman" w:cs="Times New Roman"/>
        </w:rPr>
        <w:t>Yaqun Zhang</w:t>
      </w:r>
      <w:r w:rsidRPr="00741538">
        <w:rPr>
          <w:rFonts w:ascii="Times New Roman" w:eastAsia="SimSun" w:hAnsi="Times New Roman" w:cs="Times New Roman"/>
        </w:rPr>
        <w:t xml:space="preserve"> (</w:t>
      </w:r>
      <w:hyperlink r:id="rId7" w:history="1">
        <w:r w:rsidRPr="00FF5DC3">
          <w:rPr>
            <w:rFonts w:ascii="Times New Roman" w:eastAsia="SimSun" w:hAnsi="Times New Roman" w:cs="Times New Roman"/>
          </w:rPr>
          <w:t>zhangyaqun3365@bjhmoh.cn</w:t>
        </w:r>
      </w:hyperlink>
      <w:r w:rsidRPr="00741538">
        <w:rPr>
          <w:rFonts w:ascii="Times New Roman" w:eastAsia="SimSun" w:hAnsi="Times New Roman" w:cs="Times New Roman"/>
        </w:rPr>
        <w:t>)</w:t>
      </w:r>
    </w:p>
    <w:p w14:paraId="09BB84AF" w14:textId="77777777" w:rsidR="00234F7E" w:rsidRPr="00B62DAA" w:rsidRDefault="00234F7E" w:rsidP="00234F7E">
      <w:pPr>
        <w:autoSpaceDE w:val="0"/>
        <w:autoSpaceDN w:val="0"/>
        <w:adjustRightInd w:val="0"/>
        <w:spacing w:line="360" w:lineRule="auto"/>
        <w:rPr>
          <w:rFonts w:ascii="Times New Roman" w:eastAsia="SimSun" w:hAnsi="Times New Roman" w:cs="Times New Roman"/>
        </w:rPr>
      </w:pPr>
      <w:r>
        <w:rPr>
          <w:rFonts w:ascii="Times New Roman" w:eastAsia="SimSun" w:hAnsi="Times New Roman" w:cs="Times New Roman" w:hint="eastAsia"/>
        </w:rPr>
        <w:t>M</w:t>
      </w:r>
      <w:r>
        <w:rPr>
          <w:rFonts w:ascii="Times New Roman" w:eastAsia="SimSun" w:hAnsi="Times New Roman" w:cs="Times New Roman"/>
        </w:rPr>
        <w:t>eng Chen (</w:t>
      </w:r>
      <w:hyperlink r:id="rId8" w:history="1">
        <w:r w:rsidRPr="00EF21A1">
          <w:rPr>
            <w:rStyle w:val="Hyperlink"/>
            <w:rFonts w:ascii="Times New Roman" w:eastAsia="SimSun" w:hAnsi="Times New Roman" w:cs="Times New Roman"/>
          </w:rPr>
          <w:t>chenmeng@cicams.ac.cn</w:t>
        </w:r>
      </w:hyperlink>
      <w:r>
        <w:rPr>
          <w:rFonts w:ascii="Times New Roman" w:eastAsia="SimSun" w:hAnsi="Times New Roman" w:cs="Times New Roman"/>
        </w:rPr>
        <w:t>)</w:t>
      </w:r>
    </w:p>
    <w:p w14:paraId="52376890" w14:textId="24CDCCF2" w:rsidR="00234F7E" w:rsidRDefault="00234F7E" w:rsidP="00234F7E">
      <w:pPr>
        <w:autoSpaceDE w:val="0"/>
        <w:autoSpaceDN w:val="0"/>
        <w:adjustRightInd w:val="0"/>
        <w:spacing w:line="360" w:lineRule="auto"/>
        <w:rPr>
          <w:rFonts w:ascii="Times New Roman" w:eastAsia="SimSun" w:hAnsi="Times New Roman" w:cs="Times New Roman"/>
          <w:lang w:val="pt-BR"/>
        </w:rPr>
      </w:pPr>
      <w:r w:rsidRPr="00741538">
        <w:rPr>
          <w:rFonts w:ascii="Times New Roman" w:eastAsia="AdvGulliv-B" w:hAnsi="Times New Roman" w:cs="Times New Roman"/>
          <w:lang w:val="pt-BR"/>
        </w:rPr>
        <w:t>Fei Xiao (</w:t>
      </w:r>
      <w:bookmarkStart w:id="14" w:name="OLE_LINK82"/>
      <w:bookmarkStart w:id="15" w:name="OLE_LINK83"/>
      <w:r w:rsidRPr="00741538">
        <w:rPr>
          <w:kern w:val="0"/>
        </w:rPr>
        <w:fldChar w:fldCharType="begin"/>
      </w:r>
      <w:r w:rsidRPr="00741538">
        <w:rPr>
          <w:rFonts w:ascii="Times New Roman" w:hAnsi="Times New Roman" w:cs="Times New Roman"/>
          <w:lang w:val="pt-BR"/>
        </w:rPr>
        <w:instrText xml:space="preserve"> HYPERLINK "mailto:xiaofei3965@bjhmoh.cn" </w:instrText>
      </w:r>
      <w:r w:rsidRPr="00741538">
        <w:rPr>
          <w:kern w:val="0"/>
        </w:rPr>
        <w:fldChar w:fldCharType="separate"/>
      </w:r>
      <w:r w:rsidRPr="00741538">
        <w:rPr>
          <w:rStyle w:val="Hyperlink"/>
          <w:rFonts w:ascii="Times New Roman" w:eastAsia="SimSun" w:hAnsi="Times New Roman" w:cs="Times New Roman"/>
          <w:lang w:val="pt-BR"/>
        </w:rPr>
        <w:t>xiaofei3965@bjhmoh.cn</w:t>
      </w:r>
      <w:r w:rsidRPr="00741538">
        <w:rPr>
          <w:rStyle w:val="Hyperlink"/>
          <w:rFonts w:ascii="Times New Roman" w:eastAsia="SimSun" w:hAnsi="Times New Roman" w:cs="Times New Roman"/>
        </w:rPr>
        <w:fldChar w:fldCharType="end"/>
      </w:r>
      <w:bookmarkEnd w:id="14"/>
      <w:bookmarkEnd w:id="15"/>
      <w:r w:rsidRPr="00741538">
        <w:rPr>
          <w:rFonts w:ascii="Times New Roman" w:eastAsia="SimSun" w:hAnsi="Times New Roman" w:cs="Times New Roman"/>
          <w:lang w:val="pt-BR"/>
        </w:rPr>
        <w:t>)</w:t>
      </w:r>
      <w:bookmarkEnd w:id="3"/>
    </w:p>
    <w:p w14:paraId="51AF0576" w14:textId="40E5611B" w:rsidR="008F3AE5" w:rsidRPr="004224A2" w:rsidRDefault="008F3AE5" w:rsidP="00651DE6">
      <w:pPr>
        <w:autoSpaceDE w:val="0"/>
        <w:autoSpaceDN w:val="0"/>
        <w:adjustRightInd w:val="0"/>
        <w:spacing w:line="360" w:lineRule="auto"/>
        <w:rPr>
          <w:rFonts w:ascii="Times New Roman" w:eastAsia="SimSun" w:hAnsi="Times New Roman" w:cs="Times New Roman"/>
          <w:sz w:val="24"/>
          <w:szCs w:val="24"/>
        </w:rPr>
      </w:pPr>
      <w:r w:rsidRPr="004224A2">
        <w:rPr>
          <w:rFonts w:ascii="Times New Roman" w:hAnsi="Times New Roman" w:cs="Times New Roman"/>
          <w:sz w:val="24"/>
          <w:szCs w:val="24"/>
        </w:rPr>
        <w:br w:type="page"/>
      </w:r>
    </w:p>
    <w:p w14:paraId="1F22E60E" w14:textId="686C3753" w:rsidR="001A38D4" w:rsidRPr="004224A2" w:rsidRDefault="001A38D4" w:rsidP="001A38D4">
      <w:pPr>
        <w:pStyle w:val="Heading2"/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Supplementary </w:t>
      </w:r>
      <w:r w:rsidR="00651DE6" w:rsidRPr="004224A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Figures</w:t>
      </w:r>
    </w:p>
    <w:p w14:paraId="1F22E60F" w14:textId="0C085D2C" w:rsidR="001A38D4" w:rsidRPr="004224A2" w:rsidRDefault="001A38D4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" w:name="OLE_LINK112"/>
      <w:bookmarkStart w:id="17" w:name="OLE_LINK113"/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B4962" w:rsidRPr="005B4962">
        <w:rPr>
          <w:rFonts w:ascii="Times New Roman" w:hAnsi="Times New Roman" w:cs="Times New Roman"/>
          <w:color w:val="000000" w:themeColor="text1"/>
          <w:sz w:val="24"/>
          <w:szCs w:val="24"/>
        </w:rPr>
        <w:t>Forest pl</w:t>
      </w:r>
      <w:r w:rsidR="005B4962">
        <w:rPr>
          <w:rFonts w:ascii="Times New Roman" w:hAnsi="Times New Roman" w:cs="Times New Roman"/>
          <w:color w:val="000000" w:themeColor="text1"/>
          <w:sz w:val="24"/>
          <w:szCs w:val="24"/>
        </w:rPr>
        <w:t>ot displaying hazard ratios</w:t>
      </w:r>
    </w:p>
    <w:p w14:paraId="0C9C7E04" w14:textId="66B42A5A" w:rsidR="009D0EC4" w:rsidRPr="004224A2" w:rsidRDefault="009D0EC4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S2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sz w:val="24"/>
          <w:szCs w:val="24"/>
        </w:rPr>
        <w:t>Pairwise comparisons between Bam files using Bam-matcher.</w:t>
      </w:r>
    </w:p>
    <w:p w14:paraId="1F22E610" w14:textId="342D32E2" w:rsidR="001A38D4" w:rsidRDefault="009D0EC4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S3</w:t>
      </w:r>
      <w:r w:rsidR="001A38D4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10DDE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Kaplan-Meier curve for recurrence after BCG Therapy for tumors with AKAP13 truncating mutations compared to AKAP13 wild-type.</w:t>
      </w:r>
    </w:p>
    <w:p w14:paraId="4505D2A8" w14:textId="1C6FF50E" w:rsidR="005B4962" w:rsidRPr="004224A2" w:rsidRDefault="005B4962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B496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GISTIC2.0 analysis showing mapping of regions of significant chromosomal amplification or deletion throughout the genome among different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groups</w:t>
      </w:r>
      <w:r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F22E611" w14:textId="3100A144" w:rsidR="001A38D4" w:rsidRPr="004224A2" w:rsidRDefault="005B4962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S5</w:t>
      </w:r>
      <w:r w:rsidR="001A38D4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006D4">
        <w:rPr>
          <w:rFonts w:ascii="Times New Roman" w:hAnsi="Times New Roman" w:cs="Times New Roman"/>
          <w:color w:val="000000" w:themeColor="text1"/>
          <w:sz w:val="24"/>
          <w:szCs w:val="24"/>
        </w:rPr>
        <w:t>Chromosome instability analysis across all samples</w:t>
      </w:r>
    </w:p>
    <w:p w14:paraId="47E4267A" w14:textId="0AF47DD4" w:rsidR="00A21E1F" w:rsidRDefault="00A21E1F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S6 </w:t>
      </w:r>
      <w:r w:rsidR="00395145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Number of APOBEC-high and -low samples in the primary and relapse samples</w:t>
      </w:r>
    </w:p>
    <w:p w14:paraId="608BD341" w14:textId="171D0F97" w:rsidR="00395145" w:rsidRPr="004224A2" w:rsidRDefault="00395145" w:rsidP="001A38D4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9514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S7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Results from the APOBEC enrichment analysis in our cohort</w:t>
      </w:r>
    </w:p>
    <w:p w14:paraId="1F22E614" w14:textId="1D492708" w:rsidR="001A38D4" w:rsidRPr="004224A2" w:rsidRDefault="001A38D4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</w:t>
      </w:r>
      <w:r w:rsidR="00BE18E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8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E18EB">
        <w:rPr>
          <w:rFonts w:ascii="Times New Roman" w:hAnsi="Times New Roman" w:cs="Times New Roman"/>
          <w:color w:val="000000" w:themeColor="text1"/>
          <w:sz w:val="24"/>
          <w:szCs w:val="24"/>
        </w:rPr>
        <w:t>Mutational signatures analysis of different bladder cancer cohorts</w:t>
      </w:r>
    </w:p>
    <w:p w14:paraId="1F22E616" w14:textId="4D32C5B3" w:rsidR="001A38D4" w:rsidRDefault="001A38D4" w:rsidP="001A38D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</w:t>
      </w:r>
      <w:r w:rsidR="00A21E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9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E18EB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Venn diagram showing neoantigen distributions among time serial tumor samples from different patients.</w:t>
      </w:r>
    </w:p>
    <w:p w14:paraId="2FD74B0E" w14:textId="14D2187C" w:rsidR="00BE18EB" w:rsidRPr="004224A2" w:rsidRDefault="00BE18EB" w:rsidP="001A38D4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10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Pie plots of distribution of PyClone clusters in each patient.</w:t>
      </w:r>
    </w:p>
    <w:p w14:paraId="1305B282" w14:textId="0A9590E4" w:rsidR="00D1283B" w:rsidRDefault="00D1283B" w:rsidP="00D1283B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Percentage of neoantigens in the different PyClone clusters</w:t>
      </w:r>
    </w:p>
    <w:p w14:paraId="3EF23A8F" w14:textId="77777777" w:rsidR="00D1283B" w:rsidRDefault="00D1283B" w:rsidP="00710DDE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Results of GSEA for mutations in BCG-treated bladder cancer.</w:t>
      </w:r>
    </w:p>
    <w:p w14:paraId="31563244" w14:textId="3E28D14D" w:rsidR="00710DDE" w:rsidRPr="004224A2" w:rsidRDefault="00710DDE" w:rsidP="00710DDE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</w:t>
      </w:r>
      <w:r w:rsidR="00D1283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721396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Expression change of </w:t>
      </w:r>
      <w:r w:rsidR="00A21E1F">
        <w:rPr>
          <w:rFonts w:ascii="Times New Roman" w:hAnsi="Times New Roman" w:cs="Times New Roman"/>
          <w:color w:val="000000" w:themeColor="text1"/>
          <w:sz w:val="24"/>
          <w:szCs w:val="24"/>
        </w:rPr>
        <w:t>immune-related</w:t>
      </w:r>
      <w:r w:rsidR="00721396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genes.</w:t>
      </w:r>
    </w:p>
    <w:p w14:paraId="2079C05E" w14:textId="1407F292" w:rsidR="0066716B" w:rsidRPr="004224A2" w:rsidRDefault="0066716B" w:rsidP="0066716B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Correlation cluster of different genes in the MHC-I presentation.</w:t>
      </w:r>
    </w:p>
    <w:p w14:paraId="4C31A786" w14:textId="0D6C6CAA" w:rsidR="0066716B" w:rsidRPr="004224A2" w:rsidRDefault="0066716B" w:rsidP="001A38D4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</w:t>
      </w:r>
      <w:r w:rsidRPr="004224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7C5B0C" w:rsidRPr="007C5B0C">
        <w:rPr>
          <w:rFonts w:ascii="Times New Roman" w:hAnsi="Times New Roman" w:cs="Times New Roman"/>
          <w:color w:val="000000" w:themeColor="text1"/>
          <w:sz w:val="24"/>
          <w:szCs w:val="24"/>
        </w:rPr>
        <w:t>Comparison of TCR diversity</w:t>
      </w:r>
      <w:r w:rsidR="007C5B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between primary and relapse tumors</w:t>
      </w:r>
    </w:p>
    <w:bookmarkEnd w:id="16"/>
    <w:bookmarkEnd w:id="17"/>
    <w:p w14:paraId="1F22E618" w14:textId="77777777" w:rsidR="001A38D4" w:rsidRPr="004224A2" w:rsidRDefault="001A38D4" w:rsidP="001A38D4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4224A2">
        <w:rPr>
          <w:rFonts w:ascii="Times New Roman" w:hAnsi="Times New Roman" w:cs="Times New Roman"/>
          <w:color w:val="000000" w:themeColor="text1"/>
        </w:rPr>
        <w:br w:type="page"/>
      </w:r>
    </w:p>
    <w:p w14:paraId="1F22E619" w14:textId="77777777" w:rsidR="00636534" w:rsidRPr="004224A2" w:rsidRDefault="001A38D4" w:rsidP="001A38D4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bookmarkStart w:id="18" w:name="OLE_LINK116"/>
      <w:bookmarkStart w:id="19" w:name="OLE_LINK117"/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S1</w:t>
      </w:r>
    </w:p>
    <w:p w14:paraId="6C5C1461" w14:textId="2386C3ED" w:rsidR="00A67508" w:rsidRPr="004224A2" w:rsidRDefault="00A67508" w:rsidP="00A12E57">
      <w:pPr>
        <w:rPr>
          <w:rFonts w:ascii="Times New Roman" w:hAnsi="Times New Roman" w:cs="Times New Roman"/>
          <w:color w:val="000000" w:themeColor="text1"/>
        </w:rPr>
      </w:pPr>
    </w:p>
    <w:p w14:paraId="18659552" w14:textId="77777777" w:rsidR="00F40B89" w:rsidRDefault="00F40B89" w:rsidP="00F40B89">
      <w:pPr>
        <w:pStyle w:val="NoSpacing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6ED10E3" wp14:editId="1FAD8060">
            <wp:extent cx="5274310" cy="68230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ox_Forest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C13E2" w14:textId="38FB4FF0" w:rsidR="00F40B89" w:rsidRPr="00F40B89" w:rsidRDefault="00F40B89" w:rsidP="00F40B89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0B8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Figur</w:t>
      </w:r>
      <w:r w:rsidRPr="00F40B89">
        <w:rPr>
          <w:rFonts w:ascii="Times New Roman" w:hAnsi="Times New Roman" w:cs="Times New Roman"/>
          <w:color w:val="000000" w:themeColor="text1"/>
          <w:sz w:val="24"/>
          <w:szCs w:val="24"/>
        </w:rPr>
        <w:t>e S1</w:t>
      </w:r>
      <w:r w:rsidR="0076685D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2813B3FF" w14:textId="04D10F1D" w:rsidR="00F40B89" w:rsidRDefault="00F40B89" w:rsidP="00F40B89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0B89">
        <w:rPr>
          <w:rFonts w:ascii="Times New Roman" w:hAnsi="Times New Roman" w:cs="Times New Roman"/>
          <w:color w:val="000000" w:themeColor="text1"/>
          <w:sz w:val="24"/>
          <w:szCs w:val="24"/>
        </w:rPr>
        <w:t>Forest pl</w:t>
      </w:r>
      <w:r w:rsidR="005B4962">
        <w:rPr>
          <w:rFonts w:ascii="Times New Roman" w:hAnsi="Times New Roman" w:cs="Times New Roman"/>
          <w:color w:val="000000" w:themeColor="text1"/>
          <w:sz w:val="24"/>
          <w:szCs w:val="24"/>
        </w:rPr>
        <w:t>ot displaying hazard ratios</w:t>
      </w:r>
      <w:r w:rsidRPr="00F40B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95% confidence intervals (CI) for RFS with BCG therapy in patient subgroups defined by age, gender, smoking, drinking, tumor characteristics (stage, grade and CIS), and EORTC recurrence score (Intermediate risk (&lt;9) and high risk).</w:t>
      </w:r>
    </w:p>
    <w:p w14:paraId="4727D0B3" w14:textId="2C3C2FEF" w:rsidR="00CB5906" w:rsidRPr="005B4962" w:rsidRDefault="001A38D4" w:rsidP="005B4962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</w:rPr>
        <w:br w:type="page"/>
      </w:r>
      <w:r w:rsidR="00CB5906"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S2</w:t>
      </w:r>
    </w:p>
    <w:p w14:paraId="4D06586F" w14:textId="6B4761CA" w:rsidR="00CB5906" w:rsidRPr="004224A2" w:rsidRDefault="00CB5906" w:rsidP="00CB5906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3EEB215B" wp14:editId="5D6B8583">
            <wp:extent cx="5274310" cy="61785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ammatcher_heatmap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7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B81E1" w14:textId="2D6158B8" w:rsidR="00CB5906" w:rsidRPr="004224A2" w:rsidRDefault="00CB5906" w:rsidP="00CB5906">
      <w:pPr>
        <w:widowControl/>
        <w:spacing w:line="360" w:lineRule="auto"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Figure legend S2: Pairwise comparisons between Bam files using Bam-matcher. Heatmap shows the results of pairwise comparison between Bam files. Different colors stand for the fraction of identical genotype calls.</w:t>
      </w:r>
    </w:p>
    <w:p w14:paraId="28324944" w14:textId="77777777" w:rsidR="00CB5906" w:rsidRPr="004224A2" w:rsidRDefault="00CB5906" w:rsidP="00CB5906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0082A588" w14:textId="218F1BD3" w:rsidR="00CB5906" w:rsidRPr="004224A2" w:rsidRDefault="00CB5906" w:rsidP="00FD483F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S3</w:t>
      </w:r>
    </w:p>
    <w:p w14:paraId="539B2BC4" w14:textId="03BB78C7" w:rsidR="00CB5906" w:rsidRPr="004224A2" w:rsidRDefault="00CB5906" w:rsidP="00CB5906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00EDCA2F" wp14:editId="3D722D83">
            <wp:extent cx="5274310" cy="50965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kap13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9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AE81E" w14:textId="74EAC91F" w:rsidR="00CB5906" w:rsidRPr="004224A2" w:rsidRDefault="00CB5906" w:rsidP="00E9527B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Figure Legend S3: Kaplan-Meier curve for recurrence after BCG Therapy for tumors with AKAP13 truncating mutations compared to AKAP13 wild-type.</w:t>
      </w:r>
      <w:r w:rsidR="00E9527B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24A2" w:rsidRPr="004224A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</w:t>
      </w:r>
      <w:r w:rsidR="00E9527B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24A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was </w:t>
      </w:r>
      <w:r w:rsidR="00E9527B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from Cox regression.</w:t>
      </w:r>
    </w:p>
    <w:p w14:paraId="08D783E5" w14:textId="2F888F8F" w:rsidR="00710DDE" w:rsidRDefault="00710DDE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5BA45E24" w14:textId="2E06C44C" w:rsidR="00004327" w:rsidRDefault="00086911" w:rsidP="00FD483F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S4</w:t>
      </w:r>
    </w:p>
    <w:p w14:paraId="4066BC3F" w14:textId="77777777" w:rsidR="001F483D" w:rsidRDefault="00004327" w:rsidP="00004327">
      <w:pPr>
        <w:widowControl/>
        <w:jc w:val="center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68EB1B1A" wp14:editId="47ECD44B">
            <wp:extent cx="4223693" cy="6438767"/>
            <wp:effectExtent l="0" t="0" r="5715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istic2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715" cy="6441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45255" w14:textId="77777777" w:rsidR="001F483D" w:rsidRDefault="001F483D" w:rsidP="00004327">
      <w:pPr>
        <w:widowControl/>
        <w:jc w:val="center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</w:p>
    <w:p w14:paraId="5E6D152E" w14:textId="78337DBA" w:rsidR="001F483D" w:rsidRPr="00086911" w:rsidRDefault="00086911" w:rsidP="001F483D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Figure Legend S4</w:t>
      </w:r>
      <w:r w:rsidR="001F483D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GISTIC2.0 analysis showing mapping of regions of significant chromosomal amplification or deletion throughout the genome among different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groups</w:t>
      </w:r>
      <w:r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>. Cytoband labels indicate significant calls (FDR &lt; 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.1) A strand for primary tumors; B strand for relapse tumors</w:t>
      </w:r>
      <w:r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7B8716D" w14:textId="0D127495" w:rsidR="00004327" w:rsidRDefault="00004327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29DDF6E2" w14:textId="0DA6DDDD" w:rsidR="00004327" w:rsidRDefault="00086911" w:rsidP="00086911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S5</w:t>
      </w:r>
    </w:p>
    <w:p w14:paraId="3ADF0D1C" w14:textId="19DDAFE8" w:rsidR="00004327" w:rsidRDefault="00A74B97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68B21060" wp14:editId="16623DC2">
            <wp:extent cx="5274310" cy="5633085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3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926D" w14:textId="77777777" w:rsidR="00FC68ED" w:rsidRDefault="00086911" w:rsidP="00086911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Figure Legend S5</w:t>
      </w:r>
      <w:r w:rsidR="001F483D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</w:p>
    <w:p w14:paraId="7B224374" w14:textId="55D766DA" w:rsidR="001F483D" w:rsidRDefault="00FC68ED" w:rsidP="00086911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A. Heatmap of 36 NMIBC</w:t>
      </w:r>
      <w:r w:rsidR="00086911"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tumor samples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copy number alterations.</w:t>
      </w:r>
      <w:r w:rsidR="00086911"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Copy </w:t>
      </w:r>
      <w:r w:rsidR="00086911">
        <w:rPr>
          <w:rFonts w:ascii="Times New Roman" w:hAnsi="Times New Roman" w:cs="Times New Roman"/>
          <w:color w:val="000000" w:themeColor="text1"/>
          <w:sz w:val="24"/>
          <w:szCs w:val="24"/>
        </w:rPr>
        <w:t>number gains are represented in</w:t>
      </w:r>
      <w:r w:rsidR="0008691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86911" w:rsidRPr="00086911">
        <w:rPr>
          <w:rFonts w:ascii="Times New Roman" w:hAnsi="Times New Roman" w:cs="Times New Roman"/>
          <w:color w:val="000000" w:themeColor="text1"/>
          <w:sz w:val="24"/>
          <w:szCs w:val="24"/>
        </w:rPr>
        <w:t>red, and copy number losses are represented in blue. Each column corresponds to one tumor sample.</w:t>
      </w:r>
    </w:p>
    <w:p w14:paraId="43919D00" w14:textId="0D3ED729" w:rsidR="00FC68ED" w:rsidRDefault="00FC68ED" w:rsidP="00086911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B. </w:t>
      </w:r>
      <w:r w:rsidR="005B4962">
        <w:rPr>
          <w:rFonts w:ascii="Times New Roman" w:hAnsi="Times New Roman" w:cs="Times New Roman"/>
          <w:color w:val="000000" w:themeColor="text1"/>
          <w:sz w:val="24"/>
          <w:szCs w:val="24"/>
        </w:rPr>
        <w:t>Compar</w:t>
      </w:r>
      <w:r w:rsidR="0004029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ison</w:t>
      </w:r>
      <w:r w:rsidR="000402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chromosome instability of</w:t>
      </w:r>
      <w:r w:rsidR="006671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</w:t>
      </w:r>
      <w:r w:rsidR="000402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primary</w:t>
      </w:r>
      <w:r w:rsidR="006671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tumors</w:t>
      </w:r>
      <w:r w:rsidR="000402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relapse tumors</w:t>
      </w:r>
    </w:p>
    <w:p w14:paraId="7C66118D" w14:textId="60CFDEA5" w:rsidR="000D6CE4" w:rsidRDefault="000D6CE4" w:rsidP="00086911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C.</w:t>
      </w:r>
      <w:r w:rsidR="006671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Compar</w:t>
      </w:r>
      <w:r w:rsidR="0066716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ison</w:t>
      </w:r>
      <w:r w:rsidR="006671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chromosome instability between primary tumors with relapsed and those without relapsed</w:t>
      </w:r>
    </w:p>
    <w:p w14:paraId="3D55D913" w14:textId="48CA2A61" w:rsidR="00004327" w:rsidRPr="00FD483F" w:rsidRDefault="000D6CE4" w:rsidP="00FD483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D.</w:t>
      </w:r>
      <w:r w:rsidR="006671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Compar</w:t>
      </w:r>
      <w:r w:rsidR="0066716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ison</w:t>
      </w:r>
      <w:r w:rsidR="006671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chromosome instability between primary tumors and matched relapsed tumors</w:t>
      </w:r>
      <w:r w:rsidR="007006D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004327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25C4013F" w14:textId="1F875FEC" w:rsidR="00CB5906" w:rsidRPr="00FD483F" w:rsidRDefault="00086911" w:rsidP="00FD483F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S6</w:t>
      </w:r>
    </w:p>
    <w:p w14:paraId="6B70A1A7" w14:textId="77777777" w:rsidR="00CB5906" w:rsidRPr="004224A2" w:rsidRDefault="00CB5906" w:rsidP="00CB5906">
      <w:pPr>
        <w:jc w:val="center"/>
        <w:rPr>
          <w:rFonts w:ascii="Times New Roman" w:hAnsi="Times New Roman" w:cs="Times New Roman"/>
          <w:color w:val="000000" w:themeColor="text1"/>
        </w:rPr>
      </w:pPr>
      <w:r w:rsidRPr="004224A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46B588D" wp14:editId="6530F8FB">
            <wp:extent cx="2991551" cy="3548010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POBEC_enrichme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952" cy="355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B0ED8" w14:textId="230AED04" w:rsidR="00CB5906" w:rsidRPr="004224A2" w:rsidRDefault="00086911" w:rsidP="004224A2">
      <w:pPr>
        <w:spacing w:line="360" w:lineRule="auto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Figure S6</w:t>
      </w:r>
      <w:r w:rsidR="00CB5906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: Number of APOBEC-high and -low samples in the primary and relapse samples.</w:t>
      </w:r>
    </w:p>
    <w:p w14:paraId="1F22E628" w14:textId="22CC9445" w:rsidR="001A38D4" w:rsidRPr="004224A2" w:rsidRDefault="00CB5906" w:rsidP="00CB5906">
      <w:pPr>
        <w:rPr>
          <w:rFonts w:ascii="Times New Roman" w:hAnsi="Times New Roman" w:cs="Times New Roman"/>
          <w:color w:val="000000" w:themeColor="text1"/>
        </w:rPr>
      </w:pPr>
      <w:r w:rsidRPr="004224A2">
        <w:rPr>
          <w:rFonts w:ascii="Times New Roman" w:hAnsi="Times New Roman" w:cs="Times New Roman"/>
          <w:color w:val="000000" w:themeColor="text1"/>
        </w:rPr>
        <w:br w:type="page"/>
      </w:r>
    </w:p>
    <w:p w14:paraId="1F22E62A" w14:textId="636034BC" w:rsidR="00636534" w:rsidRPr="00FD483F" w:rsidRDefault="00086911" w:rsidP="00FD483F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S7</w:t>
      </w:r>
    </w:p>
    <w:p w14:paraId="1F22E62B" w14:textId="77777777" w:rsidR="00636534" w:rsidRPr="004224A2" w:rsidRDefault="00636534" w:rsidP="00016159">
      <w:pPr>
        <w:widowControl/>
        <w:jc w:val="center"/>
        <w:rPr>
          <w:rFonts w:ascii="Times New Roman" w:hAnsi="Times New Roman" w:cs="Times New Roman"/>
          <w:color w:val="000000" w:themeColor="text1"/>
        </w:rPr>
      </w:pPr>
      <w:r w:rsidRPr="004224A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F22E635" wp14:editId="1F22E636">
            <wp:extent cx="4320000" cy="4339764"/>
            <wp:effectExtent l="0" t="0" r="444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pobec_diff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3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2E62C" w14:textId="77777777" w:rsidR="00636534" w:rsidRPr="004224A2" w:rsidRDefault="00636534">
      <w:pPr>
        <w:widowControl/>
        <w:jc w:val="left"/>
        <w:rPr>
          <w:rFonts w:ascii="Times New Roman" w:hAnsi="Times New Roman" w:cs="Times New Roman"/>
          <w:color w:val="000000" w:themeColor="text1"/>
        </w:rPr>
      </w:pPr>
    </w:p>
    <w:p w14:paraId="1F22E62E" w14:textId="68922347" w:rsidR="00636534" w:rsidRPr="00FD483F" w:rsidRDefault="005D78EA" w:rsidP="00FD483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</w:t>
      </w:r>
      <w:r w:rsidR="00086911">
        <w:rPr>
          <w:rFonts w:ascii="Times New Roman" w:hAnsi="Times New Roman" w:cs="Times New Roman"/>
          <w:color w:val="000000" w:themeColor="text1"/>
          <w:sz w:val="24"/>
          <w:szCs w:val="24"/>
        </w:rPr>
        <w:t>S7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bookmarkStart w:id="20" w:name="OLE_LINK36"/>
      <w:bookmarkStart w:id="21" w:name="OLE_LINK37"/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Results from the APOBEC enrichment analysis in </w:t>
      </w:r>
      <w:r w:rsidR="006F3FB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our cohort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bookmarkEnd w:id="20"/>
      <w:bookmarkEnd w:id="21"/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box plot shows differences in mutation load between APOBEC-enriched and nonenriched samples: (***) Wilcoxon rank-sum test; </w:t>
      </w:r>
      <w:r w:rsidR="004224A2" w:rsidRPr="004224A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&lt; 0.001. Donut plots display the proportion of mutations in tCw context. Bar plots show the top 10 differentially mutated genes between APOBEC-enriched and non-APOBEC-enriched samples: (***)</w:t>
      </w:r>
      <w:r w:rsidR="004224A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24A2" w:rsidRPr="004224A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</w:t>
      </w:r>
      <w:r w:rsidR="004224A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&lt; 0.001; (**) </w:t>
      </w:r>
      <w:r w:rsidR="004224A2" w:rsidRPr="004224A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&lt; 0.01; (*) </w:t>
      </w:r>
      <w:r w:rsidR="004224A2" w:rsidRPr="004224A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&lt; 0.05, Fisher's exact test</w:t>
      </w:r>
      <w:r w:rsidR="006F3FB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A6ABC07" w14:textId="44D2D17B" w:rsidR="0076685D" w:rsidRPr="004224A2" w:rsidRDefault="001A38D4" w:rsidP="0076685D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</w:rPr>
        <w:br w:type="page"/>
      </w:r>
      <w:bookmarkStart w:id="22" w:name="OLE_LINK7"/>
      <w:bookmarkStart w:id="23" w:name="OLE_LINK8"/>
      <w:r w:rsidR="00086911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S8</w:t>
      </w:r>
    </w:p>
    <w:bookmarkEnd w:id="22"/>
    <w:bookmarkEnd w:id="23"/>
    <w:p w14:paraId="3BBBFC0F" w14:textId="77777777" w:rsidR="0076685D" w:rsidRDefault="0076685D" w:rsidP="0076685D">
      <w:pPr>
        <w:pStyle w:val="NoSpacing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387D432" wp14:editId="2CE458A2">
            <wp:extent cx="4470609" cy="696803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A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258" cy="697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1A909" w14:textId="77777777" w:rsidR="0076685D" w:rsidRPr="0076685D" w:rsidRDefault="0076685D" w:rsidP="0076685D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7E9316" w14:textId="6982859F" w:rsidR="0076685D" w:rsidRPr="0076685D" w:rsidRDefault="0076685D" w:rsidP="0076685D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4" w:name="OLE_LINK71"/>
      <w:bookmarkStart w:id="25" w:name="OLE_LINK72"/>
      <w:r w:rsidRPr="0076685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Figur</w:t>
      </w:r>
      <w:r w:rsidR="00086911">
        <w:rPr>
          <w:rFonts w:ascii="Times New Roman" w:hAnsi="Times New Roman" w:cs="Times New Roman"/>
          <w:color w:val="000000" w:themeColor="text1"/>
          <w:sz w:val="24"/>
          <w:szCs w:val="24"/>
        </w:rPr>
        <w:t>e S8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bookmarkStart w:id="26" w:name="OLE_LINK110"/>
      <w:bookmarkStart w:id="27" w:name="OLE_LINK111"/>
      <w:r w:rsidR="00051AAF">
        <w:rPr>
          <w:rFonts w:ascii="Times New Roman" w:hAnsi="Times New Roman" w:cs="Times New Roman"/>
          <w:color w:val="000000" w:themeColor="text1"/>
          <w:sz w:val="24"/>
          <w:szCs w:val="24"/>
        </w:rPr>
        <w:t>Mutational signature</w:t>
      </w:r>
      <w:r w:rsidR="00A21E1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analysis of different </w:t>
      </w:r>
      <w:r w:rsidR="00051A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bladder cancer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cohorts</w:t>
      </w:r>
      <w:bookmarkEnd w:id="26"/>
      <w:bookmarkEnd w:id="27"/>
    </w:p>
    <w:bookmarkEnd w:id="24"/>
    <w:bookmarkEnd w:id="25"/>
    <w:p w14:paraId="4FDDA482" w14:textId="77777777" w:rsidR="0076685D" w:rsidRPr="0076685D" w:rsidRDefault="0076685D" w:rsidP="0076685D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A. </w:t>
      </w:r>
      <w:r w:rsidRPr="0076685D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Frequencies of mutations found in 5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’ </w:t>
      </w:r>
      <w:r w:rsidRPr="0076685D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splice donor and 3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’ </w:t>
      </w:r>
      <w:r w:rsidRPr="0076685D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splice acceptor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76685D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sites in 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the different cohorts, including TCGA-BLCA, BGI, primary and relapse samples in 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lastRenderedPageBreak/>
        <w:t xml:space="preserve">this study. </w:t>
      </w:r>
      <w:r w:rsidRPr="0076685D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Mutations only in the canonical 5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’ </w:t>
      </w:r>
      <w:r w:rsidRPr="0076685D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splice donor (GT) and 3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’ </w:t>
      </w:r>
      <w:r w:rsidRPr="0076685D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splice</w:t>
      </w: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acceptor (CAG or TAG) sites were counted.</w:t>
      </w:r>
    </w:p>
    <w:p w14:paraId="04FCF030" w14:textId="77777777" w:rsidR="0076685D" w:rsidRPr="0076685D" w:rsidRDefault="0076685D" w:rsidP="0076685D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B. Frequencies of T&gt;A mutations within each observed trinucleotide sequence in </w:t>
      </w:r>
      <w:bookmarkStart w:id="28" w:name="OLE_LINK69"/>
      <w:bookmarkStart w:id="29" w:name="OLE_LINK70"/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the different cohorts, including </w:t>
      </w:r>
      <w:bookmarkStart w:id="30" w:name="OLE_LINK67"/>
      <w:bookmarkStart w:id="31" w:name="OLE_LINK68"/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TCGA-BLCA, BGI, primary and relapse samples in this study</w:t>
      </w:r>
      <w:bookmarkEnd w:id="30"/>
      <w:bookmarkEnd w:id="31"/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.</w:t>
      </w:r>
      <w:bookmarkEnd w:id="28"/>
      <w:bookmarkEnd w:id="29"/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The middle A is the mutated base (T&gt;A) in trinucleotide sequences listed on the x axis.</w:t>
      </w:r>
    </w:p>
    <w:p w14:paraId="7697168F" w14:textId="77777777" w:rsidR="0076685D" w:rsidRPr="0076685D" w:rsidRDefault="0076685D" w:rsidP="0076685D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76685D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C. Log2 ratio of the number of mutations on the transcribed and untranscribed strand per indicated base substitution for each tissue type. Asterisks indicate significant transcriptional strand asymmetries (p &lt; 0.05, two-sided Poisson test).</w:t>
      </w:r>
    </w:p>
    <w:p w14:paraId="1D4963D6" w14:textId="77777777" w:rsidR="0076685D" w:rsidRDefault="0076685D" w:rsidP="0076685D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14:paraId="0C627008" w14:textId="605DE0BC" w:rsidR="00CB5906" w:rsidRPr="004224A2" w:rsidRDefault="00CB5906" w:rsidP="00FD483F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</w:t>
      </w:r>
      <w:r w:rsidR="00086911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ure S9</w:t>
      </w:r>
    </w:p>
    <w:p w14:paraId="37708CCB" w14:textId="77777777" w:rsidR="00CB5906" w:rsidRPr="004224A2" w:rsidRDefault="00CB5906" w:rsidP="00CB5906">
      <w:pPr>
        <w:widowControl/>
        <w:jc w:val="center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00ACB8BD" wp14:editId="7D37EB52">
            <wp:extent cx="5274310" cy="516509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eoantigen_venn_diagram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6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60FD3" w14:textId="522EDE2D" w:rsidR="00CB5906" w:rsidRPr="004224A2" w:rsidRDefault="00086911" w:rsidP="00CB5906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2" w:name="OLE_LINK1"/>
      <w:bookmarkStart w:id="33" w:name="OLE_LINK2"/>
      <w:r>
        <w:rPr>
          <w:rFonts w:ascii="Times New Roman" w:hAnsi="Times New Roman" w:cs="Times New Roman"/>
          <w:color w:val="000000" w:themeColor="text1"/>
          <w:sz w:val="24"/>
          <w:szCs w:val="24"/>
        </w:rPr>
        <w:t>Figure S9</w:t>
      </w:r>
      <w:r w:rsidR="00CB5906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: Venn diagram showing neoantigen distributions among time serial tumor samples from different patients. A for patient 10 (P10); B for patient 14 (P14); C for patient 17 (P17); D for patient 22 (P22).</w:t>
      </w:r>
    </w:p>
    <w:bookmarkEnd w:id="32"/>
    <w:bookmarkEnd w:id="33"/>
    <w:p w14:paraId="762A07D0" w14:textId="4A163259" w:rsidR="00643A94" w:rsidRDefault="00CB5906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457AA1A3" w14:textId="1DFC4747" w:rsidR="00CB5906" w:rsidRPr="004224A2" w:rsidRDefault="00D562F7" w:rsidP="00CB5906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S1</w:t>
      </w:r>
      <w:r w:rsidR="00F3645F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0</w:t>
      </w:r>
    </w:p>
    <w:p w14:paraId="0C97B36C" w14:textId="77777777" w:rsidR="00CB5906" w:rsidRPr="004224A2" w:rsidRDefault="00CB5906" w:rsidP="00CB5906">
      <w:pPr>
        <w:pStyle w:val="NoSpacing"/>
        <w:rPr>
          <w:rFonts w:ascii="Times New Roman" w:hAnsi="Times New Roman" w:cs="Times New Roman"/>
          <w:color w:val="000000" w:themeColor="text1"/>
        </w:rPr>
      </w:pPr>
    </w:p>
    <w:p w14:paraId="32CAFB78" w14:textId="77777777" w:rsidR="00CB5906" w:rsidRPr="004224A2" w:rsidRDefault="00CB5906" w:rsidP="00CB5906">
      <w:pPr>
        <w:pStyle w:val="NoSpacing"/>
        <w:rPr>
          <w:rFonts w:ascii="Times New Roman" w:hAnsi="Times New Roman" w:cs="Times New Roman"/>
          <w:color w:val="000000" w:themeColor="text1"/>
        </w:rPr>
      </w:pPr>
      <w:r w:rsidRPr="004224A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54B9FA0" wp14:editId="2137A5A7">
            <wp:extent cx="5274310" cy="39516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yclone_cluster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DFE24" w14:textId="77777777" w:rsidR="00CB5906" w:rsidRPr="004224A2" w:rsidRDefault="00CB5906" w:rsidP="00CB5906">
      <w:pPr>
        <w:pStyle w:val="NoSpacing"/>
        <w:rPr>
          <w:rFonts w:ascii="Times New Roman" w:hAnsi="Times New Roman" w:cs="Times New Roman"/>
          <w:color w:val="000000" w:themeColor="text1"/>
        </w:rPr>
      </w:pPr>
    </w:p>
    <w:p w14:paraId="09AB72DD" w14:textId="6D8D6225" w:rsidR="00CB5906" w:rsidRPr="004224A2" w:rsidRDefault="00D562F7" w:rsidP="00CB5906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Figure S1</w:t>
      </w:r>
      <w:r w:rsidR="00F3645F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="00CB5906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: Pie plots of distribution of PyClone clusters in each patient.</w:t>
      </w:r>
    </w:p>
    <w:p w14:paraId="11623C37" w14:textId="77777777" w:rsidR="00CB5906" w:rsidRPr="004224A2" w:rsidRDefault="00CB5906" w:rsidP="00CB5906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4224A2">
        <w:rPr>
          <w:rFonts w:ascii="Times New Roman" w:hAnsi="Times New Roman" w:cs="Times New Roman"/>
          <w:color w:val="000000" w:themeColor="text1"/>
        </w:rPr>
        <w:br w:type="page"/>
      </w:r>
    </w:p>
    <w:p w14:paraId="0706B209" w14:textId="30D757DF" w:rsidR="00CB5906" w:rsidRPr="004224A2" w:rsidRDefault="00D562F7" w:rsidP="005D030A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S1</w:t>
      </w:r>
      <w:r w:rsidR="00F3645F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1</w:t>
      </w:r>
    </w:p>
    <w:p w14:paraId="4A4CDCD3" w14:textId="43F0B976" w:rsidR="00CB5906" w:rsidRPr="005D030A" w:rsidRDefault="00CB5906" w:rsidP="005D030A">
      <w:pPr>
        <w:widowControl/>
        <w:jc w:val="center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5E2658A3" wp14:editId="00235EFA">
            <wp:extent cx="5274310" cy="44475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oAntigen_in_cluster_nolegend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05E6D" w14:textId="06CEF96D" w:rsidR="00CB5906" w:rsidRPr="004224A2" w:rsidRDefault="00D562F7" w:rsidP="00CB5906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Figure S1</w:t>
      </w:r>
      <w:r w:rsidR="00F3645F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CB5906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: Percentage of neoantigens in the different PyClone clusters</w:t>
      </w:r>
      <w:r w:rsidR="005D030A">
        <w:rPr>
          <w:rFonts w:ascii="Times New Roman" w:hAnsi="Times New Roman" w:cs="Times New Roman"/>
          <w:color w:val="000000" w:themeColor="text1"/>
          <w:sz w:val="24"/>
          <w:szCs w:val="24"/>
        </w:rPr>
        <w:t>. A for P10; B for P14; C for P17; D for P22.</w:t>
      </w:r>
    </w:p>
    <w:p w14:paraId="4BF331EC" w14:textId="77777777" w:rsidR="00CB5906" w:rsidRPr="00803048" w:rsidRDefault="00CB5906" w:rsidP="00CB5906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</w:p>
    <w:p w14:paraId="1F22E62F" w14:textId="67FF56AA" w:rsidR="001A38D4" w:rsidRPr="004224A2" w:rsidRDefault="00CB5906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1F22E632" w14:textId="28B39790" w:rsidR="004679E0" w:rsidRPr="004224A2" w:rsidRDefault="00D562F7" w:rsidP="00163FED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S1</w:t>
      </w:r>
      <w:r w:rsidR="00F3645F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2</w:t>
      </w:r>
    </w:p>
    <w:p w14:paraId="0A940111" w14:textId="77777777" w:rsidR="004679E0" w:rsidRPr="004224A2" w:rsidRDefault="004679E0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</w:p>
    <w:p w14:paraId="65CE7989" w14:textId="07AC2225" w:rsidR="00623B52" w:rsidRPr="004224A2" w:rsidRDefault="000D6CE4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F67E07D" wp14:editId="4437336B">
            <wp:extent cx="5274310" cy="60077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0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36A86" w14:textId="1F9463BC" w:rsidR="00D562F7" w:rsidRDefault="00623B52" w:rsidP="0063626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</w:t>
      </w:r>
      <w:r w:rsidR="003463A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D562F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F3645F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D562F7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0568BF6E" w14:textId="03F574E6" w:rsidR="004679E0" w:rsidRPr="004224A2" w:rsidRDefault="00D562F7" w:rsidP="0063626F">
      <w:pPr>
        <w:widowControl/>
        <w:spacing w:line="360" w:lineRule="auto"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A. </w:t>
      </w:r>
      <w:r w:rsidR="0063626F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Results of GSEA for mutations in </w:t>
      </w:r>
      <w:r w:rsidR="007511F5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BCG</w:t>
      </w:r>
      <w:r w:rsidR="0063626F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-treated </w:t>
      </w:r>
      <w:r w:rsidR="007511F5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bladder cancer</w:t>
      </w:r>
      <w:r w:rsidR="0063626F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. Each node represents one REACTOME pathway. Pathways enriched in post-chemotherapy samples are represented as red nodes. Node size corresponds to the number of genes in each pathway.</w:t>
      </w:r>
    </w:p>
    <w:p w14:paraId="5E68AA91" w14:textId="7C9832B1" w:rsidR="004679E0" w:rsidRDefault="00D562F7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eastAsia="DengXian Light" w:hAnsi="Times New Roman" w:cs="Times New Roman" w:hint="eastAsia"/>
          <w:color w:val="000000" w:themeColor="text1"/>
          <w:kern w:val="0"/>
          <w:sz w:val="24"/>
          <w:szCs w:val="24"/>
        </w:rPr>
        <w:t>B</w:t>
      </w: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 xml:space="preserve">. </w:t>
      </w:r>
      <w:r w:rsidR="00C34778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 xml:space="preserve">Comparison the GSVA score of </w:t>
      </w:r>
      <w:r w:rsidR="0004029A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 xml:space="preserve">primary and relapse tumors with </w:t>
      </w:r>
      <w:r w:rsidR="0004029A" w:rsidRPr="00741538">
        <w:rPr>
          <w:rFonts w:ascii="Times New Roman" w:hAnsi="Times New Roman" w:cs="Times New Roman"/>
        </w:rPr>
        <w:t>IMvigor210</w:t>
      </w:r>
      <w:r w:rsidR="0004029A">
        <w:rPr>
          <w:rFonts w:ascii="Times New Roman" w:hAnsi="Times New Roman" w:cs="Times New Roman"/>
        </w:rPr>
        <w:t xml:space="preserve"> gene set.</w:t>
      </w:r>
    </w:p>
    <w:p w14:paraId="7D9CB3E7" w14:textId="177DA576" w:rsidR="004679E0" w:rsidRPr="004224A2" w:rsidRDefault="00064F2F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cs="Times New Roman"/>
        </w:rPr>
        <w:t xml:space="preserve">C. </w:t>
      </w:r>
      <w:r w:rsidR="00BE18EB">
        <w:rPr>
          <w:rFonts w:ascii="Times New Roman" w:hAnsi="Times New Roman" w:cs="Times New Roman"/>
        </w:rPr>
        <w:t>Comparison of CD8+ T cells activation</w:t>
      </w:r>
      <w:r w:rsidR="00BE18EB">
        <w:rPr>
          <w:rFonts w:ascii="Times New Roman" w:hAnsi="Times New Roman" w:cs="Times New Roman" w:hint="eastAsia"/>
        </w:rPr>
        <w:t>/</w:t>
      </w:r>
      <w:r w:rsidR="00BE18EB">
        <w:rPr>
          <w:rFonts w:ascii="Times New Roman" w:hAnsi="Times New Roman" w:cs="Times New Roman"/>
        </w:rPr>
        <w:t>exhaustion score between primary and relapse tumors.</w:t>
      </w:r>
      <w:r w:rsidR="004679E0"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2CFED7C5" w14:textId="0BF5A673" w:rsidR="004D14B5" w:rsidRPr="004224A2" w:rsidRDefault="00D562F7" w:rsidP="00CB5906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S1</w:t>
      </w:r>
      <w:r w:rsidR="00F3645F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3</w:t>
      </w:r>
    </w:p>
    <w:p w14:paraId="24A94240" w14:textId="77777777" w:rsidR="004D14B5" w:rsidRPr="004224A2" w:rsidRDefault="004D14B5" w:rsidP="00CB5906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C5F4FF8" w14:textId="0CF3E4A0" w:rsidR="004D14B5" w:rsidRPr="004224A2" w:rsidRDefault="003C357E" w:rsidP="00CB5906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39677DD" wp14:editId="37D80FFD">
            <wp:extent cx="5274310" cy="49218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enes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A9313" w14:textId="7FEF7395" w:rsidR="004D14B5" w:rsidRPr="004224A2" w:rsidRDefault="004D14B5" w:rsidP="004224A2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</w:t>
      </w:r>
      <w:r w:rsidR="00D562F7">
        <w:rPr>
          <w:rFonts w:ascii="Times New Roman" w:hAnsi="Times New Roman" w:cs="Times New Roman"/>
          <w:color w:val="000000" w:themeColor="text1"/>
          <w:sz w:val="24"/>
          <w:szCs w:val="24"/>
        </w:rPr>
        <w:t>S1</w:t>
      </w:r>
      <w:r w:rsidR="00F3645F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E310FA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F13F83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Expression change of selected genes</w:t>
      </w:r>
      <w:r w:rsidR="004224A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including </w:t>
      </w:r>
      <w:bookmarkStart w:id="34" w:name="OLE_LINK21"/>
      <w:bookmarkStart w:id="35" w:name="OLE_LINK22"/>
      <w:r w:rsidR="004224A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immune inhibitor, </w:t>
      </w:r>
      <w:bookmarkEnd w:id="34"/>
      <w:bookmarkEnd w:id="35"/>
      <w:r w:rsidR="004224A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simulator and MHC-realated genes</w:t>
      </w:r>
      <w:r w:rsidR="00F13F83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1475D89" w14:textId="77777777" w:rsidR="00CB5906" w:rsidRPr="004224A2" w:rsidRDefault="00CB5906" w:rsidP="00CB5906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9AE45CE" w14:textId="0E8ACDDB" w:rsidR="00F73217" w:rsidRPr="004224A2" w:rsidRDefault="00D562F7" w:rsidP="00F73217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bookmarkStart w:id="36" w:name="OLE_LINK5"/>
      <w:bookmarkStart w:id="37" w:name="OLE_LINK6"/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Figure S1</w:t>
      </w:r>
      <w:r w:rsidR="00F3645F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4</w:t>
      </w:r>
    </w:p>
    <w:bookmarkEnd w:id="36"/>
    <w:bookmarkEnd w:id="37"/>
    <w:p w14:paraId="12D324E7" w14:textId="7DB8A6AE" w:rsidR="0059450F" w:rsidRPr="004224A2" w:rsidRDefault="0059450F" w:rsidP="0059450F">
      <w:pPr>
        <w:pStyle w:val="NoSpacing"/>
        <w:rPr>
          <w:rFonts w:ascii="Times New Roman" w:hAnsi="Times New Roman" w:cs="Times New Roman"/>
          <w:color w:val="000000" w:themeColor="text1"/>
        </w:rPr>
      </w:pPr>
    </w:p>
    <w:p w14:paraId="68AD4E2C" w14:textId="782BAF83" w:rsidR="00F73217" w:rsidRPr="004224A2" w:rsidRDefault="008B0882" w:rsidP="0059450F">
      <w:pPr>
        <w:pStyle w:val="NoSpacing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EF932C5" wp14:editId="21F51E49">
            <wp:extent cx="5274310" cy="63868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8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7B29B" w14:textId="4125A61C" w:rsidR="00F73217" w:rsidRPr="004224A2" w:rsidRDefault="00F73217" w:rsidP="00F73217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F</w:t>
      </w:r>
      <w:r w:rsidR="00D562F7">
        <w:rPr>
          <w:rFonts w:ascii="Times New Roman" w:hAnsi="Times New Roman" w:cs="Times New Roman"/>
          <w:color w:val="000000" w:themeColor="text1"/>
          <w:sz w:val="24"/>
          <w:szCs w:val="24"/>
        </w:rPr>
        <w:t>igure S1</w:t>
      </w:r>
      <w:r w:rsidR="00F3645F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3E30C2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Correlation cluster of different genes in the </w:t>
      </w:r>
      <w:r w:rsidR="00DA475A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MHC-I presentation.</w:t>
      </w:r>
    </w:p>
    <w:p w14:paraId="1448EEFB" w14:textId="34A78D8A" w:rsidR="00CE7732" w:rsidRPr="004224A2" w:rsidRDefault="00562E3F" w:rsidP="00562E3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DA475A"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Correlation matrix of MHC-I pathway genes in the ACT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cohort. Genes in the red boxes displayed highest correlation and thus were termed as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24A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“core” MHC-I genes. These genes were used to create the MHC-I score.</w:t>
      </w:r>
    </w:p>
    <w:p w14:paraId="1AEDB1D7" w14:textId="44077FD7" w:rsidR="00562E3F" w:rsidRDefault="008D7FBD" w:rsidP="00562E3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>B. Comparison of core MHC-I score between primary and relapse samples</w:t>
      </w:r>
      <w:r w:rsidR="007F7AB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9F87F6E" w14:textId="7697860A" w:rsidR="00B55FB0" w:rsidRDefault="00B55FB0" w:rsidP="00562E3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0402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7F7AB3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0402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Results of TIMER and quanTIseq.</w:t>
      </w:r>
    </w:p>
    <w:p w14:paraId="02768B00" w14:textId="28597612" w:rsidR="00BE13E5" w:rsidRPr="004224A2" w:rsidRDefault="00BE13E5" w:rsidP="00562E3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E. </w:t>
      </w:r>
      <w:r w:rsidR="007F7A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Quantitative of immune cell density measured by RT-qPCR with housekeeping genes. CD4 for helper T lymphocytes, CD8 for cytotoxic T lymphocytes, CD14 for </w:t>
      </w:r>
      <w:r w:rsidR="009C6A84">
        <w:rPr>
          <w:rFonts w:ascii="Times New Roman" w:hAnsi="Times New Roman" w:cs="Times New Roman"/>
          <w:color w:val="000000" w:themeColor="text1"/>
          <w:sz w:val="24"/>
          <w:szCs w:val="24"/>
        </w:rPr>
        <w:t>macrophages.</w:t>
      </w:r>
    </w:p>
    <w:bookmarkEnd w:id="18"/>
    <w:bookmarkEnd w:id="19"/>
    <w:p w14:paraId="70DFFC2F" w14:textId="73DD7D88" w:rsidR="00F3645F" w:rsidRDefault="00F3645F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9BAF9E0" w14:textId="549C00CF" w:rsidR="00F3645F" w:rsidRDefault="00F3645F" w:rsidP="00F3645F">
      <w:pPr>
        <w:keepNext/>
        <w:keepLines/>
        <w:widowControl/>
        <w:spacing w:before="40" w:line="360" w:lineRule="auto"/>
        <w:jc w:val="left"/>
        <w:outlineLvl w:val="2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 w:rsidRPr="004224A2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lastRenderedPageBreak/>
        <w:t>Fig</w:t>
      </w: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ure S15</w:t>
      </w:r>
    </w:p>
    <w:p w14:paraId="15110B9A" w14:textId="57DD0145" w:rsidR="00F3645F" w:rsidRDefault="00F3645F" w:rsidP="00F3645F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54868BCE" wp14:editId="7CAEF2C5">
            <wp:extent cx="5274310" cy="18262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6DBDA" w14:textId="77777777" w:rsidR="00F3645F" w:rsidRDefault="00F3645F" w:rsidP="00F3645F">
      <w:pPr>
        <w:widowControl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</w:p>
    <w:p w14:paraId="1E5D09EC" w14:textId="7EC7A988" w:rsidR="00F3645F" w:rsidRDefault="00F3645F" w:rsidP="00F3645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Figure S15</w:t>
      </w:r>
      <w:r w:rsidRPr="004224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</w:p>
    <w:p w14:paraId="72526066" w14:textId="77777777" w:rsidR="00F3645F" w:rsidRDefault="00F3645F" w:rsidP="00F3645F">
      <w:pPr>
        <w:widowControl/>
        <w:spacing w:line="360" w:lineRule="auto"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A.</w:t>
      </w:r>
      <w:r w:rsidRPr="00DF21A8">
        <w:t xml:space="preserve"> </w:t>
      </w:r>
      <w:r w:rsidRPr="00DF21A8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The distributions of TCR diversity of each sample</w:t>
      </w:r>
    </w:p>
    <w:p w14:paraId="5D4915B3" w14:textId="4A2D05D4" w:rsidR="00F3645F" w:rsidRPr="0004029A" w:rsidRDefault="00F3645F" w:rsidP="00F3645F">
      <w:pPr>
        <w:widowControl/>
        <w:spacing w:line="360" w:lineRule="auto"/>
        <w:jc w:val="left"/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 xml:space="preserve">B. </w:t>
      </w:r>
      <w:r w:rsidRPr="00DF21A8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Compa</w:t>
      </w: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 xml:space="preserve">rison of TCR diversity </w:t>
      </w:r>
      <w:r w:rsidR="007C5B0C"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>between</w:t>
      </w:r>
      <w:r>
        <w:rPr>
          <w:rFonts w:ascii="Times New Roman" w:eastAsia="DengXian Light" w:hAnsi="Times New Roman" w:cs="Times New Roman"/>
          <w:color w:val="000000" w:themeColor="text1"/>
          <w:kern w:val="0"/>
          <w:sz w:val="24"/>
          <w:szCs w:val="24"/>
        </w:rPr>
        <w:t xml:space="preserve"> the primary tumors and relapse tumors</w:t>
      </w:r>
    </w:p>
    <w:p w14:paraId="1325BA81" w14:textId="77777777" w:rsidR="00D004AD" w:rsidRPr="00D7602E" w:rsidRDefault="00D004AD" w:rsidP="00D7602E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D004AD" w:rsidRPr="00D7602E" w:rsidSect="00117827">
      <w:footerReference w:type="even" r:id="rId24"/>
      <w:footerReference w:type="default" r:id="rId2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4E9C19" w14:textId="77777777" w:rsidR="003E1909" w:rsidRDefault="003E1909" w:rsidP="001A38D4">
      <w:r>
        <w:separator/>
      </w:r>
    </w:p>
  </w:endnote>
  <w:endnote w:type="continuationSeparator" w:id="0">
    <w:p w14:paraId="648E76A8" w14:textId="77777777" w:rsidR="003E1909" w:rsidRDefault="003E1909" w:rsidP="001A38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dvGulliv-B">
    <w:altName w:val="SimHei"/>
    <w:charset w:val="86"/>
    <w:family w:val="auto"/>
    <w:pitch w:val="default"/>
    <w:sig w:usb0="00000000" w:usb1="00000000" w:usb2="00000010" w:usb3="00000000" w:csb0="0004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7992932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9D7017F" w14:textId="60FFBBEE" w:rsidR="00974C8C" w:rsidRDefault="00974C8C" w:rsidP="00E9175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2EA00E5" w14:textId="77777777" w:rsidR="00974C8C" w:rsidRDefault="00974C8C" w:rsidP="00974C8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310700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8750ECC" w14:textId="0709174F" w:rsidR="00974C8C" w:rsidRDefault="00974C8C" w:rsidP="00E9175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7C6721">
          <w:rPr>
            <w:rStyle w:val="PageNumber"/>
            <w:noProof/>
          </w:rPr>
          <w:t>18</w:t>
        </w:r>
        <w:r>
          <w:rPr>
            <w:rStyle w:val="PageNumber"/>
          </w:rPr>
          <w:fldChar w:fldCharType="end"/>
        </w:r>
      </w:p>
    </w:sdtContent>
  </w:sdt>
  <w:p w14:paraId="6C0F6CBE" w14:textId="77777777" w:rsidR="00974C8C" w:rsidRDefault="00974C8C" w:rsidP="00974C8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25073B" w14:textId="77777777" w:rsidR="003E1909" w:rsidRDefault="003E1909" w:rsidP="001A38D4">
      <w:r>
        <w:separator/>
      </w:r>
    </w:p>
  </w:footnote>
  <w:footnote w:type="continuationSeparator" w:id="0">
    <w:p w14:paraId="4E579655" w14:textId="77777777" w:rsidR="003E1909" w:rsidRDefault="003E1909" w:rsidP="001A38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sDA2NTUxNTc1MzY0MDZS0lEKTi0uzszPAykwrAUAbe0KpS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Molecular Cancer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wszt9et2vazsoet0e55vpah55s995ztaxe9&quot;&gt;bladder2&lt;record-ids&gt;&lt;item&gt;102&lt;/item&gt;&lt;item&gt;138&lt;/item&gt;&lt;item&gt;162&lt;/item&gt;&lt;item&gt;169&lt;/item&gt;&lt;item&gt;170&lt;/item&gt;&lt;item&gt;171&lt;/item&gt;&lt;item&gt;172&lt;/item&gt;&lt;item&gt;173&lt;/item&gt;&lt;item&gt;176&lt;/item&gt;&lt;item&gt;177&lt;/item&gt;&lt;item&gt;182&lt;/item&gt;&lt;item&gt;192&lt;/item&gt;&lt;item&gt;205&lt;/item&gt;&lt;item&gt;211&lt;/item&gt;&lt;item&gt;212&lt;/item&gt;&lt;item&gt;218&lt;/item&gt;&lt;item&gt;224&lt;/item&gt;&lt;item&gt;245&lt;/item&gt;&lt;item&gt;246&lt;/item&gt;&lt;/record-ids&gt;&lt;/item&gt;&lt;/Libraries&gt;"/>
  </w:docVars>
  <w:rsids>
    <w:rsidRoot w:val="00D24177"/>
    <w:rsid w:val="00004327"/>
    <w:rsid w:val="00013CA7"/>
    <w:rsid w:val="00016159"/>
    <w:rsid w:val="00020FE6"/>
    <w:rsid w:val="0003718C"/>
    <w:rsid w:val="0004029A"/>
    <w:rsid w:val="00051AAF"/>
    <w:rsid w:val="00062243"/>
    <w:rsid w:val="00064F2F"/>
    <w:rsid w:val="00084E29"/>
    <w:rsid w:val="00086911"/>
    <w:rsid w:val="000C14FB"/>
    <w:rsid w:val="000D6CE4"/>
    <w:rsid w:val="00117827"/>
    <w:rsid w:val="00163FED"/>
    <w:rsid w:val="001908ED"/>
    <w:rsid w:val="001A38D4"/>
    <w:rsid w:val="001C346F"/>
    <w:rsid w:val="001E3FEA"/>
    <w:rsid w:val="001F138D"/>
    <w:rsid w:val="001F483D"/>
    <w:rsid w:val="00202870"/>
    <w:rsid w:val="00213018"/>
    <w:rsid w:val="00224FA7"/>
    <w:rsid w:val="00234F7E"/>
    <w:rsid w:val="00253F93"/>
    <w:rsid w:val="0026275C"/>
    <w:rsid w:val="00277814"/>
    <w:rsid w:val="00283618"/>
    <w:rsid w:val="0028671F"/>
    <w:rsid w:val="002E18EF"/>
    <w:rsid w:val="002F4785"/>
    <w:rsid w:val="002F7E7E"/>
    <w:rsid w:val="0031776A"/>
    <w:rsid w:val="00342477"/>
    <w:rsid w:val="003463A2"/>
    <w:rsid w:val="003576E7"/>
    <w:rsid w:val="0037434B"/>
    <w:rsid w:val="00387BBF"/>
    <w:rsid w:val="00395145"/>
    <w:rsid w:val="003B4D44"/>
    <w:rsid w:val="003C2B07"/>
    <w:rsid w:val="003C357E"/>
    <w:rsid w:val="003E1909"/>
    <w:rsid w:val="003E30C2"/>
    <w:rsid w:val="004224A2"/>
    <w:rsid w:val="00426B80"/>
    <w:rsid w:val="00427672"/>
    <w:rsid w:val="00464834"/>
    <w:rsid w:val="004679E0"/>
    <w:rsid w:val="0048554F"/>
    <w:rsid w:val="004A01DB"/>
    <w:rsid w:val="004A5EEA"/>
    <w:rsid w:val="004B02F0"/>
    <w:rsid w:val="004D14B5"/>
    <w:rsid w:val="004E3F95"/>
    <w:rsid w:val="00501B2D"/>
    <w:rsid w:val="005165AE"/>
    <w:rsid w:val="005335F9"/>
    <w:rsid w:val="00534E04"/>
    <w:rsid w:val="00542E47"/>
    <w:rsid w:val="00542ED4"/>
    <w:rsid w:val="00562E3F"/>
    <w:rsid w:val="0059450F"/>
    <w:rsid w:val="005962DF"/>
    <w:rsid w:val="005B4962"/>
    <w:rsid w:val="005D030A"/>
    <w:rsid w:val="005D3DD9"/>
    <w:rsid w:val="005D78EA"/>
    <w:rsid w:val="00623B52"/>
    <w:rsid w:val="00634709"/>
    <w:rsid w:val="0063626F"/>
    <w:rsid w:val="00636534"/>
    <w:rsid w:val="00643A94"/>
    <w:rsid w:val="00651DE6"/>
    <w:rsid w:val="00652237"/>
    <w:rsid w:val="006543F0"/>
    <w:rsid w:val="0066716B"/>
    <w:rsid w:val="006704F8"/>
    <w:rsid w:val="00693F38"/>
    <w:rsid w:val="006A6864"/>
    <w:rsid w:val="006B074E"/>
    <w:rsid w:val="006C20B0"/>
    <w:rsid w:val="006C4682"/>
    <w:rsid w:val="006D6908"/>
    <w:rsid w:val="006F3FB2"/>
    <w:rsid w:val="006F4E2C"/>
    <w:rsid w:val="007006D4"/>
    <w:rsid w:val="0070508F"/>
    <w:rsid w:val="0070758E"/>
    <w:rsid w:val="00710DDE"/>
    <w:rsid w:val="00716411"/>
    <w:rsid w:val="0072126C"/>
    <w:rsid w:val="00721396"/>
    <w:rsid w:val="00736CFD"/>
    <w:rsid w:val="00742064"/>
    <w:rsid w:val="007511F5"/>
    <w:rsid w:val="0076685D"/>
    <w:rsid w:val="007961C8"/>
    <w:rsid w:val="0079793F"/>
    <w:rsid w:val="007C5661"/>
    <w:rsid w:val="007C5B0C"/>
    <w:rsid w:val="007C6721"/>
    <w:rsid w:val="007E7789"/>
    <w:rsid w:val="007F7AB3"/>
    <w:rsid w:val="00803048"/>
    <w:rsid w:val="00820858"/>
    <w:rsid w:val="008525A5"/>
    <w:rsid w:val="00854F0C"/>
    <w:rsid w:val="0085624D"/>
    <w:rsid w:val="0087097A"/>
    <w:rsid w:val="00887E0A"/>
    <w:rsid w:val="00891B47"/>
    <w:rsid w:val="00897491"/>
    <w:rsid w:val="008B0882"/>
    <w:rsid w:val="008B0BE9"/>
    <w:rsid w:val="008B35A1"/>
    <w:rsid w:val="008B45AF"/>
    <w:rsid w:val="008D05E3"/>
    <w:rsid w:val="008D4597"/>
    <w:rsid w:val="008D7FBD"/>
    <w:rsid w:val="008F3AE5"/>
    <w:rsid w:val="008F67EC"/>
    <w:rsid w:val="00912479"/>
    <w:rsid w:val="00945E6A"/>
    <w:rsid w:val="00957537"/>
    <w:rsid w:val="0096766F"/>
    <w:rsid w:val="00974C8C"/>
    <w:rsid w:val="009851C7"/>
    <w:rsid w:val="009A4CD2"/>
    <w:rsid w:val="009C0130"/>
    <w:rsid w:val="009C6A84"/>
    <w:rsid w:val="009D0EC4"/>
    <w:rsid w:val="009D26C4"/>
    <w:rsid w:val="009F4B34"/>
    <w:rsid w:val="00A12E57"/>
    <w:rsid w:val="00A13FA9"/>
    <w:rsid w:val="00A1601B"/>
    <w:rsid w:val="00A21E1F"/>
    <w:rsid w:val="00A350B4"/>
    <w:rsid w:val="00A35247"/>
    <w:rsid w:val="00A41CC1"/>
    <w:rsid w:val="00A67508"/>
    <w:rsid w:val="00A74B97"/>
    <w:rsid w:val="00AE140D"/>
    <w:rsid w:val="00AE5452"/>
    <w:rsid w:val="00AE7034"/>
    <w:rsid w:val="00AF0483"/>
    <w:rsid w:val="00AF389D"/>
    <w:rsid w:val="00AF6C40"/>
    <w:rsid w:val="00B0083B"/>
    <w:rsid w:val="00B04D13"/>
    <w:rsid w:val="00B3705C"/>
    <w:rsid w:val="00B514AE"/>
    <w:rsid w:val="00B55FB0"/>
    <w:rsid w:val="00B60572"/>
    <w:rsid w:val="00B85DE3"/>
    <w:rsid w:val="00BD12B2"/>
    <w:rsid w:val="00BE13E5"/>
    <w:rsid w:val="00BE18EB"/>
    <w:rsid w:val="00C34778"/>
    <w:rsid w:val="00C403AD"/>
    <w:rsid w:val="00C50A8A"/>
    <w:rsid w:val="00C62865"/>
    <w:rsid w:val="00C729B5"/>
    <w:rsid w:val="00C77324"/>
    <w:rsid w:val="00C840A3"/>
    <w:rsid w:val="00C94885"/>
    <w:rsid w:val="00CA3EA2"/>
    <w:rsid w:val="00CB078D"/>
    <w:rsid w:val="00CB2605"/>
    <w:rsid w:val="00CB5906"/>
    <w:rsid w:val="00CC0AD0"/>
    <w:rsid w:val="00CE7732"/>
    <w:rsid w:val="00D004AD"/>
    <w:rsid w:val="00D04530"/>
    <w:rsid w:val="00D1283B"/>
    <w:rsid w:val="00D24177"/>
    <w:rsid w:val="00D25F96"/>
    <w:rsid w:val="00D3342C"/>
    <w:rsid w:val="00D47937"/>
    <w:rsid w:val="00D562F7"/>
    <w:rsid w:val="00D75D81"/>
    <w:rsid w:val="00D7602E"/>
    <w:rsid w:val="00D87CF0"/>
    <w:rsid w:val="00DA475A"/>
    <w:rsid w:val="00DA6375"/>
    <w:rsid w:val="00DD5129"/>
    <w:rsid w:val="00DF21A8"/>
    <w:rsid w:val="00DF3BB0"/>
    <w:rsid w:val="00E022A4"/>
    <w:rsid w:val="00E12F90"/>
    <w:rsid w:val="00E212B6"/>
    <w:rsid w:val="00E310FA"/>
    <w:rsid w:val="00E440CC"/>
    <w:rsid w:val="00E9527B"/>
    <w:rsid w:val="00EA0A46"/>
    <w:rsid w:val="00EA6E3A"/>
    <w:rsid w:val="00EE78E4"/>
    <w:rsid w:val="00EF5A7A"/>
    <w:rsid w:val="00EF7A80"/>
    <w:rsid w:val="00F13F83"/>
    <w:rsid w:val="00F14A4A"/>
    <w:rsid w:val="00F3645F"/>
    <w:rsid w:val="00F40B89"/>
    <w:rsid w:val="00F62239"/>
    <w:rsid w:val="00F62B75"/>
    <w:rsid w:val="00F73217"/>
    <w:rsid w:val="00F9010D"/>
    <w:rsid w:val="00FC68ED"/>
    <w:rsid w:val="00FD36E3"/>
    <w:rsid w:val="00FD483F"/>
    <w:rsid w:val="00FF5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22E60E"/>
  <w15:chartTrackingRefBased/>
  <w15:docId w15:val="{E7F12F7E-F69F-4974-B4E4-57C8452B2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434B"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FD36E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A38D4"/>
    <w:pPr>
      <w:keepNext/>
      <w:keepLines/>
      <w:widowControl/>
      <w:spacing w:before="40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kern w:val="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A38D4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A38D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1A38D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1A38D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1A38D4"/>
    <w:rPr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A38D4"/>
    <w:rPr>
      <w:rFonts w:asciiTheme="majorHAnsi" w:eastAsiaTheme="majorEastAsia" w:hAnsiTheme="majorHAnsi" w:cstheme="majorBidi"/>
      <w:color w:val="2E74B5" w:themeColor="accent1" w:themeShade="BF"/>
      <w:kern w:val="0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A38D4"/>
    <w:rPr>
      <w:b/>
      <w:bCs/>
      <w:sz w:val="32"/>
      <w:szCs w:val="32"/>
    </w:rPr>
  </w:style>
  <w:style w:type="paragraph" w:styleId="NoSpacing">
    <w:name w:val="No Spacing"/>
    <w:uiPriority w:val="1"/>
    <w:qFormat/>
    <w:rsid w:val="0059450F"/>
    <w:pPr>
      <w:widowControl w:val="0"/>
      <w:jc w:val="both"/>
    </w:pPr>
  </w:style>
  <w:style w:type="character" w:customStyle="1" w:styleId="Heading1Char">
    <w:name w:val="Heading 1 Char"/>
    <w:basedOn w:val="DefaultParagraphFont"/>
    <w:link w:val="Heading1"/>
    <w:uiPriority w:val="9"/>
    <w:rsid w:val="00FD36E3"/>
    <w:rPr>
      <w:b/>
      <w:bCs/>
      <w:kern w:val="44"/>
      <w:sz w:val="44"/>
      <w:szCs w:val="44"/>
    </w:rPr>
  </w:style>
  <w:style w:type="paragraph" w:styleId="ListParagraph">
    <w:name w:val="List Paragraph"/>
    <w:basedOn w:val="Normal"/>
    <w:uiPriority w:val="34"/>
    <w:qFormat/>
    <w:rsid w:val="00562E3F"/>
    <w:pPr>
      <w:ind w:left="720"/>
      <w:contextualSpacing/>
    </w:pPr>
  </w:style>
  <w:style w:type="paragraph" w:customStyle="1" w:styleId="EndNoteBibliographyTitle">
    <w:name w:val="EndNote Bibliography Title"/>
    <w:basedOn w:val="Normal"/>
    <w:link w:val="EndNoteBibliographyTitleChar"/>
    <w:rsid w:val="00283618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283618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Normal"/>
    <w:link w:val="EndNoteBibliographyChar"/>
    <w:rsid w:val="00283618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DefaultParagraphFont"/>
    <w:link w:val="EndNoteBibliography"/>
    <w:rsid w:val="00283618"/>
    <w:rPr>
      <w:rFonts w:ascii="Calibri" w:hAnsi="Calibri" w:cs="Calibri"/>
      <w:noProof/>
      <w:sz w:val="20"/>
    </w:rPr>
  </w:style>
  <w:style w:type="character" w:styleId="Hyperlink">
    <w:name w:val="Hyperlink"/>
    <w:basedOn w:val="DefaultParagraphFont"/>
    <w:uiPriority w:val="99"/>
    <w:unhideWhenUsed/>
    <w:rsid w:val="009C0130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974C8C"/>
  </w:style>
  <w:style w:type="character" w:styleId="PageNumber">
    <w:name w:val="page number"/>
    <w:basedOn w:val="DefaultParagraphFont"/>
    <w:uiPriority w:val="99"/>
    <w:semiHidden/>
    <w:unhideWhenUsed/>
    <w:rsid w:val="00974C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912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2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24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0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0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henmeng@cicams.ac.cn" TargetMode="Externa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7" Type="http://schemas.openxmlformats.org/officeDocument/2006/relationships/hyperlink" Target="mailto:zhangyaqun3365@bjhmoh.cn" TargetMode="Externa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image" Target="media/image6.png"/><Relationship Id="rId22" Type="http://schemas.openxmlformats.org/officeDocument/2006/relationships/image" Target="media/image14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4CEE57-8298-414B-A28D-CDB410E523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1044</Words>
  <Characters>5952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dragon</dc:creator>
  <cp:keywords/>
  <dc:description/>
  <cp:lastModifiedBy>Alessandro Sbordoni</cp:lastModifiedBy>
  <cp:revision>23</cp:revision>
  <dcterms:created xsi:type="dcterms:W3CDTF">2021-12-22T14:40:00Z</dcterms:created>
  <dcterms:modified xsi:type="dcterms:W3CDTF">2022-02-03T09:51:00Z</dcterms:modified>
</cp:coreProperties>
</file>