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0471" w14:textId="77777777" w:rsidR="00AD552A" w:rsidRPr="00420C53" w:rsidRDefault="00AD552A" w:rsidP="001874B8">
      <w:pPr>
        <w:spacing w:line="480" w:lineRule="auto"/>
        <w:ind w:left="1440" w:right="1440"/>
        <w:jc w:val="center"/>
        <w:rPr>
          <w:rFonts w:ascii="Times New Roman" w:hAnsi="Times New Roman" w:cs="Times New Roman"/>
          <w:b/>
        </w:rPr>
      </w:pPr>
      <w:r w:rsidRPr="00420C53">
        <w:rPr>
          <w:rFonts w:ascii="Times New Roman" w:hAnsi="Times New Roman" w:cs="Times New Roman"/>
          <w:b/>
        </w:rPr>
        <w:t>SUPPLEMENTAL MATERIAL.</w:t>
      </w:r>
    </w:p>
    <w:p w14:paraId="36B7AF09" w14:textId="009BF514" w:rsidR="00AD552A" w:rsidRPr="00420C53" w:rsidRDefault="00AD552A" w:rsidP="00697A2F">
      <w:pPr>
        <w:jc w:val="both"/>
        <w:rPr>
          <w:rFonts w:ascii="Times New Roman" w:hAnsi="Times New Roman" w:cs="Times New Roman"/>
          <w:b/>
        </w:rPr>
      </w:pPr>
      <w:r w:rsidRPr="00420C53">
        <w:rPr>
          <w:rFonts w:ascii="Times New Roman" w:hAnsi="Times New Roman" w:cs="Times New Roman"/>
          <w:b/>
        </w:rPr>
        <w:t xml:space="preserve">I. Supplemental Methods  </w:t>
      </w:r>
    </w:p>
    <w:p w14:paraId="60806F3D" w14:textId="540F57FD" w:rsidR="00BA5D4E" w:rsidRPr="00925456" w:rsidRDefault="00BA5D4E" w:rsidP="0054532D">
      <w:pPr>
        <w:spacing w:before="120"/>
        <w:jc w:val="both"/>
        <w:rPr>
          <w:rFonts w:ascii="Times New Roman" w:hAnsi="Times New Roman" w:cs="Times New Roman"/>
          <w:b/>
          <w:color w:val="000000" w:themeColor="text1"/>
        </w:rPr>
      </w:pPr>
      <w:r w:rsidRPr="00925456">
        <w:rPr>
          <w:rFonts w:ascii="Times New Roman" w:hAnsi="Times New Roman" w:cs="Times New Roman"/>
          <w:b/>
          <w:color w:val="000000" w:themeColor="text1"/>
        </w:rPr>
        <w:t>Animals</w:t>
      </w:r>
    </w:p>
    <w:p w14:paraId="3A3866E1" w14:textId="1F724FE0" w:rsidR="00BA5D4E" w:rsidRPr="00925456" w:rsidRDefault="00BA5D4E" w:rsidP="00C469C0">
      <w:pPr>
        <w:jc w:val="both"/>
        <w:rPr>
          <w:rFonts w:ascii="Times New Roman" w:hAnsi="Times New Roman" w:cs="Times New Roman"/>
          <w:color w:val="000000" w:themeColor="text1"/>
        </w:rPr>
      </w:pPr>
      <w:r w:rsidRPr="00925456">
        <w:rPr>
          <w:rFonts w:ascii="Times New Roman" w:hAnsi="Times New Roman" w:cs="Times New Roman"/>
          <w:color w:val="000000" w:themeColor="text1"/>
        </w:rPr>
        <w:t xml:space="preserve">Animal experiments were performed in accordance with the National Institutes of Health Guide for the Care and Use of Laboratory Animals and the animal protocols were approved by the Institutional Animal Care and Use Committee at Penn State University College of Medicine.  </w:t>
      </w:r>
      <w:r w:rsidR="00172F97" w:rsidRPr="00925456">
        <w:rPr>
          <w:rFonts w:ascii="Times New Roman" w:hAnsi="Times New Roman" w:cs="Times New Roman"/>
          <w:color w:val="000000" w:themeColor="text1"/>
        </w:rPr>
        <w:t xml:space="preserve">Adult male Wistar rats (weighing 280 to 320g, purchased from Charles River Laboratories, Wilmington, MA) </w:t>
      </w:r>
      <w:r w:rsidRPr="00925456">
        <w:rPr>
          <w:rFonts w:ascii="Times New Roman" w:hAnsi="Times New Roman" w:cs="Times New Roman"/>
          <w:color w:val="000000" w:themeColor="text1"/>
        </w:rPr>
        <w:t xml:space="preserve">were used.  </w:t>
      </w:r>
    </w:p>
    <w:p w14:paraId="321A167D" w14:textId="4A98C6AC" w:rsidR="0010208C" w:rsidRPr="00925456" w:rsidRDefault="0010208C" w:rsidP="00C469C0">
      <w:pPr>
        <w:jc w:val="both"/>
        <w:rPr>
          <w:rFonts w:ascii="Times New Roman" w:hAnsi="Times New Roman" w:cs="Times New Roman"/>
          <w:b/>
        </w:rPr>
      </w:pPr>
    </w:p>
    <w:p w14:paraId="668A3BC7" w14:textId="77777777" w:rsidR="0010208C" w:rsidRPr="00925456" w:rsidRDefault="0010208C" w:rsidP="0054532D">
      <w:pPr>
        <w:jc w:val="both"/>
        <w:rPr>
          <w:rFonts w:ascii="Times New Roman" w:hAnsi="Times New Roman" w:cs="Times New Roman"/>
          <w:b/>
          <w:color w:val="000000" w:themeColor="text1"/>
        </w:rPr>
      </w:pPr>
      <w:r w:rsidRPr="00925456">
        <w:rPr>
          <w:rFonts w:ascii="Times New Roman" w:hAnsi="Times New Roman" w:cs="Times New Roman"/>
          <w:b/>
          <w:color w:val="000000" w:themeColor="text1"/>
        </w:rPr>
        <w:t xml:space="preserve">Suture transient MCAO and Embolic MCAO Models </w:t>
      </w:r>
    </w:p>
    <w:p w14:paraId="4A1FD478" w14:textId="0D2933C6" w:rsidR="00751CCA" w:rsidRPr="0054532D" w:rsidRDefault="00172F97" w:rsidP="00751CCA">
      <w:pPr>
        <w:jc w:val="both"/>
        <w:rPr>
          <w:rFonts w:ascii="Times New Roman" w:hAnsi="Times New Roman" w:cs="Times New Roman"/>
          <w:color w:val="000000" w:themeColor="text1"/>
        </w:rPr>
      </w:pPr>
      <w:bookmarkStart w:id="0" w:name="_Hlk83666641"/>
      <w:r w:rsidRPr="00FA5F62">
        <w:rPr>
          <w:rFonts w:ascii="Times New Roman" w:hAnsi="Times New Roman" w:cs="Times New Roman"/>
          <w:color w:val="000000" w:themeColor="text1"/>
        </w:rPr>
        <w:t>Rats</w:t>
      </w:r>
      <w:r w:rsidR="0010208C" w:rsidRPr="00FA5F62">
        <w:rPr>
          <w:rFonts w:ascii="Times New Roman" w:hAnsi="Times New Roman" w:cs="Times New Roman"/>
          <w:color w:val="000000" w:themeColor="text1"/>
        </w:rPr>
        <w:t xml:space="preserve"> </w:t>
      </w:r>
      <w:bookmarkEnd w:id="0"/>
      <w:r w:rsidR="0010208C" w:rsidRPr="00FA5F62">
        <w:rPr>
          <w:rFonts w:ascii="Times New Roman" w:hAnsi="Times New Roman" w:cs="Times New Roman"/>
          <w:color w:val="000000" w:themeColor="text1"/>
        </w:rPr>
        <w:t>were subjected to suture transient or embolic middle cerebral artery occlusion (MCAO) according to the standard operating procedure</w:t>
      </w:r>
      <w:r w:rsidR="00EA5F2D">
        <w:rPr>
          <w:rFonts w:ascii="Times New Roman" w:hAnsi="Times New Roman" w:cs="Times New Roman"/>
          <w:color w:val="000000" w:themeColor="text1"/>
        </w:rPr>
        <w:t xml:space="preserve"> </w:t>
      </w:r>
      <w:r w:rsidR="0059668B" w:rsidRPr="004B6C16">
        <w:rPr>
          <w:rFonts w:ascii="Times New Roman" w:hAnsi="Times New Roman" w:cs="Times New Roman"/>
          <w:color w:val="2F5496" w:themeColor="accent1" w:themeShade="BF"/>
        </w:rPr>
        <w:fldChar w:fldCharType="begin" w:fldLock="1"/>
      </w:r>
      <w:r w:rsidR="0059668B" w:rsidRPr="004B6C16">
        <w:rPr>
          <w:rFonts w:ascii="Times New Roman" w:hAnsi="Times New Roman" w:cs="Times New Roman"/>
          <w:color w:val="2F5496" w:themeColor="accent1" w:themeShade="BF"/>
        </w:rPr>
        <w:instrText>ADDIN CSL_CITATION {"citationItems":[{"id":"ITEM-1","itemData":{"DOI":"10.3791/51956","ISSN":"1940087X","abstract":"Clinically, thrombolytic therapy with use of recombinant tissue plasminogen activator (tPA) remains the most effective treatment for acute ischemic stroke. However, the use of tPA is limited by its narrow therapeutic window and by increased risk of hemorrhagic transformation. There is an urgent need to develop suitable stroke models to study new thrombolytic agents and strategies for treatment of ischemic stroke. At present, two major types of ischemic stroke models have been developed in rats and mice: intraluminal suture MCAO and embolic MCAO. Although MCAO models via the intraluminal suture technique have been widely used in mechanism-driven stroke research, these suture models do not mimic the clinical situation and are not suitable for thrombolytic studies. Among these models, the embolic MCAO model closely mimics human ischemic stroke and is suitable for preclinical investigation of thrombolytic therapy. This embolic model was first developed in rats by Overgaard et al.1 in 1992 and further characterized by Zhang et al. in 19972. Although embolic MCAO has gained increasing attention, there are technical problems faced by many laboratories. To meet increasing needs for thrombolytic research, we present a highly reproducible model of embolic MCAO in the rat, which can develop a predictable infarct volume within the MCA territory. In brief, a modified PE-50 tube is gently advanced from the external carotid artery (ECA) into the lumen of the internal carotid artery (ICA) until the tip of the catheter reaches the origin of the MCA. Through the catheter, a single homologous blood clot is placed at the origin of the MCA. To identify the success of MCA occlusion, regional cerebral blood flow was monitored, neurological deficits and infarct volumes were measured. The techniques presented in this paper should help investigators to overcome technical problems for establishing this model for stroke research.","author":[{"dropping-particle":"","family":"Jin","given":"Rong","non-dropping-particle":"","parse-names":false,"suffix":""},{"dropping-particle":"","family":"Zhu","given":"Xiaolei","non-dropping-particle":"","parse-names":false,"suffix":""},{"dropping-particle":"","family":"Li","given":"Guohong","non-dropping-particle":"","parse-names":false,"suffix":""}],"container-title":"Journal of Visualized Experiments","id":"ITEM-1","issued":{"date-parts":[["2014"]]},"title":"Embolic middle cerebral artery occlusion (MCAO) for ischemic stroke with homologous blood clots in rats","type":"article-journal"},"uris":["http://www.mendeley.com/documents/?uuid=26ffc0f0-6e86-478d-9eda-4303b479468d"]}],"mendeley":{"formattedCitation":"(Jin et al., 2014)","plainTextFormattedCitation":"(Jin et al., 2014)","previouslyFormattedCitation":"(Jin et al., 2014)"},"properties":{"noteIndex":0},"schema":"https://github.com/citation-style-language/schema/raw/master/csl-citation.json"}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2014)</w:t>
      </w:r>
      <w:r w:rsidR="0059668B" w:rsidRPr="004B6C16">
        <w:rPr>
          <w:rFonts w:ascii="Times New Roman" w:hAnsi="Times New Roman" w:cs="Times New Roman"/>
          <w:color w:val="2F5496" w:themeColor="accent1" w:themeShade="BF"/>
        </w:rPr>
        <w:fldChar w:fldCharType="end"/>
      </w:r>
      <w:r w:rsidR="0059668B">
        <w:rPr>
          <w:rFonts w:ascii="Times New Roman" w:hAnsi="Times New Roman" w:cs="Times New Roman"/>
          <w:color w:val="000000" w:themeColor="text1"/>
        </w:rPr>
        <w:t>.</w:t>
      </w:r>
      <w:r w:rsidR="0010208C" w:rsidRPr="00FA5F62">
        <w:rPr>
          <w:rFonts w:ascii="Times New Roman" w:hAnsi="Times New Roman" w:cs="Times New Roman"/>
          <w:color w:val="000000" w:themeColor="text1"/>
        </w:rPr>
        <w:t xml:space="preserve"> For the suture transient MCAO model (</w:t>
      </w:r>
      <w:proofErr w:type="spellStart"/>
      <w:r w:rsidR="0010208C" w:rsidRPr="00FA5F62">
        <w:rPr>
          <w:rFonts w:ascii="Times New Roman" w:hAnsi="Times New Roman" w:cs="Times New Roman"/>
          <w:color w:val="000000" w:themeColor="text1"/>
        </w:rPr>
        <w:t>tMCAO</w:t>
      </w:r>
      <w:proofErr w:type="spellEnd"/>
      <w:r w:rsidR="0010208C" w:rsidRPr="00FA5F62">
        <w:rPr>
          <w:rFonts w:ascii="Times New Roman" w:hAnsi="Times New Roman" w:cs="Times New Roman"/>
          <w:color w:val="000000" w:themeColor="text1"/>
        </w:rPr>
        <w:t xml:space="preserve">), animals underwent 2 hours of ischemic stroke using silicone rubber-coated monofilaments (503956PK5RE, </w:t>
      </w:r>
      <w:proofErr w:type="spellStart"/>
      <w:r w:rsidR="0010208C" w:rsidRPr="00FA5F62">
        <w:rPr>
          <w:rFonts w:ascii="Times New Roman" w:hAnsi="Times New Roman" w:cs="Times New Roman"/>
          <w:color w:val="000000" w:themeColor="text1"/>
        </w:rPr>
        <w:t>Doccol</w:t>
      </w:r>
      <w:proofErr w:type="spellEnd"/>
      <w:r w:rsidR="0010208C" w:rsidRPr="00FA5F62">
        <w:rPr>
          <w:rFonts w:ascii="Times New Roman" w:hAnsi="Times New Roman" w:cs="Times New Roman"/>
          <w:color w:val="000000" w:themeColor="text1"/>
        </w:rPr>
        <w:t>, USA). For embolic MCAO Models (</w:t>
      </w:r>
      <w:proofErr w:type="spellStart"/>
      <w:r w:rsidR="0010208C" w:rsidRPr="00FA5F62">
        <w:rPr>
          <w:rFonts w:ascii="Times New Roman" w:hAnsi="Times New Roman" w:cs="Times New Roman"/>
          <w:color w:val="000000" w:themeColor="text1"/>
        </w:rPr>
        <w:t>eMCAO</w:t>
      </w:r>
      <w:proofErr w:type="spellEnd"/>
      <w:r w:rsidR="0010208C" w:rsidRPr="00FA5F62">
        <w:rPr>
          <w:rFonts w:ascii="Times New Roman" w:hAnsi="Times New Roman" w:cs="Times New Roman"/>
          <w:color w:val="000000" w:themeColor="text1"/>
        </w:rPr>
        <w:t>), a single 4 cm fibrin rich clot was placed in the origin of the right MCA via a modified PE-50 tube (0.3-mm outer diameter). Regional cerebral blood flow (</w:t>
      </w:r>
      <w:proofErr w:type="spellStart"/>
      <w:r w:rsidR="0010208C" w:rsidRPr="00FA5F62">
        <w:rPr>
          <w:rFonts w:ascii="Times New Roman" w:hAnsi="Times New Roman" w:cs="Times New Roman"/>
          <w:color w:val="000000" w:themeColor="text1"/>
        </w:rPr>
        <w:t>rCBF</w:t>
      </w:r>
      <w:proofErr w:type="spellEnd"/>
      <w:r w:rsidR="0010208C" w:rsidRPr="00FA5F62">
        <w:rPr>
          <w:rFonts w:ascii="Times New Roman" w:hAnsi="Times New Roman" w:cs="Times New Roman"/>
          <w:color w:val="000000" w:themeColor="text1"/>
        </w:rPr>
        <w:t xml:space="preserve">) in the MCA territory (2 mm posterior and 5 mm lateral to the bregma on the right parietal skull) was monitored with Laser Doppler flowmetry (MSP300XP; </w:t>
      </w:r>
      <w:proofErr w:type="spellStart"/>
      <w:r w:rsidR="0010208C" w:rsidRPr="00FA5F62">
        <w:rPr>
          <w:rFonts w:ascii="Times New Roman" w:hAnsi="Times New Roman" w:cs="Times New Roman"/>
          <w:color w:val="000000" w:themeColor="text1"/>
        </w:rPr>
        <w:t>ADInstruments</w:t>
      </w:r>
      <w:proofErr w:type="spellEnd"/>
      <w:r w:rsidR="0010208C" w:rsidRPr="00FA5F62">
        <w:rPr>
          <w:rFonts w:ascii="Times New Roman" w:hAnsi="Times New Roman" w:cs="Times New Roman"/>
          <w:color w:val="000000" w:themeColor="text1"/>
        </w:rPr>
        <w:t xml:space="preserve"> Inc). </w:t>
      </w:r>
      <w:r w:rsidR="00751CCA" w:rsidRPr="0054532D">
        <w:rPr>
          <w:rFonts w:ascii="Times New Roman" w:hAnsi="Times New Roman" w:cs="Times New Roman"/>
          <w:color w:val="000000" w:themeColor="text1"/>
        </w:rPr>
        <w:t>Only animals that showed sustained ischemia to less than 2</w:t>
      </w:r>
      <w:r w:rsidR="00751CCA">
        <w:rPr>
          <w:rFonts w:ascii="Times New Roman" w:hAnsi="Times New Roman" w:cs="Times New Roman"/>
          <w:color w:val="000000" w:themeColor="text1"/>
        </w:rPr>
        <w:t>5</w:t>
      </w:r>
      <w:r w:rsidR="00751CCA" w:rsidRPr="0054532D">
        <w:rPr>
          <w:rFonts w:ascii="Times New Roman" w:hAnsi="Times New Roman" w:cs="Times New Roman"/>
          <w:color w:val="000000" w:themeColor="text1"/>
        </w:rPr>
        <w:t xml:space="preserve">% </w:t>
      </w:r>
      <w:proofErr w:type="spellStart"/>
      <w:r w:rsidR="00751CCA" w:rsidRPr="0054532D">
        <w:rPr>
          <w:rFonts w:ascii="Times New Roman" w:hAnsi="Times New Roman" w:cs="Times New Roman"/>
          <w:color w:val="000000" w:themeColor="text1"/>
        </w:rPr>
        <w:t>rCBF</w:t>
      </w:r>
      <w:proofErr w:type="spellEnd"/>
      <w:r w:rsidR="00751CCA" w:rsidRPr="0054532D">
        <w:rPr>
          <w:rFonts w:ascii="Times New Roman" w:hAnsi="Times New Roman" w:cs="Times New Roman"/>
          <w:color w:val="000000" w:themeColor="text1"/>
        </w:rPr>
        <w:t xml:space="preserve"> of preischemic baselines were included in this study.  Animals with spontaneous recanalization before tPA thrombolysis were excluded. In addition, animals were also excluded from the analysis when the following occurred: death because of surgery or anesthesia that occurred mostly within the first 24 hours after ischemia onset and subarachnoid hemorrhage on postmortem examination.</w:t>
      </w:r>
    </w:p>
    <w:p w14:paraId="6511EEEF" w14:textId="4AC9C795" w:rsidR="0010208C" w:rsidRPr="00FA5F62" w:rsidRDefault="0010208C" w:rsidP="0054532D">
      <w:pPr>
        <w:spacing w:before="240"/>
        <w:jc w:val="both"/>
        <w:rPr>
          <w:rFonts w:ascii="Times New Roman" w:hAnsi="Times New Roman" w:cs="Times New Roman"/>
          <w:b/>
          <w:color w:val="000000" w:themeColor="text1"/>
        </w:rPr>
      </w:pPr>
      <w:r w:rsidRPr="00FA5F62">
        <w:rPr>
          <w:rFonts w:ascii="Times New Roman" w:hAnsi="Times New Roman" w:cs="Times New Roman"/>
          <w:b/>
          <w:color w:val="000000" w:themeColor="text1"/>
        </w:rPr>
        <w:t>Experimental Protocols</w:t>
      </w:r>
    </w:p>
    <w:p w14:paraId="7C08380A" w14:textId="2A237FBC" w:rsidR="0010208C" w:rsidRPr="00FA5F62" w:rsidRDefault="0010208C" w:rsidP="0054532D">
      <w:pPr>
        <w:jc w:val="both"/>
        <w:rPr>
          <w:rFonts w:ascii="Times New Roman" w:hAnsi="Times New Roman" w:cs="Times New Roman"/>
          <w:color w:val="000000" w:themeColor="text1"/>
        </w:rPr>
      </w:pPr>
      <w:r w:rsidRPr="00FA5F62">
        <w:rPr>
          <w:rFonts w:ascii="Times New Roman" w:hAnsi="Times New Roman" w:cs="Times New Roman"/>
          <w:color w:val="000000" w:themeColor="text1"/>
          <w:shd w:val="clear" w:color="auto" w:fill="FFFFFF"/>
        </w:rPr>
        <w:t>To test the dose-response of J147</w:t>
      </w:r>
      <w:r w:rsidRPr="00FA5F62">
        <w:rPr>
          <w:rFonts w:ascii="Times New Roman" w:hAnsi="Times New Roman" w:cs="Times New Roman"/>
          <w:color w:val="000000" w:themeColor="text1"/>
        </w:rPr>
        <w:t xml:space="preserve">, animals, subjected to </w:t>
      </w:r>
      <w:proofErr w:type="spellStart"/>
      <w:r w:rsidRPr="00FA5F62">
        <w:rPr>
          <w:rFonts w:ascii="Times New Roman" w:hAnsi="Times New Roman" w:cs="Times New Roman"/>
          <w:color w:val="000000" w:themeColor="text1"/>
        </w:rPr>
        <w:t>tMCAO</w:t>
      </w:r>
      <w:proofErr w:type="spellEnd"/>
      <w:r w:rsidRPr="00FA5F62">
        <w:rPr>
          <w:rFonts w:ascii="Times New Roman" w:hAnsi="Times New Roman" w:cs="Times New Roman"/>
          <w:color w:val="000000" w:themeColor="text1"/>
        </w:rPr>
        <w:t xml:space="preserve">, were randomly assigned into the following 4 groups: vehicle </w:t>
      </w:r>
      <w:r w:rsidRPr="00FA5F62">
        <w:rPr>
          <w:rFonts w:ascii="Times New Roman" w:hAnsi="Times New Roman" w:cs="Times New Roman"/>
        </w:rPr>
        <w:t xml:space="preserve">[DMSO/PEG200/Saline (5/70/25%)] </w:t>
      </w:r>
      <w:r w:rsidRPr="00FA5F62">
        <w:rPr>
          <w:rFonts w:ascii="Times New Roman" w:hAnsi="Times New Roman" w:cs="Times New Roman"/>
          <w:color w:val="000000" w:themeColor="text1"/>
        </w:rPr>
        <w:t xml:space="preserve">and varied doses of J147 including 1 mg/kg, 10 mg/kg, and 30 mg/kg. J147 or equal volume of vehicle was administrated via femoral vein at 2 hours after ischemia onset using a syringe infusion pump for 2 min. Rats were euthanized at 72 hours after stroke. Based on the dose–response assessment, the optimal dose of J147 (10 mg/kg) was used in following studies. </w:t>
      </w:r>
      <w:proofErr w:type="spellStart"/>
      <w:r w:rsidRPr="00FA5F62">
        <w:rPr>
          <w:rFonts w:ascii="Times New Roman" w:hAnsi="Times New Roman" w:cs="Times New Roman"/>
          <w:color w:val="000000" w:themeColor="text1"/>
        </w:rPr>
        <w:t>eMCAO</w:t>
      </w:r>
      <w:proofErr w:type="spellEnd"/>
      <w:r w:rsidRPr="00FA5F62">
        <w:rPr>
          <w:rFonts w:ascii="Times New Roman" w:hAnsi="Times New Roman" w:cs="Times New Roman"/>
          <w:color w:val="000000" w:themeColor="text1"/>
        </w:rPr>
        <w:t xml:space="preserve"> rats were randomly assigned to the following 3 groups: combination treatment with vehicle plus saline (indicated as saline group), vehicle plus </w:t>
      </w:r>
      <w:proofErr w:type="spellStart"/>
      <w:r w:rsidRPr="00FA5F62">
        <w:rPr>
          <w:rFonts w:ascii="Times New Roman" w:hAnsi="Times New Roman" w:cs="Times New Roman"/>
          <w:color w:val="000000" w:themeColor="text1"/>
        </w:rPr>
        <w:t>rtPA</w:t>
      </w:r>
      <w:proofErr w:type="spellEnd"/>
      <w:r w:rsidRPr="00FA5F62">
        <w:rPr>
          <w:rFonts w:ascii="Times New Roman" w:hAnsi="Times New Roman" w:cs="Times New Roman"/>
          <w:color w:val="000000" w:themeColor="text1"/>
        </w:rPr>
        <w:t xml:space="preserve"> (10mg/kg) (as </w:t>
      </w:r>
      <w:proofErr w:type="spellStart"/>
      <w:r w:rsidRPr="00FA5F62">
        <w:rPr>
          <w:rFonts w:ascii="Times New Roman" w:hAnsi="Times New Roman" w:cs="Times New Roman"/>
          <w:color w:val="000000" w:themeColor="text1"/>
        </w:rPr>
        <w:t>rtPA</w:t>
      </w:r>
      <w:proofErr w:type="spellEnd"/>
      <w:r w:rsidRPr="00FA5F62">
        <w:rPr>
          <w:rFonts w:ascii="Times New Roman" w:hAnsi="Times New Roman" w:cs="Times New Roman"/>
          <w:color w:val="000000" w:themeColor="text1"/>
        </w:rPr>
        <w:t xml:space="preserve"> group), and J147 plus tPA (as combination therapy group) at 4h after the onset of ischemia. All animals were euthanized at 3 days after stroke with CO</w:t>
      </w:r>
      <w:r w:rsidRPr="00FA5F62">
        <w:rPr>
          <w:rFonts w:ascii="Times New Roman" w:hAnsi="Times New Roman" w:cs="Times New Roman"/>
          <w:color w:val="000000" w:themeColor="text1"/>
          <w:vertAlign w:val="subscript"/>
        </w:rPr>
        <w:t>2</w:t>
      </w:r>
      <w:r w:rsidRPr="00FA5F62">
        <w:rPr>
          <w:rFonts w:ascii="Times New Roman" w:hAnsi="Times New Roman" w:cs="Times New Roman"/>
          <w:color w:val="000000" w:themeColor="text1"/>
        </w:rPr>
        <w:t xml:space="preserve">. The modified </w:t>
      </w:r>
      <w:proofErr w:type="spellStart"/>
      <w:r w:rsidRPr="00FA5F62">
        <w:rPr>
          <w:rFonts w:ascii="Times New Roman" w:hAnsi="Times New Roman" w:cs="Times New Roman"/>
          <w:color w:val="000000" w:themeColor="text1"/>
        </w:rPr>
        <w:t>Bederson</w:t>
      </w:r>
      <w:proofErr w:type="spellEnd"/>
      <w:r w:rsidRPr="00FA5F62">
        <w:rPr>
          <w:rFonts w:ascii="Times New Roman" w:hAnsi="Times New Roman" w:cs="Times New Roman"/>
          <w:color w:val="000000" w:themeColor="text1"/>
        </w:rPr>
        <w:t xml:space="preserve"> score, used to determine global neurological function, was performed by a blinded investigator before and at 72 hours after stroke, as we described previously</w:t>
      </w:r>
      <w:r w:rsidR="0059668B">
        <w:rPr>
          <w:rFonts w:ascii="Times New Roman" w:hAnsi="Times New Roman" w:cs="Times New Roman"/>
          <w:color w:val="000000" w:themeColor="text1"/>
        </w:rPr>
        <w:t xml:space="preserve"> </w:t>
      </w:r>
      <w:r w:rsidR="0059668B" w:rsidRPr="004B6C16">
        <w:rPr>
          <w:rFonts w:ascii="Times New Roman" w:hAnsi="Times New Roman" w:cs="Times New Roman"/>
          <w:color w:val="2F5496" w:themeColor="accent1" w:themeShade="BF"/>
        </w:rPr>
        <w:fldChar w:fldCharType="begin" w:fldLock="1"/>
      </w:r>
      <w:r w:rsidR="00EA5F2D">
        <w:rPr>
          <w:rFonts w:ascii="Times New Roman" w:hAnsi="Times New Roman" w:cs="Times New Roman"/>
          <w:color w:val="2F5496" w:themeColor="accent1" w:themeShade="BF"/>
        </w:rPr>
        <w:instrText>ADDIN CSL_CITATION {"citationItems":[{"id":"ITEM-1","itemData":{"DOI":"10.1161/HYPERTENSIONAHA.118.12001","ISSN":"15244563","PMID":"30571560","abstract":"Genetic and pharmacological inhibition of the PI3Kγ (phosphoinositide 3-kinase-γ) exerts anti-inflammatory and protective effects in a number of inflammatory and autoimmune diseases. SHRs (spontaneously hypertensive rats) subjected to embolic middle cerebral occlusion were treated with AS605240 (30 mg/kg) at 2 or 4 hours, tPA (tissue-type plasminogen activator; 10 mg/kg) at 2 or 6 hours, or AS605240 at 4 hours plus tPA at 6 hours. Infarct volume, brain hemorrhage, neurological function, microvascular thrombosis, and cerebral microvessel patency were examined. We found that treatment with AS605240 alone at 2 hours or the combination treatment with AS605240 at 4 hours and tPA at 6 hours significantly reduced infarct volume and neurological deficits at 3 days after stroke compared with ischemic rats treated with saline, AS605240 alone at 4 hours, and tPA alone at 6 hours. Moreover, the combination treatment effectively prevented the delayed tPA-induced cerebral hemorrhage. These protective effects are associated with reduced disruption of the blood-brain barrier, reduced downstream microvascular thrombosis, and improved microvascular patency by AS605240. Inhibition of the NF-κB (nuclear transcription factor-κB)-dependent MMP (matrix metalloproteinase)-9 and PAI-1 (plasminogen activator inhibitor-1) in the ischemic brain endothelium may underlie the neurovascular protective effect of AS605240. In addition, the combination treatment significantly reduced circulating platelet P-selectin expression and platelet-leukocyte aggregation compared with ischemic rats treated with saline or tPA alone at 6 hours. In conclusion, inhibition of PI3Kγ with AS605240 reduces delayed tPA-induced intracerebral hemorrhage and improves microvascular patency, which likely contributes to neuroprotective effect of the combination treatment.","author":[{"dropping-particle":"","family":"Jin","given":"Rong","non-dropping-particle":"","parse-names":false,"suffix":""},{"dropping-particle":"","family":"Xiao","given":"Adam Y.","non-dropping-particle":"","parse-names":false,"suffix":""},{"dropping-particle":"","family":"Li","given":"Jarvis","non-dropping-particle":"","parse-names":false,"suffix":""},{"dropping-particle":"","family":"Wang","given":"Min","non-dropping-particle":"","parse-names":false,"suffix":""},{"dropping-particle":"","family":"Li","given":"Guohong","non-dropping-particle":"","parse-names":false,"suffix":""}],"container-title":"Hypertension","id":"ITEM-1","issued":{"date-parts":[["2019"]]},"title":"PI3Kγ (Phosphoinositide 3-Kinase-γ) Inhibition Attenuates Tissue-Type Plasminogen Activator-Induced Brain Hemorrhage and Improves Microvascular Patency after Embolic Stroke","type":"article-journal"},"uris":["http://www.mendeley.com/documents/?uuid=afedce19-58a7-4e1f-9233-df332aee34f6"]}],"mendeley":{"formattedCitation":"(Jin et al., 2019a)","manualFormatting":"(Jin et al., 2019a;","plainTextFormattedCitation":"(Jin et al., 2019a)","previouslyFormattedCitation":"(Jin et al., 2019a)"},"properties":{"noteIndex":0},"schema":"https://github.com/citation-style-language/schema/raw/master/csl-citation.json"}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2019a</w:t>
      </w:r>
      <w:r w:rsidR="00EA5F2D">
        <w:rPr>
          <w:rFonts w:ascii="Times New Roman" w:hAnsi="Times New Roman" w:cs="Times New Roman"/>
          <w:noProof/>
          <w:color w:val="2F5496" w:themeColor="accent1" w:themeShade="BF"/>
        </w:rPr>
        <w:t>;</w:t>
      </w:r>
      <w:r w:rsidR="0059668B" w:rsidRPr="004B6C16">
        <w:rPr>
          <w:rFonts w:ascii="Times New Roman" w:hAnsi="Times New Roman" w:cs="Times New Roman"/>
          <w:color w:val="2F5496" w:themeColor="accent1" w:themeShade="BF"/>
        </w:rPr>
        <w:fldChar w:fldCharType="end"/>
      </w:r>
      <w:r w:rsidR="00EA5F2D">
        <w:rPr>
          <w:rFonts w:ascii="Times New Roman" w:hAnsi="Times New Roman" w:cs="Times New Roman"/>
          <w:color w:val="2F5496" w:themeColor="accent1" w:themeShade="BF"/>
        </w:rPr>
        <w:t xml:space="preserve"> </w:t>
      </w:r>
      <w:r w:rsidR="0059668B" w:rsidRPr="004B6C16">
        <w:rPr>
          <w:rFonts w:ascii="Times New Roman" w:hAnsi="Times New Roman" w:cs="Times New Roman"/>
          <w:color w:val="2F5496" w:themeColor="accent1" w:themeShade="BF"/>
        </w:rPr>
        <w:fldChar w:fldCharType="begin" w:fldLock="1"/>
      </w:r>
      <w:r w:rsidR="00EA5F2D">
        <w:rPr>
          <w:rFonts w:ascii="Times New Roman" w:hAnsi="Times New Roman" w:cs="Times New Roman"/>
          <w:color w:val="2F5496" w:themeColor="accent1" w:themeShade="BF"/>
        </w:rPr>
        <w:instrText>ADDIN CSL_CITATION {"citationItems":[{"id":"ITEM-1","itemData":{"ISSN":"0039-2499","author":[{"dropping-particle":"","family":"Jin","given":"Rong","non-dropping-particle":"","parse-names":false,"suffix":""},{"dropping-particle":"","family":"Xiao","given":"Adam Y","non-dropping-particle":"","parse-names":false,"suffix":""},{"dropping-particle":"","family":"Liu","given":"Shan","non-dropping-particle":"","parse-names":false,"suffix":""},{"dropping-particle":"","family":"Wang","given":"Min","non-dropping-particle":"","parse-names":false,"suffix":""},{"dropping-particle":"","family":"Li","given":"Guohong","non-dropping-particle":"","parse-names":false,"suffix":""}],"container-title":"Stroke","id":"ITEM-1","issue":"7","issued":{"date-parts":[["2018"]]},"page":"1708-1718","publisher":"Am Heart Assoc","title":"Taurine reduces tPA (Tissue-Type plasminogen activator)-induced hemorrhage and microvascular thrombosis after embolic stroke in rat","type":"article-journal","volume":"49"},"uris":["http://www.mendeley.com/documents/?uuid=a2025550-2a4f-43ce-a8c7-1abaa0dbdf85"]}],"mendeley":{"formattedCitation":"(Jin et al., 2018)","manualFormatting":"Jin et al., 2018)","plainTextFormattedCitation":"(Jin et al., 2018)","previouslyFormattedCitation":"(Jin et al., 2018)"},"properties":{"noteIndex":0},"schema":"https://github.com/citation-style-language/schema/raw/master/csl-citation.json"}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2018)</w:t>
      </w:r>
      <w:r w:rsidR="0059668B" w:rsidRPr="004B6C16">
        <w:rPr>
          <w:rFonts w:ascii="Times New Roman" w:hAnsi="Times New Roman" w:cs="Times New Roman"/>
          <w:color w:val="2F5496" w:themeColor="accent1" w:themeShade="BF"/>
        </w:rPr>
        <w:fldChar w:fldCharType="end"/>
      </w:r>
      <w:r w:rsidR="00EA5F2D" w:rsidRPr="004B6C16">
        <w:rPr>
          <w:rFonts w:ascii="Times New Roman" w:hAnsi="Times New Roman" w:cs="Times New Roman"/>
          <w:color w:val="000000" w:themeColor="text1"/>
        </w:rPr>
        <w:t>.</w:t>
      </w:r>
      <w:r w:rsidR="00EA5F2D" w:rsidRPr="00FA5F62" w:rsidDel="00EA5F2D">
        <w:rPr>
          <w:rFonts w:ascii="Times New Roman" w:hAnsi="Times New Roman" w:cs="Times New Roman"/>
          <w:color w:val="000000" w:themeColor="text1"/>
        </w:rPr>
        <w:t xml:space="preserve"> </w:t>
      </w:r>
    </w:p>
    <w:p w14:paraId="625AC314" w14:textId="77777777" w:rsidR="0010208C" w:rsidRPr="00FA5F62" w:rsidRDefault="0010208C" w:rsidP="004B6C16">
      <w:pPr>
        <w:jc w:val="both"/>
        <w:rPr>
          <w:rFonts w:ascii="Times New Roman" w:hAnsi="Times New Roman" w:cs="Times New Roman"/>
          <w:b/>
          <w:color w:val="000000" w:themeColor="text1"/>
        </w:rPr>
      </w:pPr>
      <w:r w:rsidRPr="00FA5F62">
        <w:rPr>
          <w:rFonts w:ascii="Times New Roman" w:hAnsi="Times New Roman" w:cs="Times New Roman"/>
          <w:b/>
          <w:color w:val="000000" w:themeColor="text1"/>
        </w:rPr>
        <w:t xml:space="preserve">Infarct Volume and Intracerebral Hemorrhage </w:t>
      </w:r>
    </w:p>
    <w:p w14:paraId="4EFAC263" w14:textId="722F8985" w:rsidR="0010208C" w:rsidRPr="00FA5F62" w:rsidRDefault="0010208C" w:rsidP="0054532D">
      <w:pPr>
        <w:jc w:val="both"/>
        <w:rPr>
          <w:rFonts w:ascii="Times New Roman" w:hAnsi="Times New Roman" w:cs="Times New Roman"/>
          <w:color w:val="000000" w:themeColor="text1"/>
        </w:rPr>
      </w:pPr>
      <w:r w:rsidRPr="00FA5F62">
        <w:rPr>
          <w:rFonts w:ascii="Times New Roman" w:hAnsi="Times New Roman" w:cs="Times New Roman"/>
          <w:color w:val="000000" w:themeColor="text1"/>
        </w:rPr>
        <w:t>At 72 hours after stroke, animals were euthanized with CO</w:t>
      </w:r>
      <w:r w:rsidRPr="00FA5F62">
        <w:rPr>
          <w:rFonts w:ascii="Times New Roman" w:hAnsi="Times New Roman" w:cs="Times New Roman"/>
          <w:color w:val="000000" w:themeColor="text1"/>
          <w:vertAlign w:val="subscript"/>
        </w:rPr>
        <w:t>2</w:t>
      </w:r>
      <w:r w:rsidRPr="00FA5F62">
        <w:rPr>
          <w:rFonts w:ascii="Times New Roman" w:hAnsi="Times New Roman" w:cs="Times New Roman"/>
          <w:color w:val="000000" w:themeColor="text1"/>
        </w:rPr>
        <w:t xml:space="preserve">. The infarct volume was measured in TTC-stained coronal sections. Then, the TTC-stained sections were homogenized and the hemoglobin levels were assessed by a spectrophotometric assay using </w:t>
      </w:r>
      <w:proofErr w:type="spellStart"/>
      <w:r w:rsidRPr="00FA5F62">
        <w:rPr>
          <w:rFonts w:ascii="Times New Roman" w:hAnsi="Times New Roman" w:cs="Times New Roman"/>
          <w:color w:val="000000" w:themeColor="text1"/>
        </w:rPr>
        <w:t>Drabkin</w:t>
      </w:r>
      <w:proofErr w:type="spellEnd"/>
      <w:r w:rsidRPr="00FA5F62">
        <w:rPr>
          <w:rFonts w:ascii="Times New Roman" w:hAnsi="Times New Roman" w:cs="Times New Roman"/>
          <w:color w:val="000000" w:themeColor="text1"/>
        </w:rPr>
        <w:t xml:space="preserve"> reagent (Sigma-Aldrich), as we previously described</w:t>
      </w:r>
      <w:r w:rsidR="0059668B">
        <w:rPr>
          <w:rFonts w:ascii="Times New Roman" w:hAnsi="Times New Roman" w:cs="Times New Roman"/>
          <w:color w:val="000000" w:themeColor="text1"/>
        </w:rPr>
        <w:t xml:space="preserve">  </w:t>
      </w:r>
      <w:r w:rsidR="0059668B" w:rsidRPr="004B6C16">
        <w:rPr>
          <w:rFonts w:ascii="Times New Roman" w:hAnsi="Times New Roman" w:cs="Times New Roman"/>
          <w:color w:val="2F5496" w:themeColor="accent1" w:themeShade="BF"/>
        </w:rPr>
        <w:fldChar w:fldCharType="begin" w:fldLock="1"/>
      </w:r>
      <w:r w:rsidR="00EA5F2D" w:rsidRPr="004B6C16">
        <w:rPr>
          <w:rFonts w:ascii="Times New Roman" w:hAnsi="Times New Roman" w:cs="Times New Roman"/>
          <w:color w:val="2F5496" w:themeColor="accent1" w:themeShade="BF"/>
        </w:rPr>
        <w:instrText>ADDIN CSL_CITATION {"citationItems":[{"id":"ITEM-1","itemData":{"DOI":"10.1161/HYPERTENSIONAHA.118.12001","ISSN":"15244563","PMID":"30571560","abstract":"Genetic and pharmacological inhibition of the PI3Kγ (phosphoinositide 3-kinase-γ) exerts anti-inflammatory and protective effects in a number of inflammatory and autoimmune diseases. SHRs (spontaneously hypertensive rats) subjected to embolic middle cerebral occlusion were treated with AS605240 (30 mg/kg) at 2 or 4 hours, tPA (tissue-type plasminogen activator; 10 mg/kg) at 2 or 6 hours, or AS605240 at 4 hours plus tPA at 6 hours. Infarct volume, brain hemorrhage, neurological function, microvascular thrombosis, and cerebral microvessel patency were examined. We found that treatment with AS605240 alone at 2 hours or the combination treatment with AS605240 at 4 hours and tPA at 6 hours significantly reduced infarct volume and neurological deficits at 3 days after stroke compared with ischemic rats treated with saline, AS605240 alone at 4 hours, and tPA alone at 6 hours. Moreover, the combination treatment effectively prevented the delayed tPA-induced cerebral hemorrhage. These protective effects are associated with reduced disruption of the blood-brain barrier, reduced downstream microvascular thrombosis, and improved microvascular patency by AS605240. Inhibition of the NF-κB (nuclear transcription factor-κB)-dependent MMP (matrix metalloproteinase)-9 and PAI-1 (plasminogen activator inhibitor-1) in the ischemic brain endothelium may underlie the neurovascular protective effect of AS605240. In addition, the combination treatment significantly reduced circulating platelet P-selectin expression and platelet-leukocyte aggregation compared with ischemic rats treated with saline or tPA alone at 6 hours. In conclusion, inhibition of PI3Kγ with AS605240 reduces delayed tPA-induced intracerebral hemorrhage and improves microvascular patency, which likely contributes to neuroprotective effect of the combination treatment.","author":[{"dropping-particle":"","family":"Jin","given":"Rong","non-dropping-particle":"","parse-names":false,"suffix":""},{"dropping-particle":"","family":"Xiao","given":"Adam Y.","non-dropping-particle":"","parse-names":false,"suffix":""},{"dropping-particle":"","family":"Li","given":"Jarvis","non-dropping-particle":"","parse-names":false,"suffix":""},{"dropping-particle":"","family":"Wang","given":"Min","non-dropping-particle":"","parse-names":false,"suffix":""},{"dropping-particle":"","family":"Li","given":"Guohong","non-dropping-particle":"","parse-names":false,"suffix":""}],"container-title":"Hypertension","id":"ITEM-1","issued":{"date-parts":[["2019"]]},"title":"PI3Kγ (Phosphoinositide 3-Kinase-γ) Inhibition Attenuates Tissue-Type Plasminogen Activator-Induced Brain Hemorrhage and Improves Microvascular Patency after Embolic Stroke","type":"article-journal"},"uris":["http://www.mendeley.com/documents/?uuid=afedce19-58a7-4e1f-9233-df332aee34f6"]}],"mendeley":{"formattedCitation":"(Jin et al., 2019a)","manualFormatting":"(Jin et al., 2019a;","plainTextFormattedCitation":"(Jin et al., 2019a)","previouslyFormattedCitation":"(Jin et al., 2019a)"},"properties":{"noteIndex":0},"schema":"https://github.com/citation-style-language/schema/raw/master/csl-citation.json"}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2019a</w:t>
      </w:r>
      <w:r w:rsidR="00EA5F2D" w:rsidRPr="004B6C16">
        <w:rPr>
          <w:rFonts w:ascii="Times New Roman" w:hAnsi="Times New Roman" w:cs="Times New Roman"/>
          <w:noProof/>
          <w:color w:val="2F5496" w:themeColor="accent1" w:themeShade="BF"/>
        </w:rPr>
        <w:t>;</w:t>
      </w:r>
      <w:r w:rsidR="0059668B" w:rsidRPr="004B6C16">
        <w:rPr>
          <w:rFonts w:ascii="Times New Roman" w:hAnsi="Times New Roman" w:cs="Times New Roman"/>
          <w:color w:val="2F5496" w:themeColor="accent1" w:themeShade="BF"/>
        </w:rPr>
        <w:fldChar w:fldCharType="end"/>
      </w:r>
      <w:r w:rsidR="0059668B" w:rsidRPr="004B6C16">
        <w:rPr>
          <w:rFonts w:ascii="Times New Roman" w:hAnsi="Times New Roman" w:cs="Times New Roman"/>
          <w:color w:val="2F5496" w:themeColor="accent1" w:themeShade="BF"/>
        </w:rPr>
        <w:fldChar w:fldCharType="begin" w:fldLock="1"/>
      </w:r>
      <w:r w:rsidR="00EA5F2D" w:rsidRPr="004B6C16">
        <w:rPr>
          <w:rFonts w:ascii="Times New Roman" w:hAnsi="Times New Roman" w:cs="Times New Roman"/>
          <w:color w:val="2F5496" w:themeColor="accent1" w:themeShade="BF"/>
        </w:rPr>
        <w:instrText>ADDIN CSL_CITATION {"citationItems":[{"id":"ITEM-1","itemData":{"ISSN":"0039-2499","author":[{"dropping-particle":"","family":"Jin","given":"Rong","non-dropping-particle":"","parse-names":false,"suffix":""},{"dropping-particle":"","family":"Xiao","given":"Adam Y","non-dropping-particle":"","parse-names":false,"suffix":""},{"dropping-particle":"","family":"Liu","given":"Shan","non-dropping-particle":"","parse-names":false,"suffix":""},{"dropping-particle":"","family":"Wang","given":"Min","non-dropping-particle":"","parse-names":false,"suffix":""},{"dropping-particle":"","family":"Li","given":"Guohong","non-dropping-particle":"","parse-names":false,"suffix":""}],"container-title":"Stroke","id":"ITEM-1","issue":"7","issued":{"date-parts":[["2018"]]},"page":"1708-1718","publisher":"Am Heart Assoc","title":"Taurine reduces tPA (Tissue-Type plasminogen activator)-induced hemorrhage and microvascular thrombosis after embolic stroke in rat","type":"article-journal","volume":"49"},"uris":["http://www.mendeley.com/documents/?uuid=a2025550-2a4f-43ce-a8c7-1abaa0dbdf85"]}],"mendeley":{"formattedCitation":"(Jin et al., 2018)","manualFormatting":" Jin et al., 2018)","plainTextFormattedCitation":"(Jin et al., 2018)","previouslyFormattedCitation":"(Jin et al., 2018)"},"properties":{"noteIndex":0},"schema":"https://github.com/citation-style-language/schema/raw/master/csl-citation.json"}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EA5F2D" w:rsidRPr="004B6C16">
        <w:rPr>
          <w:rFonts w:ascii="Times New Roman" w:hAnsi="Times New Roman" w:cs="Times New Roman"/>
          <w:noProof/>
          <w:color w:val="2F5496" w:themeColor="accent1" w:themeShade="BF"/>
        </w:rPr>
        <w:t xml:space="preserve"> </w:t>
      </w:r>
      <w:r w:rsidR="0059668B" w:rsidRPr="004B6C16">
        <w:rPr>
          <w:rFonts w:ascii="Times New Roman" w:hAnsi="Times New Roman" w:cs="Times New Roman"/>
          <w:noProof/>
          <w:color w:val="2F5496" w:themeColor="accent1" w:themeShade="BF"/>
        </w:rPr>
        <w:t>Jin et al., 2018)</w:t>
      </w:r>
      <w:r w:rsidR="0059668B" w:rsidRPr="004B6C16">
        <w:rPr>
          <w:rFonts w:ascii="Times New Roman" w:hAnsi="Times New Roman" w:cs="Times New Roman"/>
          <w:color w:val="2F5496" w:themeColor="accent1" w:themeShade="BF"/>
        </w:rPr>
        <w:fldChar w:fldCharType="end"/>
      </w:r>
      <w:r w:rsidR="00EA5F2D">
        <w:rPr>
          <w:rFonts w:ascii="Times New Roman" w:hAnsi="Times New Roman" w:cs="Times New Roman"/>
          <w:color w:val="000000" w:themeColor="text1"/>
        </w:rPr>
        <w:t>.</w:t>
      </w:r>
    </w:p>
    <w:p w14:paraId="444A0F7E" w14:textId="77777777" w:rsidR="00947A5C" w:rsidRDefault="00947A5C" w:rsidP="0054532D">
      <w:pPr>
        <w:spacing w:before="240"/>
        <w:jc w:val="both"/>
        <w:rPr>
          <w:rFonts w:ascii="Times New Roman" w:hAnsi="Times New Roman" w:cs="Times New Roman"/>
          <w:b/>
          <w:color w:val="000000" w:themeColor="text1"/>
        </w:rPr>
      </w:pPr>
    </w:p>
    <w:p w14:paraId="05002DEE" w14:textId="2F03EA8E" w:rsidR="0010208C" w:rsidRPr="00FA5F62" w:rsidRDefault="0010208C" w:rsidP="0054532D">
      <w:pPr>
        <w:spacing w:before="240"/>
        <w:jc w:val="both"/>
        <w:rPr>
          <w:rFonts w:ascii="Times New Roman" w:hAnsi="Times New Roman" w:cs="Times New Roman"/>
          <w:b/>
          <w:color w:val="000000" w:themeColor="text1"/>
        </w:rPr>
      </w:pPr>
      <w:r w:rsidRPr="00FA5F62">
        <w:rPr>
          <w:rFonts w:ascii="Times New Roman" w:hAnsi="Times New Roman" w:cs="Times New Roman"/>
          <w:b/>
          <w:color w:val="000000" w:themeColor="text1"/>
        </w:rPr>
        <w:lastRenderedPageBreak/>
        <w:t>Immunohistochemistry</w:t>
      </w:r>
    </w:p>
    <w:p w14:paraId="519E6F45" w14:textId="59FF3793" w:rsidR="004D1D03" w:rsidRDefault="0010208C" w:rsidP="004B6C16">
      <w:pPr>
        <w:spacing w:after="120"/>
        <w:jc w:val="both"/>
        <w:rPr>
          <w:rFonts w:ascii="Times New Roman" w:hAnsi="Times New Roman" w:cs="Times New Roman"/>
          <w:color w:val="2F5496" w:themeColor="accent1" w:themeShade="BF"/>
          <w:vertAlign w:val="superscript"/>
        </w:rPr>
      </w:pPr>
      <w:r w:rsidRPr="00FA5F62">
        <w:rPr>
          <w:rFonts w:ascii="Times New Roman" w:hAnsi="Times New Roman" w:cs="Times New Roman"/>
          <w:color w:val="000000" w:themeColor="text1"/>
        </w:rPr>
        <w:t xml:space="preserve">At 24 hours after stroke, animals were euthanized with CO2 and </w:t>
      </w:r>
      <w:proofErr w:type="spellStart"/>
      <w:r w:rsidRPr="00FA5F62">
        <w:rPr>
          <w:rFonts w:ascii="Times New Roman" w:hAnsi="Times New Roman" w:cs="Times New Roman"/>
          <w:color w:val="000000" w:themeColor="text1"/>
        </w:rPr>
        <w:t>transcardially</w:t>
      </w:r>
      <w:proofErr w:type="spellEnd"/>
      <w:r w:rsidRPr="00FA5F62">
        <w:rPr>
          <w:rFonts w:ascii="Times New Roman" w:hAnsi="Times New Roman" w:cs="Times New Roman"/>
          <w:color w:val="000000" w:themeColor="text1"/>
        </w:rPr>
        <w:t xml:space="preserve"> perfused with 200ml ice-cold PBS (0.01 M, pH 7.4) followed by 4% paraformaldehyde (PFA). The brains were removed and post-fixed in 4% PFA solution for overnight at 4°C. Brain samples were then cryoprotected by immersion in 10%, 20%, and 30% gradient sucrose solutions for 48 h at 4°C respectively. After that, the brains were embedded in optimal cutting temperature (OCT) compound. Coronal sections (15um-thick) were cut at 0.4 to 1.4 mm posterior to bregma using a cryostat and mounted on positively charged slides. Every </w:t>
      </w:r>
      <w:r w:rsidR="004D1D03">
        <w:rPr>
          <w:rFonts w:ascii="Times New Roman" w:hAnsi="Times New Roman" w:cs="Times New Roman"/>
          <w:color w:val="000000" w:themeColor="text1"/>
        </w:rPr>
        <w:t>10th</w:t>
      </w:r>
      <w:r w:rsidR="004D1D03" w:rsidRPr="00FA5F62">
        <w:rPr>
          <w:rFonts w:ascii="Times New Roman" w:hAnsi="Times New Roman" w:cs="Times New Roman"/>
          <w:color w:val="000000" w:themeColor="text1"/>
        </w:rPr>
        <w:t xml:space="preserve"> </w:t>
      </w:r>
      <w:r w:rsidRPr="00FA5F62">
        <w:rPr>
          <w:rFonts w:ascii="Times New Roman" w:hAnsi="Times New Roman" w:cs="Times New Roman"/>
          <w:color w:val="000000" w:themeColor="text1"/>
        </w:rPr>
        <w:t xml:space="preserve">coronal section for a total five sections was used for immunohistochemistry. The primary antibodies: Iba-1 (1:200, Wako), MPO (1:200, Abcam), MMP9 (1:100, R&amp;D), EBA (endothelial barrier antigen, a marker for endothelium in the vessels, 1:500, Covance), fibrinogen (1:200, </w:t>
      </w:r>
      <w:proofErr w:type="spellStart"/>
      <w:r w:rsidRPr="00FA5F62">
        <w:rPr>
          <w:rFonts w:ascii="Times New Roman" w:hAnsi="Times New Roman" w:cs="Times New Roman"/>
          <w:color w:val="000000" w:themeColor="text1"/>
        </w:rPr>
        <w:t>Dako</w:t>
      </w:r>
      <w:proofErr w:type="spellEnd"/>
      <w:r w:rsidRPr="00FA5F62">
        <w:rPr>
          <w:rFonts w:ascii="Times New Roman" w:hAnsi="Times New Roman" w:cs="Times New Roman"/>
          <w:color w:val="000000" w:themeColor="text1"/>
        </w:rPr>
        <w:t xml:space="preserve">), thrombocyte (1:200, lifespan) and PAI-1 (1:200, </w:t>
      </w:r>
      <w:hyperlink r:id="rId8" w:history="1">
        <w:r w:rsidRPr="007E5ECE">
          <w:rPr>
            <w:rStyle w:val="Hyperlink"/>
            <w:rFonts w:ascii="Times New Roman" w:hAnsi="Times New Roman" w:cs="Times New Roman"/>
            <w:color w:val="000000" w:themeColor="text1"/>
            <w:u w:val="none"/>
          </w:rPr>
          <w:t>Novus Biologicals</w:t>
        </w:r>
      </w:hyperlink>
      <w:r w:rsidRPr="00FA5F62">
        <w:rPr>
          <w:rFonts w:ascii="Times New Roman" w:hAnsi="Times New Roman" w:cs="Times New Roman"/>
          <w:color w:val="000000" w:themeColor="text1"/>
        </w:rPr>
        <w:t>) were used. Isotype matched antibodies were used as negative controls. Immunostaining was performed as we described previously.</w:t>
      </w:r>
      <w:r w:rsidRPr="00FA5F62">
        <w:rPr>
          <w:rFonts w:ascii="Times New Roman" w:hAnsi="Times New Roman" w:cs="Times New Roman"/>
          <w:color w:val="000000" w:themeColor="text1"/>
        </w:rPr>
        <w:fldChar w:fldCharType="begin" w:fldLock="1"/>
      </w:r>
      <w:r w:rsidR="0059668B">
        <w:rPr>
          <w:rFonts w:ascii="Times New Roman" w:hAnsi="Times New Roman" w:cs="Times New Roman"/>
          <w:color w:val="000000" w:themeColor="text1"/>
        </w:rPr>
        <w:instrText>ADDIN CSL_CITATION {"citationItems":[{"id":"ITEM-1","itemData":{"DOI":"10.1161/HYPERTENSIONAHA.118.12001","ISSN":"15244563","abstract":"Genetic and pharmacological inhibition of the PI3Kγ (phosphoinositide 3-kinase-γ) exerts anti-inflammatory and protective effects in a number of inflammatory and autoimmune diseases. SHRs (spontaneously hypertensive rats) subjected to embolic middle cerebral occlusion were treated with AS605240 (30 mg/kg) at 2 or 4 hours, tPA (tissue-type plasminogen activator; 10 mg/kg) at 2 or 6 hours, or AS605240 at 4 hours plus tPA at 6 hours. Infarct volume, brain hemorrhage, neurological function, microvascular thrombosis, and cerebral microvessel patency were examined. We found that treatment with AS605240 alone at 2 hours or the combination treatment with AS605240 at 4 hours and tPA at 6 hours significantly reduced infarct volume and neurological deficits at 3 days after stroke compared with ischemic rats treated with saline, AS605240 alone at 4 hours, and tPA alone at 6 hours. Moreover, the combination treatment effectively prevented the delayed tPA-induced cerebral hemorrhage. These protective effects are associated with reduced disruption of the blood-brain barrier, reduced downstream microvascular thrombosis, and improved microvascular patency by AS605240. Inhibition of the NF-κB (nuclear transcription factor-κB)-dependent MMP (matrix metalloproteinase)-9 and PAI-1 (plasminogen activator inhibitor-1) in the ischemic brain endothelium may underlie the neurovascular protective effect of AS605240. In addition, the combination treatment significantly reduced circulating platelet P-selectin expression and platelet-leukocyte aggregation compared with ischemic rats treated with saline or tPA alone at 6 hours. In conclusion, inhibition of PI3Kγ with AS605240 reduces delayed tPA-induced intracerebral hemorrhage and improves microvascular patency, which likely contributes to neuroprotective effect of the combination treatment.","author":[{"dropping-particle":"","family":"Jin","given":"Rong","non-dropping-particle":"","parse-names":false,"suffix":""},{"dropping-particle":"","family":"Xiao","given":"Adam Y.","non-dropping-particle":"","parse-names":false,"suffix":""},{"dropping-particle":"","family":"Li","given":"Jarvis","non-dropping-particle":"","parse-names":false,"suffix":""},{"dropping-particle":"","family":"Wang","given":"Min","non-dropping-particle":"","parse-names":false,"suffix":""},{"dropping-particle":"","family":"Li","given":"Guohong","non-dropping-particle":"","parse-names":false,"suffix":""}],"container-title":"Hypertension (Dallas, Tex. : 1979)","id":"ITEM-1","issued":{"date-parts":[["2019"]]},"title":"PI3Kγ (Phosphoinositide 3-Kinase-γ) Inhibition Attenuates Tissue-Type Plasminogen Activator-Induced Brain Hemorrhage and Improves Microvascular Patency After Embolic Stroke","type":"article-journal"},"uris":["http://www.mendeley.com/documents/?uuid=52fd0a68-81f2-41d0-878d-ae045e387389"]}],"mendeley":{"formattedCitation":"(Jin et al., 2019b)","plainTextFormattedCitation":"(Jin et al., 2019b)","previouslyFormattedCitation":"(Jin et al., 2019b)"},"properties":{"noteIndex":0},"schema":"https://github.com/citation-style-language/schema/raw/master/csl-citation.json"}</w:instrText>
      </w:r>
      <w:r w:rsidRPr="00FA5F62">
        <w:rPr>
          <w:rFonts w:ascii="Times New Roman" w:hAnsi="Times New Roman" w:cs="Times New Roman"/>
          <w:color w:val="000000" w:themeColor="text1"/>
        </w:rPr>
        <w:fldChar w:fldCharType="separate"/>
      </w:r>
      <w:r w:rsidR="0059668B" w:rsidRPr="0059668B">
        <w:rPr>
          <w:rFonts w:ascii="Times New Roman" w:hAnsi="Times New Roman" w:cs="Times New Roman"/>
          <w:noProof/>
          <w:color w:val="000000" w:themeColor="text1"/>
        </w:rPr>
        <w:t>(Jin et al., 2019b)</w:t>
      </w:r>
      <w:r w:rsidRPr="00FA5F62">
        <w:rPr>
          <w:rFonts w:ascii="Times New Roman" w:hAnsi="Times New Roman" w:cs="Times New Roman"/>
          <w:color w:val="000000" w:themeColor="text1"/>
        </w:rPr>
        <w:fldChar w:fldCharType="end"/>
      </w:r>
      <w:r w:rsidRPr="00FA5F62">
        <w:rPr>
          <w:rFonts w:ascii="Times New Roman" w:hAnsi="Times New Roman" w:cs="Times New Roman"/>
          <w:color w:val="000000" w:themeColor="text1"/>
        </w:rPr>
        <w:t xml:space="preserve"> For quantification, the number of immunoreactive vessels were counted in the ischemic boundary zone. All immunostaining data was analyzed by an investigator blinded to experimental groups using Image Pro plus software (version 5.1, Media Cybernetics, Inc.) and data are presented as the density of immunoreactive vessels relative to the imaged area (mm</w:t>
      </w:r>
      <w:r w:rsidRPr="00FA5F62">
        <w:rPr>
          <w:rFonts w:ascii="Times New Roman" w:hAnsi="Times New Roman" w:cs="Times New Roman"/>
          <w:color w:val="000000" w:themeColor="text1"/>
          <w:vertAlign w:val="superscript"/>
        </w:rPr>
        <w:t>2</w:t>
      </w:r>
      <w:r w:rsidRPr="00FA5F62">
        <w:rPr>
          <w:rFonts w:ascii="Times New Roman" w:hAnsi="Times New Roman" w:cs="Times New Roman"/>
          <w:color w:val="000000" w:themeColor="text1"/>
        </w:rPr>
        <w:t>) as described</w:t>
      </w:r>
      <w:r w:rsidR="0059668B">
        <w:rPr>
          <w:rFonts w:ascii="Times New Roman" w:hAnsi="Times New Roman" w:cs="Times New Roman"/>
          <w:color w:val="000000" w:themeColor="text1"/>
        </w:rPr>
        <w:t xml:space="preserve"> </w:t>
      </w:r>
      <w:r w:rsidR="0059668B" w:rsidRPr="004B6C16">
        <w:rPr>
          <w:rFonts w:ascii="Times New Roman" w:hAnsi="Times New Roman" w:cs="Times New Roman"/>
          <w:color w:val="2F5496" w:themeColor="accent1" w:themeShade="BF"/>
        </w:rPr>
        <w:fldChar w:fldCharType="begin" w:fldLock="1"/>
      </w:r>
      <w:r w:rsidR="00EA5F2D">
        <w:rPr>
          <w:rFonts w:ascii="Times New Roman" w:hAnsi="Times New Roman" w:cs="Times New Roman"/>
          <w:color w:val="2F5496" w:themeColor="accent1" w:themeShade="BF"/>
        </w:rPr>
        <w:instrText>ADDIN CSL_CITATION {"citationItems":[{"id":"ITEM-1","itemData":{"ISSN":"0039-2499","author":[{"dropping-particle":"","family":"Jin","given":"Rong","non-dropping-particle":"","parse-names":false,"suffix":""},{"dropping-particle":"","family":"Xiao","given":"Adam Y","non-dropping-particle":"","parse-names":false,"suffix":""},{"dropping-particle":"","family":"Liu","given":"Shan","non-dropping-particle":"","parse-names":false,"suffix":""},{"dropping-particle":"","family":"Wang","given":"Min","non-dropping-particle":"","parse-names":false,"suffix":""},{"dropping-particle":"","family":"Li","given":"Guohong","non-dropping-particle":"","parse-names":false,"suffix":""}],"container-title":"Stroke","id":"ITEM-1","issue":"7","issued":{"date-parts":[["2018"]]},"page":"1708-1718","publisher":"Am Heart Assoc","title":"Taurine reduces tPA (Tissue-Type plasminogen activator)-induced hemorrhage and microvascular thrombosis after embolic stroke in rat","type":"article-journal","volume":"49"},"uris":["http://www.mendeley.com/documents/?uuid=a2025550-2a4f-43ce-a8c7-1abaa0dbdf85"]}],"mendeley":{"formattedCitation":"(Jin et al., 2018)","manualFormatting":"(Jin et al., 2018","plainTextFormattedCitation":"(Jin et al., 2018)","previouslyFormattedCitation":"(Jin et al., 2018)"},"properties":{"noteIndex":0},"schema":"https://github.com/citation-style-language/schema/raw/master/csl-citation.json"}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2018</w:t>
      </w:r>
      <w:r w:rsidR="0059668B" w:rsidRPr="004B6C16">
        <w:rPr>
          <w:rFonts w:ascii="Times New Roman" w:hAnsi="Times New Roman" w:cs="Times New Roman"/>
          <w:color w:val="2F5496" w:themeColor="accent1" w:themeShade="BF"/>
        </w:rPr>
        <w:fldChar w:fldCharType="end"/>
      </w:r>
      <w:r w:rsidR="0059668B" w:rsidRPr="004B6C16">
        <w:rPr>
          <w:rFonts w:ascii="Times New Roman" w:hAnsi="Times New Roman" w:cs="Times New Roman"/>
          <w:color w:val="2F5496" w:themeColor="accent1" w:themeShade="BF"/>
        </w:rPr>
        <w:t xml:space="preserve">; </w:t>
      </w:r>
      <w:r w:rsidR="0059668B" w:rsidRPr="004B6C16">
        <w:rPr>
          <w:rFonts w:ascii="Times New Roman" w:hAnsi="Times New Roman" w:cs="Times New Roman"/>
          <w:color w:val="2F5496" w:themeColor="accent1" w:themeShade="BF"/>
        </w:rPr>
        <w:fldChar w:fldCharType="begin" w:fldLock="1"/>
      </w:r>
      <w:r w:rsidR="00EA5F2D">
        <w:rPr>
          <w:rFonts w:ascii="Times New Roman" w:hAnsi="Times New Roman" w:cs="Times New Roman"/>
          <w:color w:val="2F5496" w:themeColor="accent1" w:themeShade="BF"/>
        </w:rPr>
        <w:instrText>ADDIN CSL_CITATION {"citationItems":[{"id":"ITEM-1","itemData":{"ISSN":"0039-2499","author":[{"dropping-particle":"","family":"Jin","given":"Rong","non-dropping-particle":"","parse-names":false,"suffix":""},{"dropping-particle":"","family":"Xiao","given":"Adam Y","non-dropping-particle":"","parse-names":false,"suffix":""},{"dropping-particle":"","family":"Chen","given":"Rui","non-dropping-particle":"","parse-names":false,"suffix":""},{"dropping-particle":"","family":"Granger","given":"D Neil","non-dropping-particle":"","parse-names":false,"suffix":""},{"dropping-particle":"","family":"Li","given":"Guohong","non-dropping-particle":"","parse-names":false,"suffix":""}],"container-title":"Stroke","id":"ITEM-1","issue":"12","issued":{"date-parts":[["2017"]]},"page":"3356-3365","publisher":"Am Heart Assoc","title":"Inhibition of CD147 (cluster of differentiation 147) ameliorates acute ischemic stroke in mice by reducing thromboinflammation","type":"article-journal","volume":"48"},"uris":["http://www.mendeley.com/documents/?uuid=950b13db-29b3-4dec-80c5-9b61411557e7"]}],"mendeley":{"formattedCitation":"(Jin et al., 2017)","manualFormatting":"Jin et al., 2017)","plainTextFormattedCitation":"(Jin et al., 2017)","previouslyFormattedCitation":"(Jin et al., 2017)"},"properties":{"noteIndex":0},"schema":"https://github.com/citation-style-language/schema/raw/master/csl-citation.json"}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2017)</w:t>
      </w:r>
      <w:r w:rsidR="0059668B" w:rsidRPr="004B6C16">
        <w:rPr>
          <w:rFonts w:ascii="Times New Roman" w:hAnsi="Times New Roman" w:cs="Times New Roman"/>
          <w:color w:val="2F5496" w:themeColor="accent1" w:themeShade="BF"/>
        </w:rPr>
        <w:fldChar w:fldCharType="end"/>
      </w:r>
      <w:r w:rsidRPr="004B6C16">
        <w:rPr>
          <w:rFonts w:ascii="Times New Roman" w:hAnsi="Times New Roman" w:cs="Times New Roman"/>
          <w:color w:val="2F5496" w:themeColor="accent1" w:themeShade="BF"/>
        </w:rPr>
        <w:t>.</w:t>
      </w:r>
      <w:r w:rsidR="00522782" w:rsidRPr="004B6C16">
        <w:rPr>
          <w:rFonts w:ascii="Times New Roman" w:hAnsi="Times New Roman" w:cs="Times New Roman"/>
          <w:color w:val="2F5496" w:themeColor="accent1" w:themeShade="BF"/>
          <w:vertAlign w:val="superscript"/>
        </w:rPr>
        <w:t xml:space="preserve"> </w:t>
      </w:r>
    </w:p>
    <w:p w14:paraId="49A5359A" w14:textId="26110BF0" w:rsidR="0010208C" w:rsidRPr="00FA5F62" w:rsidRDefault="0010208C" w:rsidP="004B6C16">
      <w:pPr>
        <w:spacing w:after="120"/>
        <w:jc w:val="both"/>
        <w:rPr>
          <w:rFonts w:ascii="Times New Roman" w:hAnsi="Times New Roman" w:cs="Times New Roman"/>
          <w:b/>
          <w:color w:val="000000" w:themeColor="text1"/>
        </w:rPr>
      </w:pPr>
      <w:r w:rsidRPr="00FA5F62">
        <w:rPr>
          <w:rFonts w:ascii="Times New Roman" w:hAnsi="Times New Roman" w:cs="Times New Roman"/>
          <w:b/>
          <w:color w:val="000000" w:themeColor="text1"/>
        </w:rPr>
        <w:t>Gelatin Zymography and Western blot</w:t>
      </w:r>
    </w:p>
    <w:p w14:paraId="620637C6" w14:textId="34512143" w:rsidR="0010208C" w:rsidRPr="00FA5F62" w:rsidRDefault="0010208C" w:rsidP="0054532D">
      <w:pPr>
        <w:jc w:val="both"/>
        <w:rPr>
          <w:rFonts w:ascii="Times New Roman" w:hAnsi="Times New Roman" w:cs="Times New Roman"/>
          <w:color w:val="000000" w:themeColor="text1"/>
        </w:rPr>
      </w:pPr>
      <w:r w:rsidRPr="00FA5F62">
        <w:rPr>
          <w:rFonts w:ascii="Times New Roman" w:hAnsi="Times New Roman" w:cs="Times New Roman"/>
          <w:color w:val="000000" w:themeColor="text1"/>
        </w:rPr>
        <w:t>Two assays were performed as described previously</w:t>
      </w:r>
      <w:r w:rsidR="0059668B">
        <w:rPr>
          <w:rFonts w:ascii="Times New Roman" w:hAnsi="Times New Roman" w:cs="Times New Roman"/>
          <w:color w:val="000000" w:themeColor="text1"/>
        </w:rPr>
        <w:t xml:space="preserve"> </w:t>
      </w:r>
      <w:r w:rsidR="0059668B" w:rsidRPr="004B6C16">
        <w:rPr>
          <w:rFonts w:ascii="Times New Roman" w:hAnsi="Times New Roman" w:cs="Times New Roman"/>
          <w:color w:val="2F5496" w:themeColor="accent1" w:themeShade="BF"/>
        </w:rPr>
        <w:fldChar w:fldCharType="begin" w:fldLock="1"/>
      </w:r>
      <w:r w:rsidR="00EA5F2D">
        <w:rPr>
          <w:rFonts w:ascii="Times New Roman" w:hAnsi="Times New Roman" w:cs="Times New Roman"/>
          <w:color w:val="2F5496" w:themeColor="accent1" w:themeShade="BF"/>
        </w:rPr>
        <w:instrText>ADDIN CSL_CITATION {"citationItems":[{"id":"ITEM-1","itemData":{"ISSN":"0039-2499","author":[{"dropping-particle":"","family":"Jin","given":"Rong","non-dropping-particle":"","parse-names":false,"suffix":""},{"dropping-particle":"","family":"Xiao","given":"Adam Y","non-dropping-particle":"","parse-names":false,"suffix":""},{"dropping-particle":"","family":"Chen","given":"Rui","non-dropping-particle":"","parse-names":false,"suffix":""},{"dropping-particle":"","family":"Granger","given":"D Neil","non-dropping-particle":"","parse-names":false,"suffix":""},{"dropping-particle":"","family":"Li","given":"Guohong","non-dropping-particle":"","parse-names":false,"suffix":""}],"container-title":"Stroke","id":"ITEM-1","issue":"12","issued":{"date-parts":[["2017"]]},"page":"3356-3365","publisher":"Am Heart Assoc","title":"Inhibition of CD147 (cluster of differentiation 147) ameliorates acute ischemic stroke in mice by reducing thromboinflammation","type":"article-journal","volume":"48"},"uris":["http://www.mendeley.com/documents/?uuid=950b13db-29b3-4dec-80c5-9b61411557e7"]}],"mendeley":{"formattedCitation":"(Jin et al., 2017)","manualFormatting":"(Jin et al., 2017","plainTextFormattedCitation":"(Jin et al., 2017)","previouslyFormattedCitation":"(Jin et al., 2017)"},"properties":{"noteIndex":0},"schema":"https://github.com/citation-style-language/schema/raw/master/csl-citation.json"}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2017</w:t>
      </w:r>
      <w:r w:rsidR="0059668B" w:rsidRPr="004B6C16">
        <w:rPr>
          <w:rFonts w:ascii="Times New Roman" w:hAnsi="Times New Roman" w:cs="Times New Roman"/>
          <w:color w:val="2F5496" w:themeColor="accent1" w:themeShade="BF"/>
        </w:rPr>
        <w:fldChar w:fldCharType="end"/>
      </w:r>
      <w:r w:rsidR="0059668B">
        <w:rPr>
          <w:rFonts w:ascii="Times New Roman" w:hAnsi="Times New Roman" w:cs="Times New Roman"/>
          <w:color w:val="000000" w:themeColor="text1"/>
        </w:rPr>
        <w:t xml:space="preserve">; </w:t>
      </w:r>
      <w:r w:rsidR="0059668B" w:rsidRPr="004B6C16">
        <w:rPr>
          <w:rFonts w:ascii="Times New Roman" w:hAnsi="Times New Roman" w:cs="Times New Roman"/>
          <w:color w:val="2F5496" w:themeColor="accent1" w:themeShade="BF"/>
        </w:rPr>
        <w:fldChar w:fldCharType="begin" w:fldLock="1"/>
      </w:r>
      <w:r w:rsidR="00EA5F2D">
        <w:rPr>
          <w:rFonts w:ascii="Times New Roman" w:hAnsi="Times New Roman" w:cs="Times New Roman"/>
          <w:color w:val="2F5496" w:themeColor="accent1" w:themeShade="BF"/>
        </w:rPr>
        <w:instrText>ADDIN CSL_CITATION {"citationItems":[{"id":"ITEM-1","itemData":{"DOI":"10.3389/fneur.2013.00032","ISSN":"16642295","author":[{"dropping-particle":"","family":"Lakhan","given":"Shaheen E.","non-dropping-particle":"","parse-names":false,"suffix":""},{"dropping-particle":"","family":"Kirchgessner","given":"Annette","non-dropping-particle":"","parse-names":false,"suffix":""},{"dropping-particle":"","family":"Tepper","given":"Deborah","non-dropping-particle":"","parse-names":false,"suffix":""},{"dropping-particle":"","family":"Leonard","given":"Aidan","non-dropping-particle":"","parse-names":false,"suffix":""}],"container-title":"Frontiers in Neurology","id":"ITEM-1","issued":{"date-parts":[["2013"]]},"title":"Matrix metalloproteinases and blood-brain barrier disruption in acute ischemic stroke","type":"article-journal"},"uris":["http://www.mendeley.com/documents/?uuid=d6184d99-ade6-4cb3-91ad-9277eb992096"]}],"mendeley":{"formattedCitation":"(Lakhan et al., 2013)","manualFormatting":"Lakhan et al., 2013)","plainTextFormattedCitation":"(Lakhan et al., 2013)","previouslyFormattedCitation":"(Lakhan et al., 2013)"},"properties":{"noteIndex":0},"schema":"https://github.com/citation-style-language/schema/raw/master/csl-citation.json"}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Lakhan et al., 2013)</w:t>
      </w:r>
      <w:r w:rsidR="0059668B" w:rsidRPr="004B6C16">
        <w:rPr>
          <w:rFonts w:ascii="Times New Roman" w:hAnsi="Times New Roman" w:cs="Times New Roman"/>
          <w:color w:val="2F5496" w:themeColor="accent1" w:themeShade="BF"/>
        </w:rPr>
        <w:fldChar w:fldCharType="end"/>
      </w:r>
      <w:r w:rsidRPr="00FA5F62">
        <w:rPr>
          <w:rFonts w:ascii="Times New Roman" w:hAnsi="Times New Roman" w:cs="Times New Roman"/>
          <w:color w:val="000000" w:themeColor="text1"/>
        </w:rPr>
        <w:t>.</w:t>
      </w:r>
      <w:r w:rsidR="00EA5F2D">
        <w:rPr>
          <w:rFonts w:ascii="Times New Roman" w:hAnsi="Times New Roman" w:cs="Times New Roman"/>
          <w:color w:val="000000" w:themeColor="text1"/>
        </w:rPr>
        <w:t xml:space="preserve"> </w:t>
      </w:r>
      <w:r w:rsidRPr="00FA5F62">
        <w:rPr>
          <w:rFonts w:ascii="Times New Roman" w:hAnsi="Times New Roman" w:cs="Times New Roman"/>
          <w:color w:val="000000" w:themeColor="text1"/>
        </w:rPr>
        <w:t xml:space="preserve">Protein extracts were obtained from the cerebral cortices. MMP-9 activity in brain homogenates was determined by gelatin zymography. Briefly, brains were removed quickly and dissected on ice, and the ipsilateral and contralateral </w:t>
      </w:r>
      <w:r w:rsidRPr="00FA5F62">
        <w:rPr>
          <w:rFonts w:ascii="Times New Roman" w:hAnsi="Times New Roman" w:cs="Times New Roman"/>
          <w:color w:val="000000"/>
          <w:shd w:val="clear" w:color="auto" w:fill="FFFFFF"/>
        </w:rPr>
        <w:t xml:space="preserve">cortices </w:t>
      </w:r>
      <w:r w:rsidRPr="00FA5F62">
        <w:rPr>
          <w:rFonts w:ascii="Times New Roman" w:hAnsi="Times New Roman" w:cs="Times New Roman"/>
          <w:color w:val="000000" w:themeColor="text1"/>
        </w:rPr>
        <w:t>(between coronal levels +1 mm to −2 mm relative to bregma) were homogenized with lysis buffer (50 mmol/L Tris-HCl [pH 7.4], 150 mmol/L NaCl, 5 mmol/L CaCl</w:t>
      </w:r>
      <w:r w:rsidRPr="00FA5F62">
        <w:rPr>
          <w:rFonts w:ascii="Times New Roman" w:hAnsi="Times New Roman" w:cs="Times New Roman"/>
          <w:color w:val="000000" w:themeColor="text1"/>
          <w:vertAlign w:val="subscript"/>
        </w:rPr>
        <w:t>2</w:t>
      </w:r>
      <w:r w:rsidRPr="00FA5F62">
        <w:rPr>
          <w:rFonts w:ascii="Times New Roman" w:hAnsi="Times New Roman" w:cs="Times New Roman"/>
          <w:color w:val="000000" w:themeColor="text1"/>
        </w:rPr>
        <w:t xml:space="preserve">, 0.05% Brij-35, and 1% Triton X-100) using Bead </w:t>
      </w:r>
      <w:proofErr w:type="spellStart"/>
      <w:r w:rsidRPr="00FA5F62">
        <w:rPr>
          <w:rFonts w:ascii="Times New Roman" w:hAnsi="Times New Roman" w:cs="Times New Roman"/>
          <w:color w:val="000000" w:themeColor="text1"/>
        </w:rPr>
        <w:t>Ruptor</w:t>
      </w:r>
      <w:proofErr w:type="spellEnd"/>
      <w:r w:rsidRPr="00FA5F62">
        <w:rPr>
          <w:rFonts w:ascii="Times New Roman" w:hAnsi="Times New Roman" w:cs="Times New Roman"/>
          <w:color w:val="000000" w:themeColor="text1"/>
        </w:rPr>
        <w:t xml:space="preserve"> 24 under the following conditions: 5.65m/s, two times 30 sec with 15 sec pause between. Homogenates were centrifuged at 12,000g for 10 min at 4°C. The supernatant fractions were collected and the protein concentrations were determined. Then, supernatants containing same total proteins were incubated with gelatin-Sepharose 4B (GE Healthcare). After that, the gelatinases were eluted with lysis buffer plus 10% DMSO.  Equal amounts of elusion were loaded per lane and separated on 10% SDS-PAGE gels with 0.1% gelatin as substrate. A protein ladder was used to estimate the molecular weight of proteins. Images of the gels were scanned, and quantification was analyzed with Multi-Analyst 1.0 software (Bio-Rad Laboratories). For western blot, brain samples were homogenized in cold RIPA buffer containing protease inhibitor cocktail. Protein samples (40 </w:t>
      </w:r>
      <w:proofErr w:type="spellStart"/>
      <w:r w:rsidRPr="00FA5F62">
        <w:rPr>
          <w:rFonts w:ascii="Times New Roman" w:hAnsi="Times New Roman" w:cs="Times New Roman"/>
          <w:color w:val="000000" w:themeColor="text1"/>
        </w:rPr>
        <w:t>μg</w:t>
      </w:r>
      <w:proofErr w:type="spellEnd"/>
      <w:r w:rsidRPr="00FA5F62">
        <w:rPr>
          <w:rFonts w:ascii="Times New Roman" w:hAnsi="Times New Roman" w:cs="Times New Roman"/>
          <w:color w:val="000000" w:themeColor="text1"/>
        </w:rPr>
        <w:t xml:space="preserve"> protein each lane) were separated by SDS-PAGE and transferred to polyvinylidene difluoride membrane. The loading control was determined by ponceau S staining. Anti-15 Lipoxygenase 1 (ab244205, 1:1000) was used. </w:t>
      </w:r>
      <w:proofErr w:type="spellStart"/>
      <w:r w:rsidRPr="00FA5F62">
        <w:rPr>
          <w:rFonts w:ascii="Times New Roman" w:hAnsi="Times New Roman" w:cs="Times New Roman"/>
          <w:color w:val="000000" w:themeColor="text1"/>
        </w:rPr>
        <w:t>Immunopositive</w:t>
      </w:r>
      <w:proofErr w:type="spellEnd"/>
      <w:r w:rsidRPr="00FA5F62">
        <w:rPr>
          <w:rFonts w:ascii="Times New Roman" w:hAnsi="Times New Roman" w:cs="Times New Roman"/>
          <w:color w:val="000000" w:themeColor="text1"/>
        </w:rPr>
        <w:t xml:space="preserve"> bands of horseradish peroxidase (HRP)-conjugated secondary antibodies were detected with an ECL system (GE Healthcare).</w:t>
      </w:r>
    </w:p>
    <w:p w14:paraId="6BF2E19C" w14:textId="61E2F083" w:rsidR="000355F3" w:rsidRDefault="000355F3" w:rsidP="0054532D">
      <w:pPr>
        <w:spacing w:before="120"/>
        <w:jc w:val="both"/>
        <w:outlineLvl w:val="0"/>
        <w:rPr>
          <w:rFonts w:ascii="Times New Roman" w:hAnsi="Times New Roman" w:cs="Times New Roman"/>
          <w:color w:val="000000" w:themeColor="text1"/>
        </w:rPr>
      </w:pPr>
      <w:r>
        <w:rPr>
          <w:rFonts w:ascii="Times New Roman" w:hAnsi="Times New Roman" w:cs="Times New Roman"/>
          <w:b/>
        </w:rPr>
        <w:t>Flow cytometric analysis of p</w:t>
      </w:r>
      <w:r w:rsidR="0010208C" w:rsidRPr="00FA5F62">
        <w:rPr>
          <w:rFonts w:ascii="Times New Roman" w:hAnsi="Times New Roman" w:cs="Times New Roman"/>
          <w:b/>
        </w:rPr>
        <w:t xml:space="preserve">latelet activation and </w:t>
      </w:r>
      <w:r>
        <w:rPr>
          <w:rFonts w:ascii="Times New Roman" w:hAnsi="Times New Roman" w:cs="Times New Roman"/>
          <w:b/>
        </w:rPr>
        <w:t>p</w:t>
      </w:r>
      <w:r w:rsidR="0010208C" w:rsidRPr="00FA5F62">
        <w:rPr>
          <w:rFonts w:ascii="Times New Roman" w:hAnsi="Times New Roman" w:cs="Times New Roman"/>
          <w:b/>
        </w:rPr>
        <w:t xml:space="preserve">latelet-leukocyte </w:t>
      </w:r>
      <w:r>
        <w:rPr>
          <w:rFonts w:ascii="Times New Roman" w:hAnsi="Times New Roman" w:cs="Times New Roman"/>
          <w:b/>
        </w:rPr>
        <w:t>aggregation</w:t>
      </w:r>
    </w:p>
    <w:p w14:paraId="63325091" w14:textId="6DCB7038" w:rsidR="0010208C" w:rsidRPr="00FA5F62" w:rsidRDefault="0010208C" w:rsidP="0054532D">
      <w:pPr>
        <w:jc w:val="both"/>
        <w:outlineLvl w:val="0"/>
        <w:rPr>
          <w:rFonts w:ascii="Times New Roman" w:hAnsi="Times New Roman" w:cs="Times New Roman"/>
          <w:color w:val="000000" w:themeColor="text1"/>
        </w:rPr>
      </w:pPr>
      <w:r w:rsidRPr="00FA5F62">
        <w:rPr>
          <w:rFonts w:ascii="Times New Roman" w:hAnsi="Times New Roman" w:cs="Times New Roman"/>
          <w:color w:val="000000" w:themeColor="text1"/>
        </w:rPr>
        <w:t xml:space="preserve">Blood was drawn into a heparinized capillary tube </w:t>
      </w:r>
      <w:r w:rsidRPr="00FA5F62">
        <w:rPr>
          <w:rFonts w:ascii="Times New Roman" w:hAnsi="Times New Roman" w:cs="Times New Roman"/>
          <w:color w:val="000000"/>
          <w:shd w:val="clear" w:color="auto" w:fill="FFFFFF"/>
        </w:rPr>
        <w:t>via the retro-orbital plexus at 24 h after stroke.</w:t>
      </w:r>
      <w:r w:rsidRPr="00FA5F62">
        <w:rPr>
          <w:rFonts w:ascii="Times New Roman" w:hAnsi="Times New Roman" w:cs="Times New Roman"/>
          <w:color w:val="000000" w:themeColor="text1"/>
        </w:rPr>
        <w:t xml:space="preserve"> Whole blood was diluted 1:10 with Flow Cytometry Staining Buffer (</w:t>
      </w:r>
      <w:proofErr w:type="spellStart"/>
      <w:r w:rsidRPr="00FA5F62">
        <w:rPr>
          <w:rFonts w:ascii="Times New Roman" w:hAnsi="Times New Roman" w:cs="Times New Roman"/>
          <w:color w:val="000000" w:themeColor="text1"/>
        </w:rPr>
        <w:t>eBioscience</w:t>
      </w:r>
      <w:proofErr w:type="spellEnd"/>
      <w:r w:rsidRPr="00FA5F62">
        <w:rPr>
          <w:rFonts w:ascii="Times New Roman" w:hAnsi="Times New Roman" w:cs="Times New Roman"/>
          <w:color w:val="000000" w:themeColor="text1"/>
        </w:rPr>
        <w:t xml:space="preserve">) containing rat Fc block anti-rat CD32. For evaluation of platelet activation, sample was co-stained with the FITC mouse anti-rat CD42d (1:200, RPM.4) for platelets and PE/Cy7 mouse anti-rat CD62P (1:100, RMP-1). For detection of platelet–leukocyte aggregates (PLA) formation, samples were co-stained with FITC mouse anti-rat CD42d (1:200, RPM.4), PE mouse anti-rat granulocytes (1:100, </w:t>
      </w:r>
      <w:r w:rsidRPr="00FA5F62">
        <w:rPr>
          <w:rFonts w:ascii="Times New Roman" w:hAnsi="Times New Roman" w:cs="Times New Roman"/>
          <w:color w:val="000000" w:themeColor="text1"/>
        </w:rPr>
        <w:lastRenderedPageBreak/>
        <w:t xml:space="preserve">RP-1), APC mouse anti-rat CD11b (1:50, WT.5) and PE/Cy7 mouse anti-rat CD45 (1:100, OX-1).  Isotype-matched control antibodies were used to differentiate non-specific background signal from specific antibody signals. The samples were analyzed on the BD </w:t>
      </w:r>
      <w:proofErr w:type="spellStart"/>
      <w:r w:rsidRPr="00FA5F62">
        <w:rPr>
          <w:rFonts w:ascii="Times New Roman" w:hAnsi="Times New Roman" w:cs="Times New Roman"/>
          <w:color w:val="000000" w:themeColor="text1"/>
        </w:rPr>
        <w:t>Accuri</w:t>
      </w:r>
      <w:proofErr w:type="spellEnd"/>
      <w:r w:rsidRPr="00FA5F62">
        <w:rPr>
          <w:rFonts w:ascii="Times New Roman" w:hAnsi="Times New Roman" w:cs="Times New Roman"/>
          <w:color w:val="000000" w:themeColor="text1"/>
        </w:rPr>
        <w:t>™ C6 flow cytometer, as we previously described</w:t>
      </w:r>
      <w:r w:rsidR="0059668B" w:rsidRPr="004B6C16">
        <w:rPr>
          <w:rFonts w:ascii="Times New Roman" w:hAnsi="Times New Roman" w:cs="Times New Roman"/>
          <w:color w:val="2F5496" w:themeColor="accent1" w:themeShade="BF"/>
        </w:rPr>
        <w:t xml:space="preserve"> </w:t>
      </w:r>
      <w:r w:rsidR="0059668B" w:rsidRPr="004B6C16">
        <w:rPr>
          <w:rFonts w:ascii="Times New Roman" w:hAnsi="Times New Roman" w:cs="Times New Roman"/>
          <w:color w:val="2F5496" w:themeColor="accent1" w:themeShade="BF"/>
        </w:rPr>
        <w:fldChar w:fldCharType="begin" w:fldLock="1"/>
      </w:r>
      <w:r w:rsidR="0059668B" w:rsidRPr="004B6C16">
        <w:rPr>
          <w:rFonts w:ascii="Times New Roman" w:hAnsi="Times New Roman" w:cs="Times New Roman"/>
          <w:color w:val="2F5496" w:themeColor="accent1" w:themeShade="BF"/>
        </w:rPr>
        <w:instrText>ADDIN CSL_CITATION {"citationItems":[{"id":"ITEM-1","itemData":{"DOI":"10.1161/HYPERTENSIONAHA.118.12001","ISSN":"15244563","PMID":"30571560","abstract":"Genetic and pharmacological inhibition of the PI3Kγ (phosphoinositide 3-kinase-γ) exerts anti-inflammatory and protective effects in a number of inflammatory and autoimmune diseases. SHRs (spontaneously hypertensive rats) subjected to embolic middle cerebral occlusion were treated with AS605240 (30 mg/kg) at 2 or 4 hours, tPA (tissue-type plasminogen activator; 10 mg/kg) at 2 or 6 hours, or AS605240 at 4 hours plus tPA at 6 hours. Infarct volume, brain hemorrhage, neurological function, microvascular thrombosis, and cerebral microvessel patency were examined. We found that treatment with AS605240 alone at 2 hours or the combination treatment with AS605240 at 4 hours and tPA at 6 hours significantly reduced infarct volume and neurological deficits at 3 days after stroke compared with ischemic rats treated with saline, AS605240 alone at 4 hours, and tPA alone at 6 hours. Moreover, the combination treatment effectively prevented the delayed tPA-induced cerebral hemorrhage. These protective effects are associated with reduced disruption of the blood-brain barrier, reduced downstream microvascular thrombosis, and improved microvascular patency by AS605240. Inhibition of the NF-κB (nuclear transcription factor-κB)-dependent MMP (matrix metalloproteinase)-9 and PAI-1 (plasminogen activator inhibitor-1) in the ischemic brain endothelium may underlie the neurovascular protective effect of AS605240. In addition, the combination treatment significantly reduced circulating platelet P-selectin expression and platelet-leukocyte aggregation compared with ischemic rats treated with saline or tPA alone at 6 hours. In conclusion, inhibition of PI3Kγ with AS605240 reduces delayed tPA-induced intracerebral hemorrhage and improves microvascular patency, which likely contributes to neuroprotective effect of the combination treatment.","author":[{"dropping-particle":"","family":"Jin","given":"Rong","non-dropping-particle":"","parse-names":false,"suffix":""},{"dropping-particle":"","family":"Xiao","given":"Adam Y.","non-dropping-particle":"","parse-names":false,"suffix":""},{"dropping-particle":"","family":"Li","given":"Jarvis","non-dropping-particle":"","parse-names":false,"suffix":""},{"dropping-particle":"","family":"Wang","given":"Min","non-dropping-particle":"","parse-names":false,"suffix":""},{"dropping-particle":"","family":"Li","given":"Guohong","non-dropping-particle":"","parse-names":false,"suffix":""}],"container-title":"Hypertension","id":"ITEM-1","issued":{"date-parts":[["2019"]]},"title":"PI3Kγ (Phosphoinositide 3-Kinase-γ) Inhibition Attenuates Tissue-Type Plasminogen Activator-Induced Brain Hemorrhage and Improves Microvascular Patency after Embolic Stroke","type":"article-journal"},"uris":["http://www.mendeley.com/documents/?uuid=afedce19-58a7-4e1f-9233-df332aee34f6"]}],"mendeley":{"formattedCitation":"(Jin et al., 2019a)","plainTextFormattedCitation":"(Jin et al., 2019a)","previouslyFormattedCitation":"(Jin et al., 2019a)"},"properties":{"noteIndex":0},"schema":"https://github.com/citation-style-language/schema/raw/master/csl-citation.json"}</w:instrText>
      </w:r>
      <w:r w:rsidR="0059668B" w:rsidRPr="004B6C16">
        <w:rPr>
          <w:rFonts w:ascii="Times New Roman" w:hAnsi="Times New Roman" w:cs="Times New Roman"/>
          <w:color w:val="2F5496" w:themeColor="accent1" w:themeShade="BF"/>
        </w:rPr>
        <w:fldChar w:fldCharType="separate"/>
      </w:r>
      <w:r w:rsidR="0059668B" w:rsidRPr="004B6C16">
        <w:rPr>
          <w:rFonts w:ascii="Times New Roman" w:hAnsi="Times New Roman" w:cs="Times New Roman"/>
          <w:noProof/>
          <w:color w:val="2F5496" w:themeColor="accent1" w:themeShade="BF"/>
        </w:rPr>
        <w:t>(Jin et al., 2019a)</w:t>
      </w:r>
      <w:r w:rsidR="0059668B" w:rsidRPr="004B6C16">
        <w:rPr>
          <w:rFonts w:ascii="Times New Roman" w:hAnsi="Times New Roman" w:cs="Times New Roman"/>
          <w:color w:val="2F5496" w:themeColor="accent1" w:themeShade="BF"/>
        </w:rPr>
        <w:fldChar w:fldCharType="end"/>
      </w:r>
      <w:r w:rsidRPr="00FA5F62">
        <w:rPr>
          <w:rFonts w:ascii="Times New Roman" w:hAnsi="Times New Roman" w:cs="Times New Roman"/>
          <w:color w:val="000000" w:themeColor="text1"/>
        </w:rPr>
        <w:t>.</w:t>
      </w:r>
    </w:p>
    <w:p w14:paraId="37E7CD5C" w14:textId="5A31C6B4" w:rsidR="000355F3" w:rsidRDefault="0010208C" w:rsidP="000355F3">
      <w:pPr>
        <w:spacing w:before="120" w:after="120"/>
        <w:jc w:val="both"/>
        <w:rPr>
          <w:rFonts w:ascii="Times New Roman" w:hAnsi="Times New Roman" w:cs="Times New Roman"/>
          <w:b/>
          <w:color w:val="000000" w:themeColor="text1"/>
        </w:rPr>
      </w:pPr>
      <w:r w:rsidRPr="00FA5F62">
        <w:rPr>
          <w:rFonts w:ascii="Times New Roman" w:hAnsi="Times New Roman" w:cs="Times New Roman"/>
          <w:b/>
          <w:color w:val="000000" w:themeColor="text1"/>
        </w:rPr>
        <w:t xml:space="preserve">Pharmacokinetic study </w:t>
      </w:r>
    </w:p>
    <w:p w14:paraId="55385413" w14:textId="42A0BD8F" w:rsidR="0010208C" w:rsidRPr="0054532D" w:rsidRDefault="0010208C" w:rsidP="0054532D">
      <w:pPr>
        <w:spacing w:before="120" w:after="120"/>
        <w:jc w:val="both"/>
        <w:rPr>
          <w:rFonts w:ascii="Times New Roman" w:hAnsi="Times New Roman" w:cs="Times New Roman"/>
          <w:bCs/>
          <w:color w:val="000000" w:themeColor="text1"/>
        </w:rPr>
      </w:pPr>
      <w:r w:rsidRPr="0054532D">
        <w:rPr>
          <w:rFonts w:ascii="Times New Roman" w:hAnsi="Times New Roman" w:cs="Times New Roman"/>
          <w:bCs/>
          <w:i/>
          <w:iCs/>
          <w:color w:val="000000" w:themeColor="text1"/>
        </w:rPr>
        <w:t>Sample preparation</w:t>
      </w:r>
      <w:r w:rsidR="00A2104B" w:rsidRPr="0054532D">
        <w:rPr>
          <w:rFonts w:ascii="Times New Roman" w:hAnsi="Times New Roman" w:cs="Times New Roman"/>
          <w:bCs/>
          <w:color w:val="000000" w:themeColor="text1"/>
        </w:rPr>
        <w:t>:</w:t>
      </w:r>
      <w:r w:rsidRPr="0054532D">
        <w:rPr>
          <w:rFonts w:ascii="Times New Roman" w:hAnsi="Times New Roman" w:cs="Times New Roman"/>
          <w:bCs/>
          <w:color w:val="000000" w:themeColor="text1"/>
        </w:rPr>
        <w:t xml:space="preserve"> The concentration levels of J147 in rat plasma and brain were evaluated using HPLC-MS/MS method, and dexamethasone (50 ng/mL final concentration) was used as an internal standard. Normal rats received a single IV dose 10 mg/kg J147. Whole blood and brain samples were collected at indicated time points. Whole blood was immediately centrifuged at 2000g for 15 min to collect plasma and stored at -80°C until analysis.  The brain tissue were homogenized in PBS and centrifuged at 10,000 rpm for 10 min to collect the supernatant, and then stored at −80°C until analysis. The calibration standards were prepared by adding 5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of J147 working solution into 50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blank rat plasma to give the final concentration of J147 at 0.5, 1, 2, 5, 10, 50, 100, 500, 1000 ng/</w:t>
      </w:r>
      <w:proofErr w:type="spellStart"/>
      <w:r w:rsidRPr="0054532D">
        <w:rPr>
          <w:rFonts w:ascii="Times New Roman" w:hAnsi="Times New Roman" w:cs="Times New Roman"/>
          <w:bCs/>
          <w:color w:val="000000" w:themeColor="text1"/>
        </w:rPr>
        <w:t>mL.</w:t>
      </w:r>
      <w:proofErr w:type="spellEnd"/>
      <w:r w:rsidRPr="0054532D">
        <w:rPr>
          <w:rFonts w:ascii="Times New Roman" w:hAnsi="Times New Roman" w:cs="Times New Roman"/>
          <w:bCs/>
          <w:color w:val="000000" w:themeColor="text1"/>
        </w:rPr>
        <w:t xml:space="preserve"> The QC samples were prepared by diluting IV J147 solution [5 mg/ml in DMSO/PEG200/Saline (5/70/25%)] 10000 fold with 50% acetonitrile in water. After that, 5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of QC samples were added to 50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blank rat plasma. 55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standards and 55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QC samples were added to 200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of acetonitrile for precipitating protein respectively. Then the samples were vortexed for 30 s. After centrifugation 3900 rpm for 15 min at 4 </w:t>
      </w:r>
      <w:proofErr w:type="spellStart"/>
      <w:r w:rsidRPr="0054532D">
        <w:rPr>
          <w:rFonts w:ascii="Times New Roman" w:hAnsi="Times New Roman" w:cs="Times New Roman"/>
          <w:bCs/>
          <w:color w:val="000000" w:themeColor="text1"/>
          <w:vertAlign w:val="superscript"/>
        </w:rPr>
        <w:t>o</w:t>
      </w:r>
      <w:r w:rsidRPr="0054532D">
        <w:rPr>
          <w:rFonts w:ascii="Times New Roman" w:hAnsi="Times New Roman" w:cs="Times New Roman"/>
          <w:bCs/>
          <w:color w:val="000000" w:themeColor="text1"/>
        </w:rPr>
        <w:t>C</w:t>
      </w:r>
      <w:proofErr w:type="spellEnd"/>
      <w:r w:rsidRPr="0054532D">
        <w:rPr>
          <w:rFonts w:ascii="Times New Roman" w:hAnsi="Times New Roman" w:cs="Times New Roman"/>
          <w:bCs/>
          <w:color w:val="000000" w:themeColor="text1"/>
        </w:rPr>
        <w:t>, the supernatant was diluted 3 times with water containing 0.1% formic acid. 2 µL of the diluted supernatant was injected into the LC/MS/MS system for quantitative analysis.  For unknown study samples, 50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sample (plasma or brain homogenate) was mixed with 5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blank solution to reach 55 </w:t>
      </w:r>
      <w:proofErr w:type="spellStart"/>
      <w:r w:rsidRPr="0054532D">
        <w:rPr>
          <w:rFonts w:ascii="Times New Roman" w:hAnsi="Times New Roman" w:cs="Times New Roman"/>
          <w:bCs/>
          <w:color w:val="000000" w:themeColor="text1"/>
        </w:rPr>
        <w:t>μL</w:t>
      </w:r>
      <w:proofErr w:type="spellEnd"/>
      <w:r w:rsidRPr="0054532D">
        <w:rPr>
          <w:rFonts w:ascii="Times New Roman" w:hAnsi="Times New Roman" w:cs="Times New Roman"/>
          <w:bCs/>
          <w:color w:val="000000" w:themeColor="text1"/>
        </w:rPr>
        <w:t xml:space="preserve"> total, which is identical to the standard curve samples. Samples were further treated according to calibrating preparation procedure.</w:t>
      </w:r>
    </w:p>
    <w:p w14:paraId="6CFE3DDB" w14:textId="2B94EC72" w:rsidR="0010208C" w:rsidRPr="00FA5F62" w:rsidRDefault="0010208C" w:rsidP="00C469C0">
      <w:pPr>
        <w:spacing w:before="120" w:after="120"/>
        <w:jc w:val="both"/>
        <w:rPr>
          <w:rFonts w:ascii="Times New Roman" w:hAnsi="Times New Roman" w:cs="Times New Roman"/>
          <w:color w:val="000000" w:themeColor="text1"/>
        </w:rPr>
      </w:pPr>
      <w:r w:rsidRPr="0054532D">
        <w:rPr>
          <w:rFonts w:ascii="Times New Roman" w:hAnsi="Times New Roman" w:cs="Times New Roman"/>
          <w:bCs/>
          <w:i/>
          <w:iCs/>
          <w:color w:val="000000" w:themeColor="text1"/>
        </w:rPr>
        <w:t>HPLC-MS/MS analysis of J147</w:t>
      </w:r>
      <w:r w:rsidR="00A2104B" w:rsidRPr="0054532D">
        <w:rPr>
          <w:rFonts w:ascii="Times New Roman" w:hAnsi="Times New Roman" w:cs="Times New Roman"/>
          <w:bCs/>
          <w:color w:val="000000" w:themeColor="text1"/>
        </w:rPr>
        <w:t>:</w:t>
      </w:r>
      <w:r w:rsidRPr="0054532D">
        <w:rPr>
          <w:rFonts w:ascii="Times New Roman" w:hAnsi="Times New Roman" w:cs="Times New Roman"/>
          <w:bCs/>
          <w:color w:val="000000" w:themeColor="text1"/>
        </w:rPr>
        <w:t xml:space="preserve">  J147 in plasma and brain homogenate was analyzed using an AB API 5500 mass spectrometry coupled with Shimadzu HPLC</w:t>
      </w:r>
      <w:r w:rsidRPr="0054532D">
        <w:rPr>
          <w:rFonts w:ascii="Times New Roman" w:hAnsi="Times New Roman" w:cs="Times New Roman"/>
          <w:color w:val="000000" w:themeColor="text1"/>
        </w:rPr>
        <w:t xml:space="preserve"> </w:t>
      </w:r>
      <w:r w:rsidRPr="00FA5F62">
        <w:rPr>
          <w:rFonts w:ascii="Times New Roman" w:hAnsi="Times New Roman" w:cs="Times New Roman"/>
          <w:color w:val="000000" w:themeColor="text1"/>
        </w:rPr>
        <w:t xml:space="preserve">separation system. Phenomenex </w:t>
      </w:r>
      <w:proofErr w:type="spellStart"/>
      <w:r w:rsidRPr="00FA5F62">
        <w:rPr>
          <w:rFonts w:ascii="Times New Roman" w:hAnsi="Times New Roman" w:cs="Times New Roman"/>
          <w:color w:val="000000" w:themeColor="text1"/>
        </w:rPr>
        <w:t>Kinetex</w:t>
      </w:r>
      <w:proofErr w:type="spellEnd"/>
      <w:r w:rsidRPr="00FA5F62">
        <w:rPr>
          <w:rFonts w:ascii="Times New Roman" w:hAnsi="Times New Roman" w:cs="Times New Roman"/>
          <w:color w:val="000000" w:themeColor="text1"/>
        </w:rPr>
        <w:t xml:space="preserve"> 2.6µ C18 100A (30*2.1 mm) was used to separate J147 with other isomers as well as impurities. The gradient elution was conducted using a flow rate of 0.6 mL/min with the following conditions for the PO study: initial at 20 % mobile phase B (0.1 % formic acid in 95 % acetonitrile / 5 % water) and 80 % mobile phase A (0.1 % formic acid in 95 % water / 5 % acetonitrile) and hold for 0.3 min, followed by a linear gradient to 100 % mobile phase B in 1.8 min and kept for 0.3 min before going back to initial conditions. For IV study: initial at 25 % mobile phase B (0.1 % formic acid in 95 % acetonitrile / 5 % water) and 75 % mobile phase A (0.1 % formic acid in 95 % water / 5 % acetonitrile) and hold for 0.3 min, followed by a linear gradient to 100 % mobile phase B in 1.8 min and kept for 0.3 min before going back to initial conditions.</w:t>
      </w:r>
    </w:p>
    <w:p w14:paraId="7097FC68" w14:textId="77777777" w:rsidR="0010208C" w:rsidRPr="00FA5F62" w:rsidRDefault="0010208C" w:rsidP="00C469C0">
      <w:pPr>
        <w:spacing w:before="120" w:after="120"/>
        <w:jc w:val="both"/>
        <w:rPr>
          <w:rFonts w:ascii="Times New Roman" w:hAnsi="Times New Roman" w:cs="Times New Roman"/>
          <w:color w:val="000000" w:themeColor="text1"/>
        </w:rPr>
      </w:pPr>
      <w:r w:rsidRPr="00FA5F62">
        <w:rPr>
          <w:rFonts w:ascii="Times New Roman" w:hAnsi="Times New Roman" w:cs="Times New Roman"/>
          <w:color w:val="000000" w:themeColor="text1"/>
        </w:rPr>
        <w:t xml:space="preserve">The J147 detection was performed on an AB API 5500 mass spectrometer with positive electrospray ionization probe. The compound parameters were as follows: </w:t>
      </w:r>
      <w:proofErr w:type="spellStart"/>
      <w:r w:rsidRPr="00FA5F62">
        <w:rPr>
          <w:rFonts w:ascii="Times New Roman" w:hAnsi="Times New Roman" w:cs="Times New Roman"/>
          <w:color w:val="000000" w:themeColor="text1"/>
        </w:rPr>
        <w:t>decluster</w:t>
      </w:r>
      <w:proofErr w:type="spellEnd"/>
      <w:r w:rsidRPr="00FA5F62">
        <w:rPr>
          <w:rFonts w:ascii="Times New Roman" w:hAnsi="Times New Roman" w:cs="Times New Roman"/>
          <w:color w:val="000000" w:themeColor="text1"/>
        </w:rPr>
        <w:t xml:space="preserve"> potential (DP) was 106 V for J147 and 100 V for dexamethasone; the entrance potential (EP) was 10 V for J147  and 10 V for dexamethasone; the collision energy (CE) was 25 V for J147 and 11 or 12 V for dexamethasone, while the collision cell exit potential (CXP) was 14 V for J147 and 10 V for dexamethasone. The optimized ion source parameters were set as follows: gas (CUR) was 30 and 40 L/h, the collision gas (CAD) was 10. The </w:t>
      </w:r>
      <w:proofErr w:type="spellStart"/>
      <w:r w:rsidRPr="00FA5F62">
        <w:rPr>
          <w:rFonts w:ascii="Times New Roman" w:hAnsi="Times New Roman" w:cs="Times New Roman"/>
          <w:color w:val="000000" w:themeColor="text1"/>
        </w:rPr>
        <w:t>ionSpray</w:t>
      </w:r>
      <w:proofErr w:type="spellEnd"/>
      <w:r w:rsidRPr="00FA5F62">
        <w:rPr>
          <w:rFonts w:ascii="Times New Roman" w:hAnsi="Times New Roman" w:cs="Times New Roman"/>
          <w:color w:val="000000" w:themeColor="text1"/>
        </w:rPr>
        <w:t xml:space="preserve"> voltage was 5500 V, the temperature was 550℃ and  500℃, gas 1 was 50 and 60 L/h, and gas 2 was 50 and 60 L/h. The multiple reaction monitoring mode (MRM) was used for quantification with the transitions setting at m/z 351.115/216.000 for J147 and 393.3/373.1 for dexamethasone respectively. All peaks were integrated and quantified using Analyst 1.7.1 and 1.6.2 software.</w:t>
      </w:r>
    </w:p>
    <w:p w14:paraId="0796CA66" w14:textId="0F9D5E37" w:rsidR="001A0C19" w:rsidRPr="00FA5F62" w:rsidRDefault="001A0C19" w:rsidP="00697A2F">
      <w:pPr>
        <w:pStyle w:val="Title"/>
        <w:jc w:val="both"/>
        <w:rPr>
          <w:rFonts w:ascii="Times New Roman" w:hAnsi="Times New Roman" w:cs="Times New Roman"/>
          <w:b/>
          <w:sz w:val="24"/>
          <w:szCs w:val="24"/>
        </w:rPr>
      </w:pPr>
      <w:r w:rsidRPr="00FA5F62">
        <w:rPr>
          <w:rFonts w:ascii="Times New Roman" w:hAnsi="Times New Roman" w:cs="Times New Roman"/>
          <w:b/>
          <w:sz w:val="24"/>
          <w:szCs w:val="24"/>
        </w:rPr>
        <w:lastRenderedPageBreak/>
        <w:t xml:space="preserve">Assessment of </w:t>
      </w:r>
      <w:r w:rsidR="00612199">
        <w:rPr>
          <w:rFonts w:ascii="Times New Roman" w:hAnsi="Times New Roman" w:cs="Times New Roman"/>
          <w:b/>
          <w:sz w:val="24"/>
          <w:szCs w:val="24"/>
        </w:rPr>
        <w:t>t</w:t>
      </w:r>
      <w:r w:rsidRPr="00FA5F62">
        <w:rPr>
          <w:rFonts w:ascii="Times New Roman" w:hAnsi="Times New Roman" w:cs="Times New Roman"/>
          <w:b/>
          <w:sz w:val="24"/>
          <w:szCs w:val="24"/>
        </w:rPr>
        <w:t xml:space="preserve">issue </w:t>
      </w:r>
      <w:r w:rsidR="00612199">
        <w:rPr>
          <w:rFonts w:ascii="Times New Roman" w:hAnsi="Times New Roman" w:cs="Times New Roman"/>
          <w:b/>
          <w:sz w:val="24"/>
          <w:szCs w:val="24"/>
        </w:rPr>
        <w:t>p</w:t>
      </w:r>
      <w:r w:rsidRPr="00FA5F62">
        <w:rPr>
          <w:rFonts w:ascii="Times New Roman" w:hAnsi="Times New Roman" w:cs="Times New Roman"/>
          <w:b/>
          <w:sz w:val="24"/>
          <w:szCs w:val="24"/>
        </w:rPr>
        <w:t xml:space="preserve">lasminogen </w:t>
      </w:r>
      <w:r w:rsidR="00612199">
        <w:rPr>
          <w:rFonts w:ascii="Times New Roman" w:hAnsi="Times New Roman" w:cs="Times New Roman"/>
          <w:b/>
          <w:sz w:val="24"/>
          <w:szCs w:val="24"/>
        </w:rPr>
        <w:t>a</w:t>
      </w:r>
      <w:r w:rsidRPr="00FA5F62">
        <w:rPr>
          <w:rFonts w:ascii="Times New Roman" w:hAnsi="Times New Roman" w:cs="Times New Roman"/>
          <w:b/>
          <w:sz w:val="24"/>
          <w:szCs w:val="24"/>
        </w:rPr>
        <w:t xml:space="preserve">ctivator </w:t>
      </w:r>
      <w:r w:rsidR="00612199">
        <w:rPr>
          <w:rFonts w:ascii="Times New Roman" w:hAnsi="Times New Roman" w:cs="Times New Roman"/>
          <w:b/>
          <w:sz w:val="24"/>
          <w:szCs w:val="24"/>
        </w:rPr>
        <w:t>i</w:t>
      </w:r>
      <w:r w:rsidRPr="00FA5F62">
        <w:rPr>
          <w:rFonts w:ascii="Times New Roman" w:hAnsi="Times New Roman" w:cs="Times New Roman"/>
          <w:b/>
          <w:sz w:val="24"/>
          <w:szCs w:val="24"/>
        </w:rPr>
        <w:t>nhibition by J147</w:t>
      </w:r>
    </w:p>
    <w:p w14:paraId="7CD73E5F" w14:textId="14D6B46F" w:rsidR="001A0C19" w:rsidRPr="00FA5F62" w:rsidRDefault="001A0C19">
      <w:pPr>
        <w:jc w:val="both"/>
        <w:rPr>
          <w:rFonts w:ascii="Times New Roman" w:hAnsi="Times New Roman" w:cs="Times New Roman"/>
        </w:rPr>
      </w:pPr>
      <w:r w:rsidRPr="00FA5F62">
        <w:rPr>
          <w:rFonts w:ascii="Times New Roman" w:hAnsi="Times New Roman" w:cs="Times New Roman"/>
        </w:rPr>
        <w:t>Tissue plasminogen activator (tPA) is a serine protease that catalyzes the conversion of plasminogen to plasmin, thereby facilitating the breakdown of blood clots. To determine whether J147 is an inhibitor of tPA, a</w:t>
      </w:r>
      <w:r w:rsidR="00503C03" w:rsidRPr="00FA5F62">
        <w:rPr>
          <w:rFonts w:ascii="Times New Roman" w:hAnsi="Times New Roman" w:cs="Times New Roman"/>
        </w:rPr>
        <w:t xml:space="preserve"> suitable</w:t>
      </w:r>
      <w:r w:rsidRPr="00FA5F62">
        <w:rPr>
          <w:rFonts w:ascii="Times New Roman" w:hAnsi="Times New Roman" w:cs="Times New Roman"/>
        </w:rPr>
        <w:t xml:space="preserve"> commercially available inhibition assay was identified. Inhibition was assayed using the Plasminogen Activator Inhibitor-1 Activity Assay Kit from </w:t>
      </w:r>
      <w:proofErr w:type="spellStart"/>
      <w:r w:rsidRPr="00FA5F62">
        <w:rPr>
          <w:rFonts w:ascii="Times New Roman" w:hAnsi="Times New Roman" w:cs="Times New Roman"/>
        </w:rPr>
        <w:t>BioVision</w:t>
      </w:r>
      <w:proofErr w:type="spellEnd"/>
      <w:r w:rsidRPr="00FA5F62">
        <w:rPr>
          <w:rFonts w:ascii="Times New Roman" w:hAnsi="Times New Roman" w:cs="Times New Roman"/>
        </w:rPr>
        <w:t xml:space="preserve"> Inc. (catalog # K2040-100)</w:t>
      </w:r>
      <w:r w:rsidR="00EA5F2D">
        <w:rPr>
          <w:rFonts w:ascii="Times New Roman" w:hAnsi="Times New Roman" w:cs="Times New Roman"/>
        </w:rPr>
        <w:t xml:space="preserve">, </w:t>
      </w:r>
      <w:r w:rsidR="00EA5F2D" w:rsidRPr="004B6C16">
        <w:rPr>
          <w:rFonts w:ascii="Times New Roman" w:hAnsi="Times New Roman" w:cs="Times New Roman"/>
        </w:rPr>
        <w:t>according to manufacturer's instructions</w:t>
      </w:r>
      <w:r w:rsidR="00EA5F2D">
        <w:rPr>
          <w:rFonts w:ascii="Times New Roman" w:hAnsi="Times New Roman" w:cs="Times New Roman"/>
        </w:rPr>
        <w:t>.</w:t>
      </w:r>
      <w:r w:rsidR="00EA5F2D">
        <w:rPr>
          <w:rFonts w:ascii="Times New Roman" w:hAnsi="Times New Roman" w:cs="Times New Roman"/>
          <w:vertAlign w:val="superscript"/>
        </w:rPr>
        <w:t xml:space="preserve"> </w:t>
      </w:r>
      <w:r w:rsidR="00716E8E" w:rsidRPr="00FA5F62">
        <w:rPr>
          <w:rFonts w:ascii="Times New Roman" w:hAnsi="Times New Roman" w:cs="Times New Roman"/>
          <w:vertAlign w:val="superscript"/>
        </w:rPr>
        <w:t xml:space="preserve"> </w:t>
      </w:r>
      <w:r w:rsidRPr="00FA5F62">
        <w:rPr>
          <w:rFonts w:ascii="Times New Roman" w:hAnsi="Times New Roman" w:cs="Times New Roman"/>
        </w:rPr>
        <w:t>Plasminogen Activator Inhibitor-1 (PAI-1) is a naturally occurring protein inhibitor of tPA that can be used as a control when determining potential J147 inhibitory activity.</w:t>
      </w:r>
      <w:r w:rsidR="00716E8E" w:rsidRPr="00FA5F62">
        <w:rPr>
          <w:rFonts w:ascii="Times New Roman" w:hAnsi="Times New Roman" w:cs="Times New Roman"/>
        </w:rPr>
        <w:t xml:space="preserve"> The kit is </w:t>
      </w:r>
      <w:r w:rsidR="00471593" w:rsidRPr="00FA5F62">
        <w:rPr>
          <w:rFonts w:ascii="Times New Roman" w:hAnsi="Times New Roman" w:cs="Times New Roman"/>
        </w:rPr>
        <w:t xml:space="preserve">designed for measuring PAI-1 activity, but is </w:t>
      </w:r>
      <w:r w:rsidR="00716E8E" w:rsidRPr="00FA5F62">
        <w:rPr>
          <w:rFonts w:ascii="Times New Roman" w:hAnsi="Times New Roman" w:cs="Times New Roman"/>
        </w:rPr>
        <w:t xml:space="preserve">adaptable to measuring the activity of other tPA inhibitors. </w:t>
      </w:r>
    </w:p>
    <w:p w14:paraId="306CC4C6" w14:textId="0BD4CBB6" w:rsidR="001A0C19" w:rsidRPr="00FA5F62" w:rsidRDefault="001A0C19" w:rsidP="0054532D">
      <w:pPr>
        <w:spacing w:before="120"/>
        <w:jc w:val="both"/>
        <w:rPr>
          <w:rFonts w:ascii="Times New Roman" w:hAnsi="Times New Roman" w:cs="Times New Roman"/>
          <w:vertAlign w:val="superscript"/>
        </w:rPr>
      </w:pPr>
      <w:r w:rsidRPr="00FA5F62">
        <w:rPr>
          <w:rFonts w:ascii="Times New Roman" w:hAnsi="Times New Roman" w:cs="Times New Roman"/>
        </w:rPr>
        <w:t xml:space="preserve">The assay is a two-step colorimetric assay. In the first step, </w:t>
      </w:r>
      <w:r w:rsidR="00716E8E" w:rsidRPr="00FA5F62">
        <w:rPr>
          <w:rFonts w:ascii="Times New Roman" w:hAnsi="Times New Roman" w:cs="Times New Roman"/>
        </w:rPr>
        <w:t xml:space="preserve">inhibitor </w:t>
      </w:r>
      <w:r w:rsidRPr="00FA5F62">
        <w:rPr>
          <w:rFonts w:ascii="Times New Roman" w:hAnsi="Times New Roman" w:cs="Times New Roman"/>
        </w:rPr>
        <w:t xml:space="preserve">samples are incubated with a known amount of tPA. In the second step, the residual free tPA converts plasminogen to plasmin, which in turn hydrolyzes </w:t>
      </w:r>
      <w:r w:rsidR="00716E8E" w:rsidRPr="00FA5F62">
        <w:rPr>
          <w:rFonts w:ascii="Times New Roman" w:hAnsi="Times New Roman" w:cs="Times New Roman"/>
        </w:rPr>
        <w:t>a</w:t>
      </w:r>
      <w:r w:rsidRPr="00FA5F62">
        <w:rPr>
          <w:rFonts w:ascii="Times New Roman" w:hAnsi="Times New Roman" w:cs="Times New Roman"/>
        </w:rPr>
        <w:t xml:space="preserve"> plasmin chromogenic substrate thereby releasing </w:t>
      </w:r>
      <w:r w:rsidR="00716E8E" w:rsidRPr="00FA5F62">
        <w:rPr>
          <w:rFonts w:ascii="Times New Roman" w:hAnsi="Times New Roman" w:cs="Times New Roman"/>
        </w:rPr>
        <w:t xml:space="preserve">the chromophore </w:t>
      </w:r>
      <w:proofErr w:type="spellStart"/>
      <w:r w:rsidR="00716E8E" w:rsidRPr="00FA5F62">
        <w:rPr>
          <w:rFonts w:ascii="Times New Roman" w:hAnsi="Times New Roman" w:cs="Times New Roman"/>
        </w:rPr>
        <w:t>paranitroanaline</w:t>
      </w:r>
      <w:proofErr w:type="spellEnd"/>
      <w:r w:rsidR="00716E8E" w:rsidRPr="00FA5F62">
        <w:rPr>
          <w:rFonts w:ascii="Times New Roman" w:hAnsi="Times New Roman" w:cs="Times New Roman"/>
        </w:rPr>
        <w:t xml:space="preserve"> (</w:t>
      </w:r>
      <w:proofErr w:type="spellStart"/>
      <w:r w:rsidRPr="00FA5F62">
        <w:rPr>
          <w:rFonts w:ascii="Times New Roman" w:hAnsi="Times New Roman" w:cs="Times New Roman"/>
        </w:rPr>
        <w:t>pNA</w:t>
      </w:r>
      <w:proofErr w:type="spellEnd"/>
      <w:r w:rsidRPr="00FA5F62">
        <w:rPr>
          <w:rFonts w:ascii="Times New Roman" w:hAnsi="Times New Roman" w:cs="Times New Roman"/>
        </w:rPr>
        <w:t xml:space="preserve">, OD 405 nm). The absorbance of the released </w:t>
      </w:r>
      <w:proofErr w:type="spellStart"/>
      <w:r w:rsidRPr="00FA5F62">
        <w:rPr>
          <w:rFonts w:ascii="Times New Roman" w:hAnsi="Times New Roman" w:cs="Times New Roman"/>
        </w:rPr>
        <w:t>pNA</w:t>
      </w:r>
      <w:proofErr w:type="spellEnd"/>
      <w:r w:rsidRPr="00FA5F62">
        <w:rPr>
          <w:rFonts w:ascii="Times New Roman" w:hAnsi="Times New Roman" w:cs="Times New Roman"/>
        </w:rPr>
        <w:t xml:space="preserve"> is </w:t>
      </w:r>
      <w:r w:rsidR="00AE537B" w:rsidRPr="00FA5F62">
        <w:rPr>
          <w:rFonts w:ascii="Times New Roman" w:hAnsi="Times New Roman" w:cs="Times New Roman"/>
        </w:rPr>
        <w:t>directly</w:t>
      </w:r>
      <w:r w:rsidRPr="00FA5F62">
        <w:rPr>
          <w:rFonts w:ascii="Times New Roman" w:hAnsi="Times New Roman" w:cs="Times New Roman"/>
        </w:rPr>
        <w:t xml:space="preserve"> proportional to the </w:t>
      </w:r>
      <w:r w:rsidR="00AE537B" w:rsidRPr="00FA5F62">
        <w:rPr>
          <w:rFonts w:ascii="Times New Roman" w:hAnsi="Times New Roman" w:cs="Times New Roman"/>
        </w:rPr>
        <w:t>tPA</w:t>
      </w:r>
      <w:r w:rsidRPr="00FA5F62">
        <w:rPr>
          <w:rFonts w:ascii="Times New Roman" w:hAnsi="Times New Roman" w:cs="Times New Roman"/>
        </w:rPr>
        <w:t xml:space="preserve"> activity.</w:t>
      </w:r>
    </w:p>
    <w:p w14:paraId="58352392" w14:textId="11E0B2A2" w:rsidR="001A0C19" w:rsidRPr="00FA5F62" w:rsidRDefault="001A0C19" w:rsidP="0054532D">
      <w:pPr>
        <w:spacing w:before="120"/>
        <w:jc w:val="both"/>
        <w:rPr>
          <w:rFonts w:ascii="Times New Roman" w:hAnsi="Times New Roman" w:cs="Times New Roman"/>
        </w:rPr>
      </w:pPr>
      <w:r w:rsidRPr="00FA5F62">
        <w:rPr>
          <w:rFonts w:ascii="Times New Roman" w:hAnsi="Times New Roman" w:cs="Times New Roman"/>
        </w:rPr>
        <w:t>The assay was performed by SAMDI Tech Inc. (Chicago, Ill.)</w:t>
      </w:r>
      <w:r w:rsidR="00AE537B" w:rsidRPr="00FA5F62">
        <w:rPr>
          <w:rFonts w:ascii="Times New Roman" w:hAnsi="Times New Roman" w:cs="Times New Roman"/>
        </w:rPr>
        <w:t xml:space="preserve"> and</w:t>
      </w:r>
      <w:r w:rsidRPr="00FA5F62">
        <w:rPr>
          <w:rFonts w:ascii="Times New Roman" w:hAnsi="Times New Roman" w:cs="Times New Roman"/>
        </w:rPr>
        <w:t xml:space="preserve"> was carried out according to the instructions provided with the kit. </w:t>
      </w:r>
      <w:r w:rsidR="00716E8E" w:rsidRPr="00FA5F62">
        <w:rPr>
          <w:rFonts w:ascii="Times New Roman" w:hAnsi="Times New Roman" w:cs="Times New Roman"/>
        </w:rPr>
        <w:t>J147</w:t>
      </w:r>
      <w:r w:rsidRPr="00FA5F62">
        <w:rPr>
          <w:rFonts w:ascii="Times New Roman" w:hAnsi="Times New Roman" w:cs="Times New Roman"/>
        </w:rPr>
        <w:t xml:space="preserve"> was prepared as a 10 mM stock in DMSO immediately before performing the assay. A 4-fold dilution series of </w:t>
      </w:r>
      <w:r w:rsidR="007E4030" w:rsidRPr="00FA5F62">
        <w:rPr>
          <w:rFonts w:ascii="Times New Roman" w:hAnsi="Times New Roman" w:cs="Times New Roman"/>
        </w:rPr>
        <w:t>the</w:t>
      </w:r>
      <w:r w:rsidR="009B27CB" w:rsidRPr="00FA5F62">
        <w:rPr>
          <w:rFonts w:ascii="Times New Roman" w:hAnsi="Times New Roman" w:cs="Times New Roman"/>
        </w:rPr>
        <w:t xml:space="preserve"> </w:t>
      </w:r>
      <w:r w:rsidRPr="00FA5F62">
        <w:rPr>
          <w:rFonts w:ascii="Times New Roman" w:hAnsi="Times New Roman" w:cs="Times New Roman"/>
        </w:rPr>
        <w:t xml:space="preserve">stock was prepared in DMSO and added to the reactions at the appropriate volumes to give the desired final concentrations. Under all conditions tested, the final concentration of DMSO in the assay was 1% or less. The positive control was 40 U/ml of tPA, without J147 or PAI-1. The negative control was 40 U/ml of tPA, without plasminogen enzyme. Reactions </w:t>
      </w:r>
      <w:r w:rsidR="005511C9" w:rsidRPr="00FA5F62">
        <w:rPr>
          <w:rFonts w:ascii="Times New Roman" w:hAnsi="Times New Roman" w:cs="Times New Roman"/>
        </w:rPr>
        <w:t xml:space="preserve">were </w:t>
      </w:r>
      <w:r w:rsidRPr="00FA5F62">
        <w:rPr>
          <w:rFonts w:ascii="Times New Roman" w:hAnsi="Times New Roman" w:cs="Times New Roman"/>
        </w:rPr>
        <w:t>performed in duplicate.</w:t>
      </w:r>
    </w:p>
    <w:p w14:paraId="5FFC16F2" w14:textId="51B7E74B" w:rsidR="005000BD" w:rsidRPr="00FA5F62" w:rsidRDefault="00471593" w:rsidP="0054532D">
      <w:pPr>
        <w:spacing w:before="120"/>
        <w:jc w:val="both"/>
        <w:rPr>
          <w:rFonts w:ascii="Times New Roman" w:hAnsi="Times New Roman" w:cs="Times New Roman"/>
        </w:rPr>
      </w:pPr>
      <w:r w:rsidRPr="00FA5F62">
        <w:rPr>
          <w:rFonts w:ascii="Times New Roman" w:hAnsi="Times New Roman" w:cs="Times New Roman"/>
        </w:rPr>
        <w:t xml:space="preserve">PAI-1 was obtained from </w:t>
      </w:r>
      <w:proofErr w:type="spellStart"/>
      <w:r w:rsidRPr="00FA5F62">
        <w:rPr>
          <w:rFonts w:ascii="Times New Roman" w:hAnsi="Times New Roman" w:cs="Times New Roman"/>
        </w:rPr>
        <w:t>BioVision</w:t>
      </w:r>
      <w:proofErr w:type="spellEnd"/>
      <w:r w:rsidRPr="00FA5F62">
        <w:rPr>
          <w:rFonts w:ascii="Times New Roman" w:hAnsi="Times New Roman" w:cs="Times New Roman"/>
        </w:rPr>
        <w:t xml:space="preserve"> (catalog # 6377-100). </w:t>
      </w:r>
      <w:r w:rsidR="00AE537B" w:rsidRPr="00FA5F62">
        <w:rPr>
          <w:rFonts w:ascii="Times New Roman" w:hAnsi="Times New Roman" w:cs="Times New Roman"/>
        </w:rPr>
        <w:t xml:space="preserve">A </w:t>
      </w:r>
      <w:r w:rsidR="005000BD" w:rsidRPr="00FA5F62">
        <w:rPr>
          <w:rFonts w:ascii="Times New Roman" w:hAnsi="Times New Roman" w:cs="Times New Roman"/>
        </w:rPr>
        <w:t xml:space="preserve">standard curve </w:t>
      </w:r>
      <w:r w:rsidRPr="00FA5F62">
        <w:rPr>
          <w:rFonts w:ascii="Times New Roman" w:hAnsi="Times New Roman" w:cs="Times New Roman"/>
        </w:rPr>
        <w:t xml:space="preserve">for PAI-1 </w:t>
      </w:r>
      <w:r w:rsidR="00AE537B" w:rsidRPr="00FA5F62">
        <w:rPr>
          <w:rFonts w:ascii="Times New Roman" w:hAnsi="Times New Roman" w:cs="Times New Roman"/>
        </w:rPr>
        <w:t xml:space="preserve">was generated </w:t>
      </w:r>
      <w:r w:rsidR="005000BD" w:rsidRPr="00FA5F62">
        <w:rPr>
          <w:rFonts w:ascii="Times New Roman" w:hAnsi="Times New Roman" w:cs="Times New Roman"/>
        </w:rPr>
        <w:t>according to the instructions provided with the assay kit. This standard curve</w:t>
      </w:r>
      <w:r w:rsidR="005511C9" w:rsidRPr="00FA5F62">
        <w:rPr>
          <w:rFonts w:ascii="Times New Roman" w:hAnsi="Times New Roman" w:cs="Times New Roman"/>
        </w:rPr>
        <w:t>, shown below,</w:t>
      </w:r>
      <w:r w:rsidR="005000BD" w:rsidRPr="00FA5F62">
        <w:rPr>
          <w:rFonts w:ascii="Times New Roman" w:hAnsi="Times New Roman" w:cs="Times New Roman"/>
        </w:rPr>
        <w:t xml:space="preserve"> </w:t>
      </w:r>
      <w:r w:rsidR="005511C9" w:rsidRPr="00FA5F62">
        <w:rPr>
          <w:rFonts w:ascii="Times New Roman" w:hAnsi="Times New Roman" w:cs="Times New Roman"/>
        </w:rPr>
        <w:t>wa</w:t>
      </w:r>
      <w:r w:rsidR="005000BD" w:rsidRPr="00FA5F62">
        <w:rPr>
          <w:rFonts w:ascii="Times New Roman" w:hAnsi="Times New Roman" w:cs="Times New Roman"/>
        </w:rPr>
        <w:t>s generated by preparing a dilution series of the tissue plasminogen activator protein (tPA), and shows the expected signal at any given concentration of PAI-1 protein. In this plot, the X-axis is also equivalent to the inverse of tPA concentration. The standard curve is well-behaved and linear, as expected.</w:t>
      </w:r>
    </w:p>
    <w:p w14:paraId="2BC7D338" w14:textId="2BFED7D9" w:rsidR="002040D3" w:rsidRPr="00FA5F62" w:rsidRDefault="002040D3" w:rsidP="00D13339">
      <w:pPr>
        <w:jc w:val="both"/>
        <w:rPr>
          <w:rFonts w:ascii="Times New Roman" w:hAnsi="Times New Roman" w:cs="Times New Roman"/>
        </w:rPr>
      </w:pPr>
    </w:p>
    <w:p w14:paraId="6AAB64C4" w14:textId="52ED477E" w:rsidR="002040D3" w:rsidRDefault="002040D3" w:rsidP="00D13339">
      <w:pPr>
        <w:jc w:val="both"/>
        <w:rPr>
          <w:rFonts w:ascii="Times New Roman" w:hAnsi="Times New Roman" w:cs="Times New Roman"/>
          <w:b/>
          <w:color w:val="000000" w:themeColor="text1"/>
        </w:rPr>
      </w:pPr>
      <w:r w:rsidRPr="00EE5508">
        <w:rPr>
          <w:rFonts w:ascii="Times New Roman" w:hAnsi="Times New Roman" w:cs="Times New Roman"/>
          <w:b/>
          <w:color w:val="000000" w:themeColor="text1"/>
        </w:rPr>
        <w:t>Supplemental References</w:t>
      </w:r>
    </w:p>
    <w:p w14:paraId="3D41B617" w14:textId="1E6BF603" w:rsidR="0059668B" w:rsidRPr="0059668B" w:rsidRDefault="0059668B" w:rsidP="0059668B">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59668B">
        <w:rPr>
          <w:rFonts w:ascii="Times New Roman" w:hAnsi="Times New Roman" w:cs="Times New Roman"/>
          <w:noProof/>
        </w:rPr>
        <w:t>Jin, R., Xiao, A.Y., Chen, R., Granger, D.N., Li, G., 2017. Inhibition of CD147 (cluster of differentiation 147) ameliorates acute ischemic stroke in mice by reducing thromboinflammation. Stroke 48, 3356–3365.</w:t>
      </w:r>
    </w:p>
    <w:p w14:paraId="1CF3537E" w14:textId="77777777" w:rsidR="0059668B" w:rsidRPr="0059668B" w:rsidRDefault="0059668B" w:rsidP="0059668B">
      <w:pPr>
        <w:widowControl w:val="0"/>
        <w:autoSpaceDE w:val="0"/>
        <w:autoSpaceDN w:val="0"/>
        <w:adjustRightInd w:val="0"/>
        <w:ind w:left="480" w:hanging="480"/>
        <w:rPr>
          <w:rFonts w:ascii="Times New Roman" w:hAnsi="Times New Roman" w:cs="Times New Roman"/>
          <w:noProof/>
        </w:rPr>
      </w:pPr>
      <w:r w:rsidRPr="0059668B">
        <w:rPr>
          <w:rFonts w:ascii="Times New Roman" w:hAnsi="Times New Roman" w:cs="Times New Roman"/>
          <w:noProof/>
        </w:rPr>
        <w:t>Jin, R., Xiao, A.Y., Li, J., Wang, M., Li, G., 2019a. PI3Kγ (Phosphoinositide 3-Kinase-γ) Inhibition Attenuates Tissue-Type Plasminogen Activator-Induced Brain Hemorrhage and Improves Microvascular Patency after Embolic Stroke. Hypertension. https://doi.org/10.1161/HYPERTENSIONAHA.118.12001</w:t>
      </w:r>
    </w:p>
    <w:p w14:paraId="3DD6D906" w14:textId="77777777" w:rsidR="0059668B" w:rsidRPr="0059668B" w:rsidRDefault="0059668B" w:rsidP="0059668B">
      <w:pPr>
        <w:widowControl w:val="0"/>
        <w:autoSpaceDE w:val="0"/>
        <w:autoSpaceDN w:val="0"/>
        <w:adjustRightInd w:val="0"/>
        <w:ind w:left="480" w:hanging="480"/>
        <w:rPr>
          <w:rFonts w:ascii="Times New Roman" w:hAnsi="Times New Roman" w:cs="Times New Roman"/>
          <w:noProof/>
        </w:rPr>
      </w:pPr>
      <w:r w:rsidRPr="0059668B">
        <w:rPr>
          <w:rFonts w:ascii="Times New Roman" w:hAnsi="Times New Roman" w:cs="Times New Roman"/>
          <w:noProof/>
        </w:rPr>
        <w:t>Jin, R., Xiao, A.Y., Li, J., Wang, M., Li, G., 2019b. PI3Kγ (Phosphoinositide 3-Kinase-γ) Inhibition Attenuates Tissue-Type Plasminogen Activator-Induced Brain Hemorrhage and Improves Microvascular Patency After Embolic Stroke. Hypertens (Dallas, Tex  1979). https://doi.org/10.1161/HYPERTENSIONAHA.118.12001</w:t>
      </w:r>
    </w:p>
    <w:p w14:paraId="76508342" w14:textId="77777777" w:rsidR="0059668B" w:rsidRPr="0059668B" w:rsidRDefault="0059668B" w:rsidP="0059668B">
      <w:pPr>
        <w:widowControl w:val="0"/>
        <w:autoSpaceDE w:val="0"/>
        <w:autoSpaceDN w:val="0"/>
        <w:adjustRightInd w:val="0"/>
        <w:ind w:left="480" w:hanging="480"/>
        <w:rPr>
          <w:rFonts w:ascii="Times New Roman" w:hAnsi="Times New Roman" w:cs="Times New Roman"/>
          <w:noProof/>
        </w:rPr>
      </w:pPr>
      <w:r w:rsidRPr="0059668B">
        <w:rPr>
          <w:rFonts w:ascii="Times New Roman" w:hAnsi="Times New Roman" w:cs="Times New Roman"/>
          <w:noProof/>
        </w:rPr>
        <w:t>Jin, R., Xiao, A.Y., Liu, S., Wang, M., Li, G., 2018. Taurine reduces tPA (Tissue-Type plasminogen activator)-induced hemorrhage and microvascular thrombosis after embolic stroke in rat. Stroke 49, 1708–1718.</w:t>
      </w:r>
    </w:p>
    <w:p w14:paraId="09C87124" w14:textId="77777777" w:rsidR="0059668B" w:rsidRPr="00947A5C" w:rsidRDefault="0059668B" w:rsidP="0059668B">
      <w:pPr>
        <w:widowControl w:val="0"/>
        <w:autoSpaceDE w:val="0"/>
        <w:autoSpaceDN w:val="0"/>
        <w:adjustRightInd w:val="0"/>
        <w:ind w:left="480" w:hanging="480"/>
        <w:rPr>
          <w:rFonts w:ascii="Times New Roman" w:hAnsi="Times New Roman" w:cs="Times New Roman"/>
          <w:noProof/>
          <w:lang w:val="de-DE"/>
        </w:rPr>
      </w:pPr>
      <w:r w:rsidRPr="0059668B">
        <w:rPr>
          <w:rFonts w:ascii="Times New Roman" w:hAnsi="Times New Roman" w:cs="Times New Roman"/>
          <w:noProof/>
        </w:rPr>
        <w:t xml:space="preserve">Jin, R., Zhu, X., Li, G., 2014. Embolic middle cerebral artery occlusion (MCAO) for ischemic stroke with homologous blood clots in rats. </w:t>
      </w:r>
      <w:r w:rsidRPr="00947A5C">
        <w:rPr>
          <w:rFonts w:ascii="Times New Roman" w:hAnsi="Times New Roman" w:cs="Times New Roman"/>
          <w:noProof/>
          <w:lang w:val="de-DE"/>
        </w:rPr>
        <w:t>J Vis Exp. https://doi.org/10.3791/51956</w:t>
      </w:r>
    </w:p>
    <w:p w14:paraId="69A936C9" w14:textId="77777777" w:rsidR="0059668B" w:rsidRPr="0059668B" w:rsidRDefault="0059668B" w:rsidP="0059668B">
      <w:pPr>
        <w:widowControl w:val="0"/>
        <w:autoSpaceDE w:val="0"/>
        <w:autoSpaceDN w:val="0"/>
        <w:adjustRightInd w:val="0"/>
        <w:ind w:left="480" w:hanging="480"/>
        <w:rPr>
          <w:rFonts w:ascii="Times New Roman" w:hAnsi="Times New Roman" w:cs="Times New Roman"/>
          <w:noProof/>
        </w:rPr>
      </w:pPr>
      <w:r w:rsidRPr="00947A5C">
        <w:rPr>
          <w:rFonts w:ascii="Times New Roman" w:hAnsi="Times New Roman" w:cs="Times New Roman"/>
          <w:noProof/>
          <w:lang w:val="de-DE"/>
        </w:rPr>
        <w:lastRenderedPageBreak/>
        <w:t xml:space="preserve">Lakhan, S.E., Kirchgessner, A., Tepper, D., Leonard, A., 2013. </w:t>
      </w:r>
      <w:r w:rsidRPr="0059668B">
        <w:rPr>
          <w:rFonts w:ascii="Times New Roman" w:hAnsi="Times New Roman" w:cs="Times New Roman"/>
          <w:noProof/>
        </w:rPr>
        <w:t>Matrix metalloproteinases and blood-brain barrier disruption in acute ischemic stroke. Front Neurol. https://doi.org/10.3389/fneur.2013.00032</w:t>
      </w:r>
    </w:p>
    <w:p w14:paraId="73DC9273" w14:textId="0A920239" w:rsidR="0059668B" w:rsidRPr="00EE5508" w:rsidRDefault="0059668B" w:rsidP="00D13339">
      <w:pPr>
        <w:jc w:val="both"/>
        <w:rPr>
          <w:rFonts w:ascii="Times New Roman" w:hAnsi="Times New Roman" w:cs="Times New Roman"/>
        </w:rPr>
      </w:pPr>
      <w:r>
        <w:rPr>
          <w:rFonts w:ascii="Times New Roman" w:hAnsi="Times New Roman" w:cs="Times New Roman"/>
        </w:rPr>
        <w:fldChar w:fldCharType="end"/>
      </w:r>
    </w:p>
    <w:p w14:paraId="40DEFD95" w14:textId="45B30104" w:rsidR="00FF10C8" w:rsidRDefault="00FF10C8" w:rsidP="00AD552A">
      <w:pPr>
        <w:jc w:val="both"/>
        <w:rPr>
          <w:rFonts w:ascii="Times New Roman" w:hAnsi="Times New Roman" w:cs="Times New Roman"/>
        </w:rPr>
      </w:pPr>
    </w:p>
    <w:p w14:paraId="382E515A" w14:textId="16F6385E" w:rsidR="00B274AD" w:rsidRPr="00EE5508" w:rsidRDefault="00B274AD" w:rsidP="00697A2F">
      <w:pPr>
        <w:jc w:val="both"/>
        <w:rPr>
          <w:rFonts w:ascii="Times New Roman" w:hAnsi="Times New Roman" w:cs="Times New Roman"/>
        </w:rPr>
      </w:pPr>
      <w:r w:rsidRPr="00EE5508">
        <w:rPr>
          <w:rFonts w:ascii="Times New Roman" w:hAnsi="Times New Roman" w:cs="Times New Roman"/>
          <w:b/>
        </w:rPr>
        <w:t>II. Supplemental Data</w:t>
      </w:r>
    </w:p>
    <w:p w14:paraId="4BEFD531" w14:textId="4AD2A153" w:rsidR="005000BD" w:rsidRPr="00EE5508" w:rsidRDefault="005000BD" w:rsidP="00697A2F">
      <w:pPr>
        <w:jc w:val="both"/>
        <w:rPr>
          <w:rFonts w:ascii="Times New Roman" w:hAnsi="Times New Roman" w:cs="Times New Roman"/>
        </w:rPr>
      </w:pPr>
    </w:p>
    <w:p w14:paraId="0D83D5E8" w14:textId="2C9FB889" w:rsidR="005000BD" w:rsidRPr="00EE5508" w:rsidRDefault="005000BD" w:rsidP="005000BD">
      <w:pPr>
        <w:rPr>
          <w:rFonts w:ascii="Times New Roman" w:hAnsi="Times New Roman" w:cs="Times New Roman"/>
        </w:rPr>
      </w:pPr>
      <w:r w:rsidRPr="00EE5508">
        <w:rPr>
          <w:rFonts w:ascii="Times New Roman" w:hAnsi="Times New Roman" w:cs="Times New Roman"/>
          <w:noProof/>
        </w:rPr>
        <w:drawing>
          <wp:inline distT="0" distB="0" distL="0" distR="0" wp14:anchorId="067735CB" wp14:editId="26574DF1">
            <wp:extent cx="4556760" cy="2979420"/>
            <wp:effectExtent l="0" t="0" r="0" b="0"/>
            <wp:docPr id="3" name="Picture 2">
              <a:extLst xmlns:a="http://schemas.openxmlformats.org/drawingml/2006/main">
                <a:ext uri="{FF2B5EF4-FFF2-40B4-BE49-F238E27FC236}">
                  <a16:creationId xmlns:a16="http://schemas.microsoft.com/office/drawing/2014/main" id="{CD3C6B59-FBB4-464C-9681-8DAF1D798D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D3C6B59-FBB4-464C-9681-8DAF1D798D92}"/>
                        </a:ext>
                      </a:extLst>
                    </pic:cNvPr>
                    <pic:cNvPicPr>
                      <a:picLocks noChangeAspect="1"/>
                    </pic:cNvPicPr>
                  </pic:nvPicPr>
                  <pic:blipFill>
                    <a:blip r:embed="rId9"/>
                    <a:stretch>
                      <a:fillRect/>
                    </a:stretch>
                  </pic:blipFill>
                  <pic:spPr>
                    <a:xfrm>
                      <a:off x="0" y="0"/>
                      <a:ext cx="4556760" cy="2979420"/>
                    </a:xfrm>
                    <a:prstGeom prst="rect">
                      <a:avLst/>
                    </a:prstGeom>
                  </pic:spPr>
                </pic:pic>
              </a:graphicData>
            </a:graphic>
          </wp:inline>
        </w:drawing>
      </w:r>
    </w:p>
    <w:p w14:paraId="46709FFA" w14:textId="77777777" w:rsidR="005000BD" w:rsidRPr="00EE5508" w:rsidRDefault="005000BD" w:rsidP="001A0C19">
      <w:pPr>
        <w:rPr>
          <w:rFonts w:ascii="Times New Roman" w:hAnsi="Times New Roman" w:cs="Times New Roman"/>
        </w:rPr>
      </w:pPr>
    </w:p>
    <w:p w14:paraId="3C83C209" w14:textId="6A079A7A" w:rsidR="001A0C19" w:rsidRPr="00EE5508" w:rsidRDefault="001A0C19" w:rsidP="001A0C19">
      <w:pPr>
        <w:rPr>
          <w:rFonts w:ascii="Times New Roman" w:hAnsi="Times New Roman" w:cs="Times New Roman"/>
        </w:rPr>
      </w:pPr>
      <w:r w:rsidRPr="00EE5508">
        <w:rPr>
          <w:rFonts w:ascii="Times New Roman" w:hAnsi="Times New Roman" w:cs="Times New Roman"/>
        </w:rPr>
        <w:t xml:space="preserve">To </w:t>
      </w:r>
      <w:r w:rsidR="000946DF" w:rsidRPr="00EE5508">
        <w:rPr>
          <w:rFonts w:ascii="Times New Roman" w:hAnsi="Times New Roman" w:cs="Times New Roman"/>
        </w:rPr>
        <w:t>e</w:t>
      </w:r>
      <w:r w:rsidRPr="00EE5508">
        <w:rPr>
          <w:rFonts w:ascii="Times New Roman" w:hAnsi="Times New Roman" w:cs="Times New Roman"/>
        </w:rPr>
        <w:t xml:space="preserve">nsure the assay performed as expected, a control IC50 was generated using the PAI-1 protein. A 12-point, 3-fold dilution series of PAI-1 was generated in assay buffer covering a concentration range of 5.5 µM to 0.03 </w:t>
      </w:r>
      <w:proofErr w:type="spellStart"/>
      <w:r w:rsidRPr="00EE5508">
        <w:rPr>
          <w:rFonts w:ascii="Times New Roman" w:hAnsi="Times New Roman" w:cs="Times New Roman"/>
        </w:rPr>
        <w:t>nM.</w:t>
      </w:r>
      <w:proofErr w:type="spellEnd"/>
      <w:r w:rsidRPr="00EE5508">
        <w:rPr>
          <w:rFonts w:ascii="Times New Roman" w:hAnsi="Times New Roman" w:cs="Times New Roman"/>
        </w:rPr>
        <w:t xml:space="preserve"> Percent inhibition was calculated using </w:t>
      </w:r>
      <w:r w:rsidR="00471593" w:rsidRPr="00EE5508">
        <w:rPr>
          <w:rFonts w:ascii="Times New Roman" w:hAnsi="Times New Roman" w:cs="Times New Roman"/>
        </w:rPr>
        <w:t xml:space="preserve">the </w:t>
      </w:r>
      <w:r w:rsidRPr="00EE5508">
        <w:rPr>
          <w:rFonts w:ascii="Times New Roman" w:hAnsi="Times New Roman" w:cs="Times New Roman"/>
        </w:rPr>
        <w:t xml:space="preserve">included positive and negative controls. For the PAI-1 protein, an IC50 value of 0.27 </w:t>
      </w:r>
      <w:proofErr w:type="spellStart"/>
      <w:r w:rsidRPr="00EE5508">
        <w:rPr>
          <w:rFonts w:ascii="Times New Roman" w:hAnsi="Times New Roman" w:cs="Times New Roman"/>
        </w:rPr>
        <w:t>nM</w:t>
      </w:r>
      <w:proofErr w:type="spellEnd"/>
      <w:r w:rsidRPr="00EE5508">
        <w:rPr>
          <w:rFonts w:ascii="Times New Roman" w:hAnsi="Times New Roman" w:cs="Times New Roman"/>
        </w:rPr>
        <w:t xml:space="preserve"> was obtained. A plot of the results of the PAI-1 IC50 determination is shown below.</w:t>
      </w:r>
    </w:p>
    <w:p w14:paraId="5CC2B0EF" w14:textId="340AB03E" w:rsidR="001A0C19" w:rsidRPr="00EE5508" w:rsidRDefault="001A0C19" w:rsidP="001A0C19">
      <w:pPr>
        <w:rPr>
          <w:rFonts w:ascii="Times New Roman" w:hAnsi="Times New Roman" w:cs="Times New Roman"/>
        </w:rPr>
      </w:pPr>
    </w:p>
    <w:p w14:paraId="79626842" w14:textId="56EC0522" w:rsidR="009B27CB" w:rsidRPr="00EE5508" w:rsidRDefault="008E5FFB" w:rsidP="001A0C19">
      <w:pPr>
        <w:rPr>
          <w:rFonts w:ascii="Times New Roman" w:hAnsi="Times New Roman" w:cs="Times New Roman"/>
        </w:rPr>
      </w:pPr>
      <w:r w:rsidRPr="00EE5508">
        <w:rPr>
          <w:rFonts w:ascii="Times New Roman" w:hAnsi="Times New Roman" w:cs="Times New Roman"/>
          <w:noProof/>
        </w:rPr>
        <w:object w:dxaOrig="6080" w:dyaOrig="6040" w14:anchorId="3665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3.75pt;height:300.75pt;mso-width-percent:0;mso-height-percent:0;mso-width-percent:0;mso-height-percent:0" o:ole="">
            <v:imagedata r:id="rId10" o:title=""/>
          </v:shape>
          <o:OLEObject Type="Embed" ProgID="Prism8.Document" ShapeID="_x0000_i1025" DrawAspect="Content" ObjectID="_1703579200" r:id="rId11"/>
        </w:object>
      </w:r>
    </w:p>
    <w:p w14:paraId="0F7F1F1E" w14:textId="3E27011C" w:rsidR="001A0C19" w:rsidRPr="00EE5508" w:rsidRDefault="008E2551" w:rsidP="001A0C19">
      <w:pPr>
        <w:rPr>
          <w:rFonts w:ascii="Times New Roman" w:hAnsi="Times New Roman" w:cs="Times New Roman"/>
        </w:rPr>
      </w:pPr>
      <w:r w:rsidRPr="00EE5508">
        <w:rPr>
          <w:rFonts w:ascii="Times New Roman" w:hAnsi="Times New Roman" w:cs="Times New Roman"/>
        </w:rPr>
        <w:t>J147 inhibition was tested under two conditions</w:t>
      </w:r>
      <w:r w:rsidR="001A0C19" w:rsidRPr="00EE5508">
        <w:rPr>
          <w:rFonts w:ascii="Times New Roman" w:hAnsi="Times New Roman" w:cs="Times New Roman"/>
        </w:rPr>
        <w:t>:</w:t>
      </w:r>
    </w:p>
    <w:p w14:paraId="1AD986D6" w14:textId="77777777" w:rsidR="001A0C19" w:rsidRPr="00EE5508" w:rsidRDefault="001A0C19" w:rsidP="001A0C19">
      <w:pPr>
        <w:rPr>
          <w:rFonts w:ascii="Times New Roman" w:hAnsi="Times New Roman" w:cs="Times New Roman"/>
        </w:rPr>
      </w:pPr>
    </w:p>
    <w:p w14:paraId="2616776A" w14:textId="24A771C5" w:rsidR="001A0C19" w:rsidRPr="00EE5508" w:rsidRDefault="001A0C19" w:rsidP="001A0C19">
      <w:pPr>
        <w:rPr>
          <w:rFonts w:ascii="Times New Roman" w:hAnsi="Times New Roman" w:cs="Times New Roman"/>
        </w:rPr>
      </w:pPr>
      <w:r w:rsidRPr="00EE5508">
        <w:rPr>
          <w:rFonts w:ascii="Times New Roman" w:hAnsi="Times New Roman" w:cs="Times New Roman"/>
        </w:rPr>
        <w:t>Condition 1: J147 was in</w:t>
      </w:r>
      <w:r w:rsidR="005511C9" w:rsidRPr="00EE5508">
        <w:rPr>
          <w:rFonts w:ascii="Times New Roman" w:hAnsi="Times New Roman" w:cs="Times New Roman"/>
        </w:rPr>
        <w:t xml:space="preserve">cubated with tPA for </w:t>
      </w:r>
      <w:r w:rsidR="008D0AB0" w:rsidRPr="00EE5508">
        <w:rPr>
          <w:rFonts w:ascii="Times New Roman" w:hAnsi="Times New Roman" w:cs="Times New Roman"/>
        </w:rPr>
        <w:t>20</w:t>
      </w:r>
      <w:r w:rsidR="005511C9" w:rsidRPr="00EE5508">
        <w:rPr>
          <w:rFonts w:ascii="Times New Roman" w:hAnsi="Times New Roman" w:cs="Times New Roman"/>
        </w:rPr>
        <w:t xml:space="preserve"> minutes </w:t>
      </w:r>
      <w:r w:rsidR="008D0AB0" w:rsidRPr="00EE5508">
        <w:rPr>
          <w:rFonts w:ascii="Times New Roman" w:hAnsi="Times New Roman" w:cs="Times New Roman"/>
        </w:rPr>
        <w:t>at room temperature and 20 minutes at 37</w:t>
      </w:r>
      <w:r w:rsidR="007D00A9" w:rsidRPr="00EE5508">
        <w:rPr>
          <w:rFonts w:ascii="Times New Roman" w:hAnsi="Times New Roman" w:cs="Times New Roman"/>
        </w:rPr>
        <w:t>°</w:t>
      </w:r>
      <w:r w:rsidR="007D00A9" w:rsidRPr="00EE5508">
        <w:rPr>
          <w:rFonts w:ascii="Times New Roman" w:eastAsia="Cambria Math" w:hAnsi="Times New Roman" w:cs="Times New Roman"/>
        </w:rPr>
        <w:t>C</w:t>
      </w:r>
      <w:r w:rsidR="007D00A9" w:rsidRPr="00EE5508">
        <w:rPr>
          <w:rFonts w:ascii="Times New Roman" w:hAnsi="Times New Roman" w:cs="Times New Roman"/>
        </w:rPr>
        <w:t xml:space="preserve"> </w:t>
      </w:r>
      <w:r w:rsidR="005511C9" w:rsidRPr="00EE5508">
        <w:rPr>
          <w:rFonts w:ascii="Times New Roman" w:hAnsi="Times New Roman" w:cs="Times New Roman"/>
        </w:rPr>
        <w:t>before performing the</w:t>
      </w:r>
      <w:r w:rsidRPr="00EE5508">
        <w:rPr>
          <w:rFonts w:ascii="Times New Roman" w:hAnsi="Times New Roman" w:cs="Times New Roman"/>
        </w:rPr>
        <w:t xml:space="preserve"> </w:t>
      </w:r>
      <w:r w:rsidR="005511C9" w:rsidRPr="00EE5508">
        <w:rPr>
          <w:rFonts w:ascii="Times New Roman" w:hAnsi="Times New Roman" w:cs="Times New Roman"/>
        </w:rPr>
        <w:t>activity</w:t>
      </w:r>
      <w:r w:rsidRPr="00EE5508">
        <w:rPr>
          <w:rFonts w:ascii="Times New Roman" w:hAnsi="Times New Roman" w:cs="Times New Roman"/>
        </w:rPr>
        <w:t xml:space="preserve"> assay</w:t>
      </w:r>
      <w:r w:rsidR="007D00A9" w:rsidRPr="00EE5508">
        <w:rPr>
          <w:rFonts w:ascii="Times New Roman" w:hAnsi="Times New Roman" w:cs="Times New Roman"/>
        </w:rPr>
        <w:t xml:space="preserve"> in order to replicate the original PAI-1 assay conditions</w:t>
      </w:r>
      <w:r w:rsidRPr="00EE5508">
        <w:rPr>
          <w:rFonts w:ascii="Times New Roman" w:hAnsi="Times New Roman" w:cs="Times New Roman"/>
        </w:rPr>
        <w:t>.</w:t>
      </w:r>
    </w:p>
    <w:p w14:paraId="46EFF5C6" w14:textId="112D8674" w:rsidR="001A0C19" w:rsidRPr="00EE5508" w:rsidRDefault="001A0C19" w:rsidP="001A0C19">
      <w:pPr>
        <w:rPr>
          <w:rFonts w:ascii="Times New Roman" w:hAnsi="Times New Roman" w:cs="Times New Roman"/>
        </w:rPr>
      </w:pPr>
      <w:r w:rsidRPr="00EE5508">
        <w:rPr>
          <w:rFonts w:ascii="Times New Roman" w:hAnsi="Times New Roman" w:cs="Times New Roman"/>
        </w:rPr>
        <w:t>Condition 2: J147 was</w:t>
      </w:r>
      <w:r w:rsidR="005511C9" w:rsidRPr="00EE5508">
        <w:rPr>
          <w:rFonts w:ascii="Times New Roman" w:hAnsi="Times New Roman" w:cs="Times New Roman"/>
        </w:rPr>
        <w:t xml:space="preserve"> introduced immediately before</w:t>
      </w:r>
      <w:r w:rsidRPr="00EE5508">
        <w:rPr>
          <w:rFonts w:ascii="Times New Roman" w:hAnsi="Times New Roman" w:cs="Times New Roman"/>
        </w:rPr>
        <w:t xml:space="preserve"> initiating the 90</w:t>
      </w:r>
      <w:r w:rsidR="00FE5C3B" w:rsidRPr="00EE5508">
        <w:rPr>
          <w:rFonts w:ascii="Times New Roman" w:hAnsi="Times New Roman" w:cs="Times New Roman"/>
        </w:rPr>
        <w:t>-</w:t>
      </w:r>
      <w:r w:rsidRPr="00EE5508">
        <w:rPr>
          <w:rFonts w:ascii="Times New Roman" w:hAnsi="Times New Roman" w:cs="Times New Roman"/>
        </w:rPr>
        <w:t>min</w:t>
      </w:r>
      <w:r w:rsidR="007D00A9" w:rsidRPr="00EE5508">
        <w:rPr>
          <w:rFonts w:ascii="Times New Roman" w:hAnsi="Times New Roman" w:cs="Times New Roman"/>
        </w:rPr>
        <w:t>ute</w:t>
      </w:r>
      <w:r w:rsidRPr="00EE5508">
        <w:rPr>
          <w:rFonts w:ascii="Times New Roman" w:hAnsi="Times New Roman" w:cs="Times New Roman"/>
        </w:rPr>
        <w:t xml:space="preserve"> plasminogen detection reaction. </w:t>
      </w:r>
    </w:p>
    <w:p w14:paraId="7EB485B7" w14:textId="77777777" w:rsidR="001A0C19" w:rsidRPr="00EE5508" w:rsidRDefault="001A0C19" w:rsidP="001A0C19">
      <w:pPr>
        <w:rPr>
          <w:rFonts w:ascii="Times New Roman" w:hAnsi="Times New Roman" w:cs="Times New Roman"/>
        </w:rPr>
      </w:pPr>
    </w:p>
    <w:p w14:paraId="6E7AC70C" w14:textId="6517ED34" w:rsidR="001A0C19" w:rsidRPr="00EE5508" w:rsidRDefault="001A0C19" w:rsidP="001A0C19">
      <w:pPr>
        <w:rPr>
          <w:rFonts w:ascii="Times New Roman" w:hAnsi="Times New Roman" w:cs="Times New Roman"/>
        </w:rPr>
      </w:pPr>
      <w:r w:rsidRPr="00EE5508">
        <w:rPr>
          <w:rFonts w:ascii="Times New Roman" w:hAnsi="Times New Roman" w:cs="Times New Roman"/>
        </w:rPr>
        <w:t xml:space="preserve">For both conditions, </w:t>
      </w:r>
      <w:r w:rsidR="007D00A9" w:rsidRPr="00EE5508">
        <w:rPr>
          <w:rFonts w:ascii="Times New Roman" w:hAnsi="Times New Roman" w:cs="Times New Roman"/>
        </w:rPr>
        <w:t xml:space="preserve">the compound </w:t>
      </w:r>
      <w:r w:rsidRPr="00EE5508">
        <w:rPr>
          <w:rFonts w:ascii="Times New Roman" w:hAnsi="Times New Roman" w:cs="Times New Roman"/>
        </w:rPr>
        <w:t xml:space="preserve">volumes were adjusted so that the compound concentrations in the final reactions were the same, covering the range of 10 </w:t>
      </w:r>
      <w:r w:rsidR="00083B8F" w:rsidRPr="00EE5508">
        <w:rPr>
          <w:rFonts w:ascii="Times New Roman" w:hAnsi="Times New Roman" w:cs="Times New Roman"/>
        </w:rPr>
        <w:t>µ</w:t>
      </w:r>
      <w:r w:rsidRPr="00EE5508">
        <w:rPr>
          <w:rFonts w:ascii="Times New Roman" w:hAnsi="Times New Roman" w:cs="Times New Roman"/>
        </w:rPr>
        <w:t xml:space="preserve">M to 10 </w:t>
      </w:r>
      <w:proofErr w:type="spellStart"/>
      <w:r w:rsidRPr="00EE5508">
        <w:rPr>
          <w:rFonts w:ascii="Times New Roman" w:hAnsi="Times New Roman" w:cs="Times New Roman"/>
        </w:rPr>
        <w:t>nM.</w:t>
      </w:r>
      <w:proofErr w:type="spellEnd"/>
    </w:p>
    <w:p w14:paraId="77330414" w14:textId="77777777" w:rsidR="001A0C19" w:rsidRPr="00EE5508" w:rsidRDefault="001A0C19" w:rsidP="001A0C19">
      <w:pPr>
        <w:rPr>
          <w:rFonts w:ascii="Times New Roman" w:hAnsi="Times New Roman" w:cs="Times New Roman"/>
        </w:rPr>
      </w:pPr>
    </w:p>
    <w:p w14:paraId="2B4188D1" w14:textId="41DF0AA0" w:rsidR="00C02359" w:rsidRPr="00EE5508" w:rsidRDefault="001A0C19" w:rsidP="001A0C19">
      <w:pPr>
        <w:rPr>
          <w:rFonts w:ascii="Times New Roman" w:hAnsi="Times New Roman" w:cs="Times New Roman"/>
        </w:rPr>
      </w:pPr>
      <w:r w:rsidRPr="00EE5508">
        <w:rPr>
          <w:rFonts w:ascii="Times New Roman" w:hAnsi="Times New Roman" w:cs="Times New Roman"/>
        </w:rPr>
        <w:t xml:space="preserve">As shown in the following graph, </w:t>
      </w:r>
      <w:r w:rsidR="00AE537B" w:rsidRPr="00EE5508">
        <w:rPr>
          <w:rFonts w:ascii="Times New Roman" w:hAnsi="Times New Roman" w:cs="Times New Roman"/>
        </w:rPr>
        <w:t>the presence of J147 had no effect on tPA activity under either condition, i</w:t>
      </w:r>
      <w:r w:rsidRPr="00EE5508">
        <w:rPr>
          <w:rFonts w:ascii="Times New Roman" w:hAnsi="Times New Roman" w:cs="Times New Roman"/>
        </w:rPr>
        <w:t xml:space="preserve">ndicating J147 does not </w:t>
      </w:r>
      <w:r w:rsidR="0082027A" w:rsidRPr="00EE5508">
        <w:rPr>
          <w:rFonts w:ascii="Times New Roman" w:hAnsi="Times New Roman" w:cs="Times New Roman"/>
        </w:rPr>
        <w:t>inhibit</w:t>
      </w:r>
      <w:r w:rsidRPr="00EE5508">
        <w:rPr>
          <w:rFonts w:ascii="Times New Roman" w:hAnsi="Times New Roman" w:cs="Times New Roman"/>
        </w:rPr>
        <w:t xml:space="preserve"> tPA serine protease activity</w:t>
      </w:r>
      <w:r w:rsidR="00AE537B" w:rsidRPr="00EE5508">
        <w:rPr>
          <w:rFonts w:ascii="Times New Roman" w:hAnsi="Times New Roman" w:cs="Times New Roman"/>
        </w:rPr>
        <w:t xml:space="preserve"> </w:t>
      </w:r>
      <w:r w:rsidR="007D00A9" w:rsidRPr="00EE5508">
        <w:rPr>
          <w:rFonts w:ascii="Times New Roman" w:hAnsi="Times New Roman" w:cs="Times New Roman"/>
        </w:rPr>
        <w:t xml:space="preserve">against plasminogen </w:t>
      </w:r>
      <w:r w:rsidR="00AE537B" w:rsidRPr="00EE5508">
        <w:rPr>
          <w:rFonts w:ascii="Times New Roman" w:hAnsi="Times New Roman" w:cs="Times New Roman"/>
        </w:rPr>
        <w:t>under these conditions.</w:t>
      </w:r>
    </w:p>
    <w:p w14:paraId="5A3008E2" w14:textId="7FD19FA3" w:rsidR="001A0C19" w:rsidRPr="00EE5508" w:rsidRDefault="001A0C19" w:rsidP="001A0C19">
      <w:pPr>
        <w:rPr>
          <w:rFonts w:ascii="Times New Roman" w:hAnsi="Times New Roman" w:cs="Times New Roman"/>
        </w:rPr>
      </w:pPr>
    </w:p>
    <w:p w14:paraId="08D85B2E" w14:textId="53EFAF6C" w:rsidR="00892751" w:rsidRDefault="001A0C19" w:rsidP="00892751">
      <w:r w:rsidRPr="001A0C19">
        <w:rPr>
          <w:noProof/>
        </w:rPr>
        <w:lastRenderedPageBreak/>
        <w:drawing>
          <wp:anchor distT="0" distB="0" distL="114300" distR="114300" simplePos="0" relativeHeight="251658240" behindDoc="0" locked="0" layoutInCell="1" allowOverlap="1" wp14:anchorId="00821757" wp14:editId="2428B255">
            <wp:simplePos x="0" y="0"/>
            <wp:positionH relativeFrom="column">
              <wp:posOffset>979805</wp:posOffset>
            </wp:positionH>
            <wp:positionV relativeFrom="paragraph">
              <wp:posOffset>508</wp:posOffset>
            </wp:positionV>
            <wp:extent cx="4202430" cy="2596515"/>
            <wp:effectExtent l="0" t="0" r="0" b="0"/>
            <wp:wrapSquare wrapText="bothSides"/>
            <wp:docPr id="4" name="Picture 3">
              <a:extLst xmlns:a="http://schemas.openxmlformats.org/drawingml/2006/main">
                <a:ext uri="{FF2B5EF4-FFF2-40B4-BE49-F238E27FC236}">
                  <a16:creationId xmlns:a16="http://schemas.microsoft.com/office/drawing/2014/main" id="{7EE8D560-E154-45C0-A2E7-F02E01AD02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EE8D560-E154-45C0-A2E7-F02E01AD0268}"/>
                        </a:ext>
                      </a:extLst>
                    </pic:cNvPr>
                    <pic:cNvPicPr>
                      <a:picLocks noChangeAspect="1"/>
                    </pic:cNvPicPr>
                  </pic:nvPicPr>
                  <pic:blipFill rotWithShape="1">
                    <a:blip r:embed="rId12">
                      <a:extLst>
                        <a:ext uri="{28A0092B-C50C-407E-A947-70E740481C1C}">
                          <a14:useLocalDpi xmlns:a14="http://schemas.microsoft.com/office/drawing/2010/main" val="0"/>
                        </a:ext>
                      </a:extLst>
                    </a:blip>
                    <a:srcRect t="2667" b="2648"/>
                    <a:stretch/>
                  </pic:blipFill>
                  <pic:spPr bwMode="auto">
                    <a:xfrm>
                      <a:off x="0" y="0"/>
                      <a:ext cx="4202430" cy="259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63CFA1" w14:textId="77777777" w:rsidR="002E7D5F" w:rsidRDefault="002E7D5F" w:rsidP="00B12FF3">
      <w:pPr>
        <w:spacing w:before="120" w:after="120" w:line="360" w:lineRule="auto"/>
        <w:jc w:val="both"/>
        <w:rPr>
          <w:b/>
        </w:rPr>
      </w:pPr>
    </w:p>
    <w:p w14:paraId="002308C4" w14:textId="7A15C20D" w:rsidR="0042066F" w:rsidRDefault="0042066F" w:rsidP="00B12FF3">
      <w:pPr>
        <w:spacing w:before="120" w:after="120" w:line="360" w:lineRule="auto"/>
        <w:jc w:val="both"/>
        <w:rPr>
          <w:b/>
        </w:rPr>
      </w:pPr>
    </w:p>
    <w:p w14:paraId="2FDCE821" w14:textId="77777777" w:rsidR="007D0060" w:rsidRDefault="007D0060" w:rsidP="00B12FF3">
      <w:pPr>
        <w:spacing w:before="120" w:after="120" w:line="360" w:lineRule="auto"/>
        <w:jc w:val="both"/>
        <w:rPr>
          <w:b/>
        </w:rPr>
      </w:pPr>
      <w:bookmarkStart w:id="1" w:name="_Hlk83724414"/>
    </w:p>
    <w:p w14:paraId="11443A1B" w14:textId="3313BB4F" w:rsidR="00D90D9B" w:rsidRPr="00013955" w:rsidRDefault="00D90D9B" w:rsidP="00D90D9B">
      <w:pPr>
        <w:rPr>
          <w:rStyle w:val="ft"/>
          <w:rFonts w:ascii="Arial" w:hAnsi="Arial" w:cs="Arial"/>
          <w:sz w:val="22"/>
          <w:szCs w:val="22"/>
        </w:rPr>
      </w:pPr>
    </w:p>
    <w:tbl>
      <w:tblPr>
        <w:tblStyle w:val="GridTable1Light"/>
        <w:tblpPr w:leftFromText="180" w:rightFromText="180" w:vertAnchor="text" w:horzAnchor="margin" w:tblpXSpec="center" w:tblpY="2680"/>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880"/>
        <w:gridCol w:w="2790"/>
        <w:gridCol w:w="1710"/>
      </w:tblGrid>
      <w:tr w:rsidR="00322529" w:rsidRPr="00054ACE" w14:paraId="091B27B9" w14:textId="77777777" w:rsidTr="00217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auto"/>
              <w:bottom w:val="single" w:sz="8" w:space="0" w:color="auto"/>
            </w:tcBorders>
          </w:tcPr>
          <w:p w14:paraId="7A23462E" w14:textId="77777777" w:rsidR="00217FE0" w:rsidRPr="00054ACE" w:rsidRDefault="00217FE0" w:rsidP="00217FE0">
            <w:pPr>
              <w:rPr>
                <w:rFonts w:cstheme="minorHAnsi"/>
              </w:rPr>
            </w:pPr>
          </w:p>
        </w:tc>
        <w:tc>
          <w:tcPr>
            <w:tcW w:w="2880" w:type="dxa"/>
            <w:tcBorders>
              <w:top w:val="single" w:sz="12" w:space="0" w:color="auto"/>
              <w:bottom w:val="single" w:sz="8" w:space="0" w:color="auto"/>
            </w:tcBorders>
          </w:tcPr>
          <w:p w14:paraId="36484C18" w14:textId="618619C9" w:rsidR="00217FE0" w:rsidRPr="00054ACE" w:rsidRDefault="00217FE0" w:rsidP="00217FE0">
            <w:pPr>
              <w:cnfStyle w:val="100000000000" w:firstRow="1" w:lastRow="0" w:firstColumn="0" w:lastColumn="0" w:oddVBand="0" w:evenVBand="0" w:oddHBand="0" w:evenHBand="0" w:firstRowFirstColumn="0" w:firstRowLastColumn="0" w:lastRowFirstColumn="0" w:lastRowLastColumn="0"/>
              <w:rPr>
                <w:rFonts w:cstheme="minorHAnsi"/>
              </w:rPr>
            </w:pPr>
            <w:r w:rsidRPr="00054ACE">
              <w:rPr>
                <w:rFonts w:cstheme="minorHAnsi"/>
              </w:rPr>
              <w:t>Group</w:t>
            </w:r>
          </w:p>
        </w:tc>
        <w:tc>
          <w:tcPr>
            <w:tcW w:w="2790" w:type="dxa"/>
            <w:tcBorders>
              <w:top w:val="single" w:sz="12" w:space="0" w:color="auto"/>
              <w:bottom w:val="single" w:sz="8" w:space="0" w:color="auto"/>
            </w:tcBorders>
          </w:tcPr>
          <w:p w14:paraId="0E9C1874" w14:textId="7098108E" w:rsidR="00217FE0" w:rsidRPr="00054ACE" w:rsidRDefault="00217FE0" w:rsidP="00217FE0">
            <w:pPr>
              <w:cnfStyle w:val="100000000000" w:firstRow="1" w:lastRow="0" w:firstColumn="0" w:lastColumn="0" w:oddVBand="0" w:evenVBand="0" w:oddHBand="0" w:evenHBand="0" w:firstRowFirstColumn="0" w:firstRowLastColumn="0" w:lastRowFirstColumn="0" w:lastRowLastColumn="0"/>
              <w:rPr>
                <w:rFonts w:cstheme="minorHAnsi"/>
              </w:rPr>
            </w:pPr>
            <w:r w:rsidRPr="00054ACE">
              <w:rPr>
                <w:rFonts w:cstheme="minorHAnsi"/>
              </w:rPr>
              <w:t>Treatment</w:t>
            </w:r>
          </w:p>
        </w:tc>
        <w:tc>
          <w:tcPr>
            <w:tcW w:w="1710" w:type="dxa"/>
            <w:tcBorders>
              <w:top w:val="single" w:sz="12" w:space="0" w:color="auto"/>
              <w:bottom w:val="single" w:sz="8" w:space="0" w:color="auto"/>
            </w:tcBorders>
          </w:tcPr>
          <w:p w14:paraId="1562C48E" w14:textId="6048F7B2" w:rsidR="00217FE0" w:rsidRPr="00054ACE" w:rsidRDefault="00FB00EB" w:rsidP="00054ACE">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Sample size</w:t>
            </w:r>
            <w:r w:rsidR="00322529" w:rsidRPr="00054ACE">
              <w:rPr>
                <w:rFonts w:cstheme="minorHAnsi"/>
              </w:rPr>
              <w:t xml:space="preserve"> </w:t>
            </w:r>
            <w:r w:rsidR="00217FE0" w:rsidRPr="00054ACE">
              <w:rPr>
                <w:rFonts w:cstheme="minorHAnsi"/>
                <w:b w:val="0"/>
                <w:bCs w:val="0"/>
              </w:rPr>
              <w:t xml:space="preserve">Survived </w:t>
            </w:r>
            <w:r w:rsidR="00151018">
              <w:rPr>
                <w:rFonts w:cstheme="minorHAnsi"/>
                <w:b w:val="0"/>
                <w:bCs w:val="0"/>
              </w:rPr>
              <w:t xml:space="preserve"> No. </w:t>
            </w:r>
            <w:r w:rsidR="00217FE0" w:rsidRPr="00054ACE">
              <w:rPr>
                <w:rFonts w:cstheme="minorHAnsi"/>
                <w:b w:val="0"/>
                <w:bCs w:val="0"/>
              </w:rPr>
              <w:t>(total animal</w:t>
            </w:r>
            <w:r w:rsidR="00E33B13">
              <w:rPr>
                <w:rFonts w:cstheme="minorHAnsi"/>
                <w:b w:val="0"/>
                <w:bCs w:val="0"/>
              </w:rPr>
              <w:t>s</w:t>
            </w:r>
            <w:r w:rsidR="00217FE0" w:rsidRPr="00054ACE">
              <w:rPr>
                <w:rFonts w:cstheme="minorHAnsi"/>
                <w:b w:val="0"/>
                <w:bCs w:val="0"/>
              </w:rPr>
              <w:t>)</w:t>
            </w:r>
          </w:p>
        </w:tc>
      </w:tr>
      <w:tr w:rsidR="00322529" w:rsidRPr="00054ACE" w14:paraId="061713E1"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tcBorders>
          </w:tcPr>
          <w:p w14:paraId="71CF9728" w14:textId="77777777" w:rsidR="00217FE0" w:rsidRPr="00054ACE" w:rsidRDefault="00217FE0" w:rsidP="00217FE0">
            <w:pPr>
              <w:rPr>
                <w:rFonts w:cstheme="minorHAnsi"/>
                <w:b w:val="0"/>
              </w:rPr>
            </w:pPr>
            <w:r w:rsidRPr="00054ACE">
              <w:rPr>
                <w:rFonts w:cstheme="minorHAnsi"/>
                <w:b w:val="0"/>
              </w:rPr>
              <w:t>Dose-response experiments (3 days)</w:t>
            </w:r>
          </w:p>
        </w:tc>
        <w:tc>
          <w:tcPr>
            <w:tcW w:w="2880" w:type="dxa"/>
          </w:tcPr>
          <w:p w14:paraId="43E6C727"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
              </w:rPr>
            </w:pPr>
            <w:proofErr w:type="spellStart"/>
            <w:r w:rsidRPr="00054ACE">
              <w:rPr>
                <w:rFonts w:cstheme="minorHAnsi"/>
              </w:rPr>
              <w:t>tMCAO</w:t>
            </w:r>
            <w:proofErr w:type="spellEnd"/>
            <w:r w:rsidRPr="00054ACE">
              <w:rPr>
                <w:rFonts w:cstheme="minorHAnsi"/>
              </w:rPr>
              <w:t xml:space="preserve"> + Vehicle</w:t>
            </w:r>
          </w:p>
        </w:tc>
        <w:tc>
          <w:tcPr>
            <w:tcW w:w="2790" w:type="dxa"/>
          </w:tcPr>
          <w:p w14:paraId="0772F31F"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(IV at 2h)</w:t>
            </w:r>
          </w:p>
        </w:tc>
        <w:tc>
          <w:tcPr>
            <w:tcW w:w="1710" w:type="dxa"/>
          </w:tcPr>
          <w:p w14:paraId="5FE59878"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 xml:space="preserve">9 (11) </w:t>
            </w:r>
          </w:p>
        </w:tc>
      </w:tr>
      <w:tr w:rsidR="00322529" w:rsidRPr="00054ACE" w14:paraId="115D62B9"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3E6261E0" w14:textId="77777777" w:rsidR="00217FE0" w:rsidRPr="00054ACE" w:rsidRDefault="00217FE0" w:rsidP="00217FE0">
            <w:pPr>
              <w:rPr>
                <w:rFonts w:cstheme="minorHAnsi"/>
                <w:b w:val="0"/>
              </w:rPr>
            </w:pPr>
          </w:p>
        </w:tc>
        <w:tc>
          <w:tcPr>
            <w:tcW w:w="2880" w:type="dxa"/>
          </w:tcPr>
          <w:p w14:paraId="5F519E9F"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tMCAO</w:t>
            </w:r>
            <w:proofErr w:type="spellEnd"/>
            <w:r w:rsidRPr="00054ACE">
              <w:rPr>
                <w:rFonts w:cstheme="minorHAnsi"/>
              </w:rPr>
              <w:t xml:space="preserve"> + J147 (1 mg/kg)</w:t>
            </w:r>
          </w:p>
        </w:tc>
        <w:tc>
          <w:tcPr>
            <w:tcW w:w="2790" w:type="dxa"/>
          </w:tcPr>
          <w:p w14:paraId="593F2834"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(IV at 2h)</w:t>
            </w:r>
          </w:p>
        </w:tc>
        <w:tc>
          <w:tcPr>
            <w:tcW w:w="1710" w:type="dxa"/>
          </w:tcPr>
          <w:p w14:paraId="66F6490D"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9 (10)</w:t>
            </w:r>
          </w:p>
        </w:tc>
      </w:tr>
      <w:tr w:rsidR="00322529" w:rsidRPr="00054ACE" w14:paraId="3C0010E5"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46A1155E" w14:textId="77777777" w:rsidR="00217FE0" w:rsidRPr="00054ACE" w:rsidRDefault="00217FE0" w:rsidP="00217FE0">
            <w:pPr>
              <w:rPr>
                <w:rFonts w:cstheme="minorHAnsi"/>
                <w:b w:val="0"/>
              </w:rPr>
            </w:pPr>
          </w:p>
        </w:tc>
        <w:tc>
          <w:tcPr>
            <w:tcW w:w="2880" w:type="dxa"/>
          </w:tcPr>
          <w:p w14:paraId="2CBD9FE6"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tMCAO</w:t>
            </w:r>
            <w:proofErr w:type="spellEnd"/>
            <w:r w:rsidRPr="00054ACE">
              <w:rPr>
                <w:rFonts w:cstheme="minorHAnsi"/>
              </w:rPr>
              <w:t xml:space="preserve"> + J147 (10 mg/kg)</w:t>
            </w:r>
          </w:p>
        </w:tc>
        <w:tc>
          <w:tcPr>
            <w:tcW w:w="2790" w:type="dxa"/>
          </w:tcPr>
          <w:p w14:paraId="01AC11DA"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(IV at 2h)</w:t>
            </w:r>
          </w:p>
        </w:tc>
        <w:tc>
          <w:tcPr>
            <w:tcW w:w="1710" w:type="dxa"/>
          </w:tcPr>
          <w:p w14:paraId="41357CC3"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9 (11)</w:t>
            </w:r>
          </w:p>
        </w:tc>
      </w:tr>
      <w:tr w:rsidR="00322529" w:rsidRPr="00054ACE" w14:paraId="71A653BC"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6994F9AE" w14:textId="77777777" w:rsidR="00217FE0" w:rsidRPr="00054ACE" w:rsidRDefault="00217FE0" w:rsidP="00217FE0">
            <w:pPr>
              <w:rPr>
                <w:rFonts w:cstheme="minorHAnsi"/>
                <w:b w:val="0"/>
              </w:rPr>
            </w:pPr>
          </w:p>
        </w:tc>
        <w:tc>
          <w:tcPr>
            <w:tcW w:w="2880" w:type="dxa"/>
          </w:tcPr>
          <w:p w14:paraId="133B75E9"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tMCAO</w:t>
            </w:r>
            <w:proofErr w:type="spellEnd"/>
            <w:r w:rsidRPr="00054ACE">
              <w:rPr>
                <w:rFonts w:cstheme="minorHAnsi"/>
              </w:rPr>
              <w:t xml:space="preserve"> + J147 (30 mg/kg)</w:t>
            </w:r>
          </w:p>
        </w:tc>
        <w:tc>
          <w:tcPr>
            <w:tcW w:w="2790" w:type="dxa"/>
          </w:tcPr>
          <w:p w14:paraId="6B271C1F"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(IV at 2h)</w:t>
            </w:r>
          </w:p>
        </w:tc>
        <w:tc>
          <w:tcPr>
            <w:tcW w:w="1710" w:type="dxa"/>
          </w:tcPr>
          <w:p w14:paraId="566EBF1B"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9 (9)</w:t>
            </w:r>
          </w:p>
        </w:tc>
      </w:tr>
      <w:tr w:rsidR="00322529" w:rsidRPr="00054ACE" w14:paraId="1A326D3F" w14:textId="77777777" w:rsidTr="00217FE0">
        <w:trPr>
          <w:trHeight w:val="128"/>
        </w:trPr>
        <w:tc>
          <w:tcPr>
            <w:cnfStyle w:val="001000000000" w:firstRow="0" w:lastRow="0" w:firstColumn="1" w:lastColumn="0" w:oddVBand="0" w:evenVBand="0" w:oddHBand="0" w:evenHBand="0" w:firstRowFirstColumn="0" w:firstRowLastColumn="0" w:lastRowFirstColumn="0" w:lastRowLastColumn="0"/>
            <w:tcW w:w="2700" w:type="dxa"/>
            <w:vMerge/>
          </w:tcPr>
          <w:p w14:paraId="14E746D7" w14:textId="77777777" w:rsidR="00217FE0" w:rsidRPr="00054ACE" w:rsidRDefault="00217FE0" w:rsidP="00217FE0">
            <w:pPr>
              <w:rPr>
                <w:rFonts w:cstheme="minorHAnsi"/>
                <w:b w:val="0"/>
              </w:rPr>
            </w:pPr>
          </w:p>
        </w:tc>
        <w:tc>
          <w:tcPr>
            <w:tcW w:w="2880" w:type="dxa"/>
          </w:tcPr>
          <w:p w14:paraId="07955D2E"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
        </w:tc>
        <w:tc>
          <w:tcPr>
            <w:tcW w:w="2790" w:type="dxa"/>
          </w:tcPr>
          <w:p w14:paraId="08247499"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Pr>
          <w:p w14:paraId="7999BE9C"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22529" w:rsidRPr="00054ACE" w14:paraId="77C5E96D"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1B95C60F" w14:textId="77777777" w:rsidR="00217FE0" w:rsidRPr="00054ACE" w:rsidRDefault="00217FE0" w:rsidP="00217FE0">
            <w:pPr>
              <w:rPr>
                <w:rFonts w:cstheme="minorHAnsi"/>
                <w:b w:val="0"/>
              </w:rPr>
            </w:pPr>
          </w:p>
        </w:tc>
        <w:tc>
          <w:tcPr>
            <w:tcW w:w="2880" w:type="dxa"/>
          </w:tcPr>
          <w:p w14:paraId="5BDBDB74"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Vehicle</w:t>
            </w:r>
          </w:p>
        </w:tc>
        <w:tc>
          <w:tcPr>
            <w:tcW w:w="2790" w:type="dxa"/>
          </w:tcPr>
          <w:p w14:paraId="1C7EDF36"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(IV at 2h)</w:t>
            </w:r>
          </w:p>
        </w:tc>
        <w:tc>
          <w:tcPr>
            <w:tcW w:w="1710" w:type="dxa"/>
          </w:tcPr>
          <w:p w14:paraId="4A45EDF0"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6 (8)</w:t>
            </w:r>
          </w:p>
        </w:tc>
      </w:tr>
      <w:tr w:rsidR="00322529" w:rsidRPr="00054ACE" w14:paraId="20E1B488"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7E98E13F" w14:textId="77777777" w:rsidR="00217FE0" w:rsidRPr="00054ACE" w:rsidRDefault="00217FE0" w:rsidP="00217FE0">
            <w:pPr>
              <w:rPr>
                <w:rFonts w:cstheme="minorHAnsi"/>
                <w:b w:val="0"/>
              </w:rPr>
            </w:pPr>
          </w:p>
        </w:tc>
        <w:tc>
          <w:tcPr>
            <w:tcW w:w="2880" w:type="dxa"/>
          </w:tcPr>
          <w:p w14:paraId="4A062865"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J147 (1 mg/kg)</w:t>
            </w:r>
          </w:p>
        </w:tc>
        <w:tc>
          <w:tcPr>
            <w:tcW w:w="2790" w:type="dxa"/>
          </w:tcPr>
          <w:p w14:paraId="694883EE"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(IV at 2h)</w:t>
            </w:r>
          </w:p>
        </w:tc>
        <w:tc>
          <w:tcPr>
            <w:tcW w:w="1710" w:type="dxa"/>
          </w:tcPr>
          <w:p w14:paraId="1DFA281D"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6 (9)</w:t>
            </w:r>
          </w:p>
        </w:tc>
      </w:tr>
      <w:tr w:rsidR="00322529" w:rsidRPr="00054ACE" w14:paraId="114B9D41"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0DD790A3" w14:textId="77777777" w:rsidR="00217FE0" w:rsidRPr="00054ACE" w:rsidRDefault="00217FE0" w:rsidP="00217FE0">
            <w:pPr>
              <w:rPr>
                <w:rFonts w:cstheme="minorHAnsi"/>
                <w:b w:val="0"/>
              </w:rPr>
            </w:pPr>
          </w:p>
        </w:tc>
        <w:tc>
          <w:tcPr>
            <w:tcW w:w="2880" w:type="dxa"/>
          </w:tcPr>
          <w:p w14:paraId="21D47EC7"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J147 (10 mg/kg)</w:t>
            </w:r>
          </w:p>
        </w:tc>
        <w:tc>
          <w:tcPr>
            <w:tcW w:w="2790" w:type="dxa"/>
          </w:tcPr>
          <w:p w14:paraId="70106FA8"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(IV at 2h)</w:t>
            </w:r>
          </w:p>
        </w:tc>
        <w:tc>
          <w:tcPr>
            <w:tcW w:w="1710" w:type="dxa"/>
          </w:tcPr>
          <w:p w14:paraId="4198784B"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6 (7)</w:t>
            </w:r>
          </w:p>
        </w:tc>
      </w:tr>
      <w:tr w:rsidR="00322529" w:rsidRPr="00054ACE" w14:paraId="3CE300A4"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Borders>
              <w:bottom w:val="single" w:sz="4" w:space="0" w:color="auto"/>
            </w:tcBorders>
          </w:tcPr>
          <w:p w14:paraId="1CDC8F72" w14:textId="77777777" w:rsidR="00217FE0" w:rsidRPr="00054ACE" w:rsidRDefault="00217FE0" w:rsidP="00217FE0">
            <w:pPr>
              <w:rPr>
                <w:rFonts w:cstheme="minorHAnsi"/>
                <w:b w:val="0"/>
              </w:rPr>
            </w:pPr>
          </w:p>
        </w:tc>
        <w:tc>
          <w:tcPr>
            <w:tcW w:w="2880" w:type="dxa"/>
            <w:tcBorders>
              <w:bottom w:val="single" w:sz="4" w:space="0" w:color="auto"/>
            </w:tcBorders>
          </w:tcPr>
          <w:p w14:paraId="5477D12B"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J147 (30 mg/kg)</w:t>
            </w:r>
          </w:p>
        </w:tc>
        <w:tc>
          <w:tcPr>
            <w:tcW w:w="2790" w:type="dxa"/>
            <w:tcBorders>
              <w:bottom w:val="single" w:sz="4" w:space="0" w:color="auto"/>
            </w:tcBorders>
          </w:tcPr>
          <w:p w14:paraId="13A046C6"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(IV at 2h)</w:t>
            </w:r>
          </w:p>
        </w:tc>
        <w:tc>
          <w:tcPr>
            <w:tcW w:w="1710" w:type="dxa"/>
            <w:tcBorders>
              <w:bottom w:val="single" w:sz="4" w:space="0" w:color="auto"/>
            </w:tcBorders>
          </w:tcPr>
          <w:p w14:paraId="06C7DFD7"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6 (8)</w:t>
            </w:r>
          </w:p>
        </w:tc>
      </w:tr>
      <w:tr w:rsidR="00322529" w:rsidRPr="00054ACE" w14:paraId="65C0112D"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val="restart"/>
          </w:tcPr>
          <w:p w14:paraId="6B9C5CA2" w14:textId="77777777" w:rsidR="00217FE0" w:rsidRPr="00054ACE" w:rsidRDefault="00217FE0" w:rsidP="00217FE0">
            <w:pPr>
              <w:rPr>
                <w:rFonts w:cstheme="minorHAnsi"/>
                <w:b w:val="0"/>
              </w:rPr>
            </w:pPr>
            <w:r w:rsidRPr="00054ACE">
              <w:rPr>
                <w:rFonts w:cstheme="minorHAnsi"/>
                <w:b w:val="0"/>
              </w:rPr>
              <w:t>Effects of combination therapy (3 days)</w:t>
            </w:r>
          </w:p>
        </w:tc>
        <w:tc>
          <w:tcPr>
            <w:tcW w:w="2880" w:type="dxa"/>
          </w:tcPr>
          <w:p w14:paraId="689A9083"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Vehicle</w:t>
            </w:r>
          </w:p>
        </w:tc>
        <w:tc>
          <w:tcPr>
            <w:tcW w:w="2790" w:type="dxa"/>
          </w:tcPr>
          <w:p w14:paraId="0CA6CD88"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 saline (IV at 4h)</w:t>
            </w:r>
          </w:p>
        </w:tc>
        <w:tc>
          <w:tcPr>
            <w:tcW w:w="1710" w:type="dxa"/>
          </w:tcPr>
          <w:p w14:paraId="76278902"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9 (12)</w:t>
            </w:r>
          </w:p>
        </w:tc>
      </w:tr>
      <w:tr w:rsidR="00322529" w:rsidRPr="00054ACE" w14:paraId="6DBD90A5"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145FEA81" w14:textId="77777777" w:rsidR="00217FE0" w:rsidRPr="00054ACE" w:rsidRDefault="00217FE0" w:rsidP="00217FE0">
            <w:pPr>
              <w:rPr>
                <w:rFonts w:cstheme="minorHAnsi"/>
                <w:b w:val="0"/>
              </w:rPr>
            </w:pPr>
          </w:p>
        </w:tc>
        <w:tc>
          <w:tcPr>
            <w:tcW w:w="2880" w:type="dxa"/>
          </w:tcPr>
          <w:p w14:paraId="3EB413B5"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tPA</w:t>
            </w:r>
          </w:p>
        </w:tc>
        <w:tc>
          <w:tcPr>
            <w:tcW w:w="2790" w:type="dxa"/>
          </w:tcPr>
          <w:p w14:paraId="1D64CD1D"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 tPA (IV at 4h)</w:t>
            </w:r>
          </w:p>
        </w:tc>
        <w:tc>
          <w:tcPr>
            <w:tcW w:w="1710" w:type="dxa"/>
          </w:tcPr>
          <w:p w14:paraId="3F1D9A84"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15 (22)</w:t>
            </w:r>
          </w:p>
        </w:tc>
      </w:tr>
      <w:tr w:rsidR="00322529" w:rsidRPr="00054ACE" w14:paraId="4C99E1DE"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Borders>
              <w:bottom w:val="single" w:sz="4" w:space="0" w:color="auto"/>
            </w:tcBorders>
          </w:tcPr>
          <w:p w14:paraId="1C62E9DA" w14:textId="77777777" w:rsidR="00217FE0" w:rsidRPr="00054ACE" w:rsidRDefault="00217FE0" w:rsidP="00217FE0">
            <w:pPr>
              <w:rPr>
                <w:rFonts w:cstheme="minorHAnsi"/>
                <w:b w:val="0"/>
              </w:rPr>
            </w:pPr>
          </w:p>
        </w:tc>
        <w:tc>
          <w:tcPr>
            <w:tcW w:w="2880" w:type="dxa"/>
            <w:tcBorders>
              <w:bottom w:val="single" w:sz="4" w:space="0" w:color="auto"/>
            </w:tcBorders>
          </w:tcPr>
          <w:p w14:paraId="19B216DB"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J147 + tPA</w:t>
            </w:r>
          </w:p>
        </w:tc>
        <w:tc>
          <w:tcPr>
            <w:tcW w:w="2790" w:type="dxa"/>
            <w:tcBorders>
              <w:bottom w:val="single" w:sz="4" w:space="0" w:color="auto"/>
            </w:tcBorders>
          </w:tcPr>
          <w:p w14:paraId="60238E0C"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 tPA (IV at 4h)</w:t>
            </w:r>
          </w:p>
        </w:tc>
        <w:tc>
          <w:tcPr>
            <w:tcW w:w="1710" w:type="dxa"/>
            <w:tcBorders>
              <w:bottom w:val="single" w:sz="4" w:space="0" w:color="auto"/>
            </w:tcBorders>
          </w:tcPr>
          <w:p w14:paraId="4F0D4EEE" w14:textId="777777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15 (17)</w:t>
            </w:r>
          </w:p>
        </w:tc>
      </w:tr>
      <w:tr w:rsidR="00322529" w:rsidRPr="00054ACE" w14:paraId="41CCDFB6"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tcBorders>
          </w:tcPr>
          <w:p w14:paraId="467AE095" w14:textId="77777777" w:rsidR="00217FE0" w:rsidRPr="00054ACE" w:rsidRDefault="00217FE0" w:rsidP="00217FE0">
            <w:pPr>
              <w:rPr>
                <w:rFonts w:cstheme="minorHAnsi"/>
                <w:b w:val="0"/>
              </w:rPr>
            </w:pPr>
            <w:r w:rsidRPr="00054ACE">
              <w:rPr>
                <w:rFonts w:cstheme="minorHAnsi"/>
                <w:b w:val="0"/>
              </w:rPr>
              <w:t>IHC studies (24 hours)</w:t>
            </w:r>
          </w:p>
        </w:tc>
        <w:tc>
          <w:tcPr>
            <w:tcW w:w="2880" w:type="dxa"/>
            <w:tcBorders>
              <w:top w:val="single" w:sz="4" w:space="0" w:color="auto"/>
            </w:tcBorders>
          </w:tcPr>
          <w:p w14:paraId="73069349"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Sham</w:t>
            </w:r>
          </w:p>
        </w:tc>
        <w:tc>
          <w:tcPr>
            <w:tcW w:w="2790" w:type="dxa"/>
            <w:tcBorders>
              <w:top w:val="single" w:sz="4" w:space="0" w:color="auto"/>
            </w:tcBorders>
          </w:tcPr>
          <w:p w14:paraId="5E4D4B95"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No treatment</w:t>
            </w:r>
          </w:p>
        </w:tc>
        <w:tc>
          <w:tcPr>
            <w:tcW w:w="1710" w:type="dxa"/>
            <w:tcBorders>
              <w:top w:val="single" w:sz="4" w:space="0" w:color="auto"/>
            </w:tcBorders>
          </w:tcPr>
          <w:p w14:paraId="56597AE7" w14:textId="140B8DE8" w:rsidR="00217FE0" w:rsidRPr="00054ACE" w:rsidRDefault="00DB23A5"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5</w:t>
            </w:r>
            <w:r w:rsidR="00217FE0" w:rsidRPr="00054ACE">
              <w:rPr>
                <w:rFonts w:cstheme="minorHAnsi"/>
              </w:rPr>
              <w:t>)</w:t>
            </w:r>
          </w:p>
        </w:tc>
      </w:tr>
      <w:tr w:rsidR="00322529" w:rsidRPr="00054ACE" w14:paraId="49909CF9"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6BAF2341" w14:textId="77777777" w:rsidR="00217FE0" w:rsidRPr="00054ACE" w:rsidRDefault="00217FE0" w:rsidP="00217FE0">
            <w:pPr>
              <w:rPr>
                <w:rFonts w:cstheme="minorHAnsi"/>
              </w:rPr>
            </w:pPr>
          </w:p>
        </w:tc>
        <w:tc>
          <w:tcPr>
            <w:tcW w:w="2880" w:type="dxa"/>
          </w:tcPr>
          <w:p w14:paraId="38E86229"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Vehicle</w:t>
            </w:r>
          </w:p>
        </w:tc>
        <w:tc>
          <w:tcPr>
            <w:tcW w:w="2790" w:type="dxa"/>
          </w:tcPr>
          <w:p w14:paraId="460A87F3"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 saline (IV at 4h)</w:t>
            </w:r>
          </w:p>
        </w:tc>
        <w:tc>
          <w:tcPr>
            <w:tcW w:w="1710" w:type="dxa"/>
          </w:tcPr>
          <w:p w14:paraId="1D0E52F1" w14:textId="50A44236" w:rsidR="00217FE0" w:rsidRPr="00054ACE" w:rsidRDefault="009D0B38"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6</w:t>
            </w:r>
            <w:r w:rsidR="00217FE0" w:rsidRPr="00054ACE">
              <w:rPr>
                <w:rFonts w:cstheme="minorHAnsi"/>
              </w:rPr>
              <w:t>)</w:t>
            </w:r>
          </w:p>
        </w:tc>
      </w:tr>
      <w:tr w:rsidR="00322529" w:rsidRPr="00054ACE" w14:paraId="2A396A0E"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4BE2E9DA" w14:textId="77777777" w:rsidR="00217FE0" w:rsidRPr="00054ACE" w:rsidRDefault="00217FE0" w:rsidP="00217FE0">
            <w:pPr>
              <w:rPr>
                <w:rFonts w:cstheme="minorHAnsi"/>
              </w:rPr>
            </w:pPr>
          </w:p>
        </w:tc>
        <w:tc>
          <w:tcPr>
            <w:tcW w:w="2880" w:type="dxa"/>
          </w:tcPr>
          <w:p w14:paraId="5B323187"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tPA</w:t>
            </w:r>
          </w:p>
        </w:tc>
        <w:tc>
          <w:tcPr>
            <w:tcW w:w="2790" w:type="dxa"/>
          </w:tcPr>
          <w:p w14:paraId="2FA2E003"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 tPA (IV at 4h)</w:t>
            </w:r>
          </w:p>
        </w:tc>
        <w:tc>
          <w:tcPr>
            <w:tcW w:w="1710" w:type="dxa"/>
          </w:tcPr>
          <w:p w14:paraId="16789002" w14:textId="64EC0E3D" w:rsidR="00217FE0" w:rsidRPr="00054ACE" w:rsidRDefault="009D0B38"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6</w:t>
            </w:r>
            <w:r w:rsidR="00217FE0" w:rsidRPr="00054ACE">
              <w:rPr>
                <w:rFonts w:cstheme="minorHAnsi"/>
              </w:rPr>
              <w:t>)</w:t>
            </w:r>
          </w:p>
        </w:tc>
      </w:tr>
      <w:tr w:rsidR="00322529" w:rsidRPr="00054ACE" w14:paraId="310663CD"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Borders>
              <w:bottom w:val="single" w:sz="4" w:space="0" w:color="auto"/>
            </w:tcBorders>
          </w:tcPr>
          <w:p w14:paraId="77A65FF1" w14:textId="77777777" w:rsidR="00217FE0" w:rsidRPr="00054ACE" w:rsidRDefault="00217FE0" w:rsidP="00217FE0">
            <w:pPr>
              <w:rPr>
                <w:rFonts w:cstheme="minorHAnsi"/>
              </w:rPr>
            </w:pPr>
          </w:p>
        </w:tc>
        <w:tc>
          <w:tcPr>
            <w:tcW w:w="2880" w:type="dxa"/>
            <w:tcBorders>
              <w:bottom w:val="single" w:sz="4" w:space="0" w:color="auto"/>
            </w:tcBorders>
          </w:tcPr>
          <w:p w14:paraId="44BB9DFB"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J147 + tPA</w:t>
            </w:r>
          </w:p>
        </w:tc>
        <w:tc>
          <w:tcPr>
            <w:tcW w:w="2790" w:type="dxa"/>
            <w:tcBorders>
              <w:bottom w:val="single" w:sz="4" w:space="0" w:color="auto"/>
            </w:tcBorders>
          </w:tcPr>
          <w:p w14:paraId="6CA882B8"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 tPA ( IV at 4h)</w:t>
            </w:r>
          </w:p>
        </w:tc>
        <w:tc>
          <w:tcPr>
            <w:tcW w:w="1710" w:type="dxa"/>
            <w:tcBorders>
              <w:bottom w:val="single" w:sz="4" w:space="0" w:color="auto"/>
            </w:tcBorders>
          </w:tcPr>
          <w:p w14:paraId="17ABB333" w14:textId="7E3C0DB4" w:rsidR="00217FE0" w:rsidRPr="00054ACE" w:rsidRDefault="009D0B38"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sidR="00637096">
              <w:rPr>
                <w:rFonts w:cstheme="minorHAnsi"/>
              </w:rPr>
              <w:t>6</w:t>
            </w:r>
            <w:r w:rsidR="00217FE0" w:rsidRPr="00054ACE">
              <w:rPr>
                <w:rFonts w:cstheme="minorHAnsi"/>
              </w:rPr>
              <w:t>)</w:t>
            </w:r>
          </w:p>
        </w:tc>
      </w:tr>
      <w:tr w:rsidR="00322529" w:rsidRPr="00054ACE" w14:paraId="1182F046"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tcBorders>
          </w:tcPr>
          <w:p w14:paraId="5D2F72C2" w14:textId="77777777" w:rsidR="00217FE0" w:rsidRPr="00054ACE" w:rsidRDefault="00217FE0" w:rsidP="00217FE0">
            <w:pPr>
              <w:rPr>
                <w:rFonts w:cstheme="minorHAnsi"/>
                <w:b w:val="0"/>
              </w:rPr>
            </w:pPr>
            <w:r w:rsidRPr="00054ACE">
              <w:rPr>
                <w:rFonts w:cstheme="minorHAnsi"/>
                <w:b w:val="0"/>
              </w:rPr>
              <w:t>Zymography and Western blot studies</w:t>
            </w:r>
          </w:p>
          <w:p w14:paraId="00525AAA" w14:textId="77777777" w:rsidR="00217FE0" w:rsidRPr="00054ACE" w:rsidRDefault="00217FE0" w:rsidP="00217FE0">
            <w:pPr>
              <w:rPr>
                <w:rFonts w:cstheme="minorHAnsi"/>
                <w:b w:val="0"/>
              </w:rPr>
            </w:pPr>
            <w:r w:rsidRPr="00054ACE">
              <w:rPr>
                <w:rFonts w:cstheme="minorHAnsi"/>
                <w:b w:val="0"/>
              </w:rPr>
              <w:t>(24 hours)</w:t>
            </w:r>
          </w:p>
        </w:tc>
        <w:tc>
          <w:tcPr>
            <w:tcW w:w="2880" w:type="dxa"/>
            <w:tcBorders>
              <w:top w:val="single" w:sz="4" w:space="0" w:color="auto"/>
            </w:tcBorders>
          </w:tcPr>
          <w:p w14:paraId="726CEB98"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Sham</w:t>
            </w:r>
          </w:p>
        </w:tc>
        <w:tc>
          <w:tcPr>
            <w:tcW w:w="2790" w:type="dxa"/>
            <w:tcBorders>
              <w:top w:val="single" w:sz="4" w:space="0" w:color="auto"/>
            </w:tcBorders>
          </w:tcPr>
          <w:p w14:paraId="57971D21"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No treatment</w:t>
            </w:r>
          </w:p>
        </w:tc>
        <w:tc>
          <w:tcPr>
            <w:tcW w:w="1710" w:type="dxa"/>
            <w:tcBorders>
              <w:top w:val="single" w:sz="4" w:space="0" w:color="auto"/>
            </w:tcBorders>
          </w:tcPr>
          <w:p w14:paraId="5B456D67" w14:textId="4056FE45" w:rsidR="00217FE0" w:rsidRPr="00054ACE" w:rsidRDefault="00396771"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5</w:t>
            </w:r>
            <w:r w:rsidR="00217FE0" w:rsidRPr="00054ACE">
              <w:rPr>
                <w:rFonts w:cstheme="minorHAnsi"/>
              </w:rPr>
              <w:t>)</w:t>
            </w:r>
          </w:p>
        </w:tc>
      </w:tr>
      <w:tr w:rsidR="00322529" w:rsidRPr="00054ACE" w14:paraId="1F3EC3C3"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67485776" w14:textId="77777777" w:rsidR="00217FE0" w:rsidRPr="00054ACE" w:rsidRDefault="00217FE0" w:rsidP="00217FE0">
            <w:pPr>
              <w:rPr>
                <w:rFonts w:cstheme="minorHAnsi"/>
              </w:rPr>
            </w:pPr>
          </w:p>
        </w:tc>
        <w:tc>
          <w:tcPr>
            <w:tcW w:w="2880" w:type="dxa"/>
          </w:tcPr>
          <w:p w14:paraId="5D50463F"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Vehicle</w:t>
            </w:r>
          </w:p>
        </w:tc>
        <w:tc>
          <w:tcPr>
            <w:tcW w:w="2790" w:type="dxa"/>
          </w:tcPr>
          <w:p w14:paraId="6BA3CCCE"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 saline (IV at 4h)</w:t>
            </w:r>
          </w:p>
        </w:tc>
        <w:tc>
          <w:tcPr>
            <w:tcW w:w="1710" w:type="dxa"/>
          </w:tcPr>
          <w:p w14:paraId="05F4E696" w14:textId="3468F4DE" w:rsidR="00217FE0" w:rsidRPr="00054ACE" w:rsidRDefault="002C6249"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6</w:t>
            </w:r>
            <w:r w:rsidR="00217FE0" w:rsidRPr="00054ACE">
              <w:rPr>
                <w:rFonts w:cstheme="minorHAnsi"/>
              </w:rPr>
              <w:t>)</w:t>
            </w:r>
          </w:p>
        </w:tc>
      </w:tr>
      <w:tr w:rsidR="00322529" w:rsidRPr="00054ACE" w14:paraId="009547DF"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45E8DD51" w14:textId="77777777" w:rsidR="00217FE0" w:rsidRPr="00054ACE" w:rsidRDefault="00217FE0" w:rsidP="00217FE0">
            <w:pPr>
              <w:rPr>
                <w:rFonts w:cstheme="minorHAnsi"/>
              </w:rPr>
            </w:pPr>
          </w:p>
        </w:tc>
        <w:tc>
          <w:tcPr>
            <w:tcW w:w="2880" w:type="dxa"/>
          </w:tcPr>
          <w:p w14:paraId="117F3F3A"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tPA</w:t>
            </w:r>
          </w:p>
        </w:tc>
        <w:tc>
          <w:tcPr>
            <w:tcW w:w="2790" w:type="dxa"/>
          </w:tcPr>
          <w:p w14:paraId="59A93C88"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Vehicle + tPA (IV at 4h)</w:t>
            </w:r>
          </w:p>
        </w:tc>
        <w:tc>
          <w:tcPr>
            <w:tcW w:w="1710" w:type="dxa"/>
          </w:tcPr>
          <w:p w14:paraId="4C840A8B" w14:textId="02E2BB72" w:rsidR="00217FE0" w:rsidRPr="00054ACE" w:rsidRDefault="002C6249"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6</w:t>
            </w:r>
            <w:r w:rsidR="00217FE0" w:rsidRPr="00054ACE">
              <w:rPr>
                <w:rFonts w:cstheme="minorHAnsi"/>
              </w:rPr>
              <w:t>)</w:t>
            </w:r>
          </w:p>
        </w:tc>
      </w:tr>
      <w:tr w:rsidR="00322529" w:rsidRPr="00054ACE" w14:paraId="6045873A"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Borders>
              <w:bottom w:val="single" w:sz="4" w:space="0" w:color="auto"/>
            </w:tcBorders>
          </w:tcPr>
          <w:p w14:paraId="79F2F386" w14:textId="77777777" w:rsidR="00217FE0" w:rsidRPr="00054ACE" w:rsidRDefault="00217FE0" w:rsidP="00217FE0">
            <w:pPr>
              <w:rPr>
                <w:rFonts w:cstheme="minorHAnsi"/>
                <w:b w:val="0"/>
              </w:rPr>
            </w:pPr>
          </w:p>
        </w:tc>
        <w:tc>
          <w:tcPr>
            <w:tcW w:w="2880" w:type="dxa"/>
            <w:tcBorders>
              <w:bottom w:val="single" w:sz="4" w:space="0" w:color="auto"/>
            </w:tcBorders>
          </w:tcPr>
          <w:p w14:paraId="787560C0"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54ACE">
              <w:rPr>
                <w:rFonts w:cstheme="minorHAnsi"/>
              </w:rPr>
              <w:t>eMCAO</w:t>
            </w:r>
            <w:proofErr w:type="spellEnd"/>
            <w:r w:rsidRPr="00054ACE">
              <w:rPr>
                <w:rFonts w:cstheme="minorHAnsi"/>
              </w:rPr>
              <w:t xml:space="preserve"> + J147 + tPA</w:t>
            </w:r>
          </w:p>
        </w:tc>
        <w:tc>
          <w:tcPr>
            <w:tcW w:w="2790" w:type="dxa"/>
            <w:tcBorders>
              <w:bottom w:val="single" w:sz="4" w:space="0" w:color="auto"/>
            </w:tcBorders>
          </w:tcPr>
          <w:p w14:paraId="4A0DA1E8"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rPr>
            </w:pPr>
            <w:r w:rsidRPr="00054ACE">
              <w:rPr>
                <w:rFonts w:cstheme="minorHAnsi"/>
              </w:rPr>
              <w:t>J147 + tPA ( IV at 4h)</w:t>
            </w:r>
          </w:p>
        </w:tc>
        <w:tc>
          <w:tcPr>
            <w:tcW w:w="1710" w:type="dxa"/>
            <w:tcBorders>
              <w:bottom w:val="single" w:sz="4" w:space="0" w:color="auto"/>
            </w:tcBorders>
          </w:tcPr>
          <w:p w14:paraId="08091A60" w14:textId="0F9BE24C" w:rsidR="00217FE0" w:rsidRPr="00054ACE" w:rsidRDefault="002C6249" w:rsidP="00217F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217FE0" w:rsidRPr="00054ACE">
              <w:rPr>
                <w:rFonts w:cstheme="minorHAnsi"/>
              </w:rPr>
              <w:t xml:space="preserve"> (</w:t>
            </w:r>
            <w:r>
              <w:rPr>
                <w:rFonts w:cstheme="minorHAnsi"/>
              </w:rPr>
              <w:t>6</w:t>
            </w:r>
            <w:r w:rsidR="00217FE0" w:rsidRPr="00054ACE">
              <w:rPr>
                <w:rFonts w:cstheme="minorHAnsi"/>
              </w:rPr>
              <w:t>)</w:t>
            </w:r>
          </w:p>
        </w:tc>
      </w:tr>
      <w:tr w:rsidR="00322529" w:rsidRPr="00054ACE" w14:paraId="69F136CA"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tcBorders>
          </w:tcPr>
          <w:p w14:paraId="6661984E" w14:textId="77777777" w:rsidR="00217FE0" w:rsidRPr="00054ACE" w:rsidRDefault="00217FE0" w:rsidP="00217FE0">
            <w:pPr>
              <w:rPr>
                <w:rFonts w:cstheme="minorHAnsi"/>
                <w:b w:val="0"/>
              </w:rPr>
            </w:pPr>
            <w:r w:rsidRPr="00054ACE">
              <w:rPr>
                <w:rFonts w:cstheme="minorHAnsi"/>
                <w:b w:val="0"/>
              </w:rPr>
              <w:t>Flow cytometry studies</w:t>
            </w:r>
          </w:p>
          <w:p w14:paraId="491CD92D" w14:textId="77777777" w:rsidR="00217FE0" w:rsidRPr="00054ACE" w:rsidRDefault="00217FE0" w:rsidP="00217FE0">
            <w:pPr>
              <w:rPr>
                <w:rFonts w:cstheme="minorHAnsi"/>
                <w:b w:val="0"/>
              </w:rPr>
            </w:pPr>
            <w:r w:rsidRPr="00054ACE">
              <w:rPr>
                <w:rFonts w:cstheme="minorHAnsi"/>
                <w:b w:val="0"/>
              </w:rPr>
              <w:t>(24 hours)</w:t>
            </w:r>
          </w:p>
        </w:tc>
        <w:tc>
          <w:tcPr>
            <w:tcW w:w="2880" w:type="dxa"/>
            <w:tcBorders>
              <w:top w:val="single" w:sz="4" w:space="0" w:color="auto"/>
            </w:tcBorders>
          </w:tcPr>
          <w:p w14:paraId="72C48250"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Sham</w:t>
            </w:r>
          </w:p>
        </w:tc>
        <w:tc>
          <w:tcPr>
            <w:tcW w:w="2790" w:type="dxa"/>
            <w:tcBorders>
              <w:top w:val="single" w:sz="4" w:space="0" w:color="auto"/>
            </w:tcBorders>
          </w:tcPr>
          <w:p w14:paraId="77C837A3"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No treatment</w:t>
            </w:r>
          </w:p>
        </w:tc>
        <w:tc>
          <w:tcPr>
            <w:tcW w:w="1710" w:type="dxa"/>
            <w:tcBorders>
              <w:top w:val="single" w:sz="4" w:space="0" w:color="auto"/>
            </w:tcBorders>
          </w:tcPr>
          <w:p w14:paraId="570B5CBA" w14:textId="103782D7" w:rsidR="00217FE0" w:rsidRPr="00054ACE" w:rsidRDefault="00C64646" w:rsidP="00217FE0">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r w:rsidR="00217FE0" w:rsidRPr="00054ACE">
              <w:rPr>
                <w:rFonts w:cstheme="minorHAnsi"/>
                <w:bCs/>
              </w:rPr>
              <w:t xml:space="preserve"> (</w:t>
            </w:r>
            <w:r>
              <w:rPr>
                <w:rFonts w:cstheme="minorHAnsi"/>
                <w:bCs/>
              </w:rPr>
              <w:t>5</w:t>
            </w:r>
            <w:r w:rsidR="00217FE0" w:rsidRPr="00054ACE">
              <w:rPr>
                <w:rFonts w:cstheme="minorHAnsi"/>
                <w:bCs/>
              </w:rPr>
              <w:t>)</w:t>
            </w:r>
          </w:p>
        </w:tc>
      </w:tr>
      <w:tr w:rsidR="00322529" w:rsidRPr="00054ACE" w14:paraId="3C1F5582"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65CFE0D0" w14:textId="77777777" w:rsidR="00217FE0" w:rsidRPr="00054ACE" w:rsidRDefault="00217FE0" w:rsidP="00217FE0">
            <w:pPr>
              <w:rPr>
                <w:rFonts w:cstheme="minorHAnsi"/>
                <w:b w:val="0"/>
              </w:rPr>
            </w:pPr>
          </w:p>
        </w:tc>
        <w:tc>
          <w:tcPr>
            <w:tcW w:w="2880" w:type="dxa"/>
          </w:tcPr>
          <w:p w14:paraId="72F067F2"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54ACE">
              <w:rPr>
                <w:rFonts w:cstheme="minorHAnsi"/>
                <w:bCs/>
              </w:rPr>
              <w:t>eMCAO</w:t>
            </w:r>
            <w:proofErr w:type="spellEnd"/>
            <w:r w:rsidRPr="00054ACE">
              <w:rPr>
                <w:rFonts w:cstheme="minorHAnsi"/>
                <w:bCs/>
              </w:rPr>
              <w:t xml:space="preserve"> + Vehicle</w:t>
            </w:r>
          </w:p>
        </w:tc>
        <w:tc>
          <w:tcPr>
            <w:tcW w:w="2790" w:type="dxa"/>
          </w:tcPr>
          <w:p w14:paraId="0BD0ADB2"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Vehicle + saline (IV at 4h)</w:t>
            </w:r>
          </w:p>
        </w:tc>
        <w:tc>
          <w:tcPr>
            <w:tcW w:w="1710" w:type="dxa"/>
          </w:tcPr>
          <w:p w14:paraId="5FA44607" w14:textId="60E6AC99" w:rsidR="00217FE0" w:rsidRPr="00054ACE" w:rsidRDefault="002C6249" w:rsidP="00217FE0">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r w:rsidR="00217FE0" w:rsidRPr="00054ACE">
              <w:rPr>
                <w:rFonts w:cstheme="minorHAnsi"/>
                <w:bCs/>
              </w:rPr>
              <w:t xml:space="preserve"> (</w:t>
            </w:r>
            <w:r w:rsidR="00637096">
              <w:rPr>
                <w:rFonts w:cstheme="minorHAnsi"/>
                <w:bCs/>
              </w:rPr>
              <w:t>6</w:t>
            </w:r>
            <w:r w:rsidR="00217FE0" w:rsidRPr="00054ACE">
              <w:rPr>
                <w:rFonts w:cstheme="minorHAnsi"/>
                <w:bCs/>
              </w:rPr>
              <w:t>)</w:t>
            </w:r>
          </w:p>
        </w:tc>
      </w:tr>
      <w:tr w:rsidR="00322529" w:rsidRPr="00054ACE" w14:paraId="02EF02CC"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Pr>
          <w:p w14:paraId="19202356" w14:textId="77777777" w:rsidR="00217FE0" w:rsidRPr="00054ACE" w:rsidRDefault="00217FE0" w:rsidP="00217FE0">
            <w:pPr>
              <w:rPr>
                <w:rFonts w:cstheme="minorHAnsi"/>
                <w:b w:val="0"/>
              </w:rPr>
            </w:pPr>
          </w:p>
        </w:tc>
        <w:tc>
          <w:tcPr>
            <w:tcW w:w="2880" w:type="dxa"/>
          </w:tcPr>
          <w:p w14:paraId="00F85C2F"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54ACE">
              <w:rPr>
                <w:rFonts w:cstheme="minorHAnsi"/>
                <w:bCs/>
              </w:rPr>
              <w:t>eMCAO</w:t>
            </w:r>
            <w:proofErr w:type="spellEnd"/>
            <w:r w:rsidRPr="00054ACE">
              <w:rPr>
                <w:rFonts w:cstheme="minorHAnsi"/>
                <w:bCs/>
              </w:rPr>
              <w:t xml:space="preserve"> + tPA</w:t>
            </w:r>
          </w:p>
        </w:tc>
        <w:tc>
          <w:tcPr>
            <w:tcW w:w="2790" w:type="dxa"/>
          </w:tcPr>
          <w:p w14:paraId="52F5248E"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Vehicle + tPA (IV at 4h)</w:t>
            </w:r>
          </w:p>
        </w:tc>
        <w:tc>
          <w:tcPr>
            <w:tcW w:w="1710" w:type="dxa"/>
          </w:tcPr>
          <w:p w14:paraId="21883F3E" w14:textId="78CDC507" w:rsidR="00217FE0" w:rsidRPr="00054ACE" w:rsidRDefault="002C6249" w:rsidP="00217FE0">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r w:rsidR="00217FE0" w:rsidRPr="00054ACE">
              <w:rPr>
                <w:rFonts w:cstheme="minorHAnsi"/>
                <w:bCs/>
              </w:rPr>
              <w:t xml:space="preserve"> (</w:t>
            </w:r>
            <w:r>
              <w:rPr>
                <w:rFonts w:cstheme="minorHAnsi"/>
                <w:bCs/>
              </w:rPr>
              <w:t>6</w:t>
            </w:r>
            <w:r w:rsidR="00217FE0" w:rsidRPr="00054ACE">
              <w:rPr>
                <w:rFonts w:cstheme="minorHAnsi"/>
                <w:bCs/>
              </w:rPr>
              <w:t>)</w:t>
            </w:r>
          </w:p>
        </w:tc>
      </w:tr>
      <w:tr w:rsidR="00322529" w:rsidRPr="00054ACE" w14:paraId="3A571D3E" w14:textId="77777777" w:rsidTr="00217FE0">
        <w:tc>
          <w:tcPr>
            <w:cnfStyle w:val="001000000000" w:firstRow="0" w:lastRow="0" w:firstColumn="1" w:lastColumn="0" w:oddVBand="0" w:evenVBand="0" w:oddHBand="0" w:evenHBand="0" w:firstRowFirstColumn="0" w:firstRowLastColumn="0" w:lastRowFirstColumn="0" w:lastRowLastColumn="0"/>
            <w:tcW w:w="2700" w:type="dxa"/>
            <w:vMerge/>
            <w:tcBorders>
              <w:bottom w:val="single" w:sz="4" w:space="0" w:color="auto"/>
            </w:tcBorders>
          </w:tcPr>
          <w:p w14:paraId="264AF459" w14:textId="77777777" w:rsidR="00217FE0" w:rsidRPr="00054ACE" w:rsidRDefault="00217FE0" w:rsidP="00217FE0">
            <w:pPr>
              <w:rPr>
                <w:rFonts w:cstheme="minorHAnsi"/>
                <w:b w:val="0"/>
              </w:rPr>
            </w:pPr>
          </w:p>
        </w:tc>
        <w:tc>
          <w:tcPr>
            <w:tcW w:w="2880" w:type="dxa"/>
            <w:tcBorders>
              <w:bottom w:val="single" w:sz="4" w:space="0" w:color="auto"/>
            </w:tcBorders>
          </w:tcPr>
          <w:p w14:paraId="248CC291"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054ACE">
              <w:rPr>
                <w:rFonts w:cstheme="minorHAnsi"/>
                <w:bCs/>
              </w:rPr>
              <w:t>eMCAO</w:t>
            </w:r>
            <w:proofErr w:type="spellEnd"/>
            <w:r w:rsidRPr="00054ACE">
              <w:rPr>
                <w:rFonts w:cstheme="minorHAnsi"/>
                <w:bCs/>
              </w:rPr>
              <w:t xml:space="preserve"> + J147 + tPA</w:t>
            </w:r>
          </w:p>
        </w:tc>
        <w:tc>
          <w:tcPr>
            <w:tcW w:w="2790" w:type="dxa"/>
            <w:tcBorders>
              <w:bottom w:val="single" w:sz="4" w:space="0" w:color="auto"/>
            </w:tcBorders>
          </w:tcPr>
          <w:p w14:paraId="4711030D"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J147 + tPA ( IV at 4h)</w:t>
            </w:r>
          </w:p>
        </w:tc>
        <w:tc>
          <w:tcPr>
            <w:tcW w:w="1710" w:type="dxa"/>
            <w:tcBorders>
              <w:bottom w:val="single" w:sz="4" w:space="0" w:color="auto"/>
            </w:tcBorders>
          </w:tcPr>
          <w:p w14:paraId="72AEE369" w14:textId="0C784D51" w:rsidR="00217FE0" w:rsidRPr="00054ACE" w:rsidRDefault="002C6249" w:rsidP="00217FE0">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r w:rsidR="00217FE0" w:rsidRPr="00054ACE">
              <w:rPr>
                <w:rFonts w:cstheme="minorHAnsi"/>
                <w:bCs/>
              </w:rPr>
              <w:t xml:space="preserve"> (</w:t>
            </w:r>
            <w:r w:rsidR="00637096">
              <w:rPr>
                <w:rFonts w:cstheme="minorHAnsi"/>
                <w:bCs/>
              </w:rPr>
              <w:t>6</w:t>
            </w:r>
            <w:r w:rsidR="00217FE0" w:rsidRPr="00054ACE">
              <w:rPr>
                <w:rFonts w:cstheme="minorHAnsi"/>
                <w:bCs/>
              </w:rPr>
              <w:t>)</w:t>
            </w:r>
          </w:p>
        </w:tc>
      </w:tr>
      <w:tr w:rsidR="00322529" w:rsidRPr="00054ACE" w14:paraId="7B75A0DE" w14:textId="77777777" w:rsidTr="00217FE0">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3B09B528" w14:textId="77777777" w:rsidR="00217FE0" w:rsidRPr="00054ACE" w:rsidRDefault="00217FE0" w:rsidP="00217FE0">
            <w:pPr>
              <w:rPr>
                <w:rFonts w:cstheme="minorHAnsi"/>
                <w:b w:val="0"/>
              </w:rPr>
            </w:pPr>
            <w:r w:rsidRPr="00054ACE">
              <w:rPr>
                <w:rFonts w:cstheme="minorHAnsi"/>
                <w:b w:val="0"/>
              </w:rPr>
              <w:t>Pharmacokinetics study</w:t>
            </w:r>
          </w:p>
        </w:tc>
        <w:tc>
          <w:tcPr>
            <w:tcW w:w="2880" w:type="dxa"/>
            <w:tcBorders>
              <w:bottom w:val="single" w:sz="4" w:space="0" w:color="auto"/>
            </w:tcBorders>
          </w:tcPr>
          <w:p w14:paraId="7E778D01"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Normal animal +J147</w:t>
            </w:r>
          </w:p>
        </w:tc>
        <w:tc>
          <w:tcPr>
            <w:tcW w:w="2790" w:type="dxa"/>
            <w:tcBorders>
              <w:bottom w:val="single" w:sz="4" w:space="0" w:color="auto"/>
            </w:tcBorders>
          </w:tcPr>
          <w:p w14:paraId="4B695886" w14:textId="77777777" w:rsidR="00217FE0" w:rsidRPr="00054ACE" w:rsidRDefault="00217FE0" w:rsidP="00217FE0">
            <w:pP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J147 (IV)</w:t>
            </w:r>
          </w:p>
        </w:tc>
        <w:tc>
          <w:tcPr>
            <w:tcW w:w="1710" w:type="dxa"/>
            <w:tcBorders>
              <w:bottom w:val="single" w:sz="4" w:space="0" w:color="auto"/>
            </w:tcBorders>
          </w:tcPr>
          <w:p w14:paraId="2375DB95" w14:textId="3C19E877" w:rsidR="00217FE0" w:rsidRPr="00054ACE" w:rsidRDefault="00217FE0" w:rsidP="00217FE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054ACE">
              <w:rPr>
                <w:rFonts w:cstheme="minorHAnsi"/>
                <w:bCs/>
              </w:rPr>
              <w:t>1</w:t>
            </w:r>
            <w:r w:rsidR="00041A05">
              <w:rPr>
                <w:rFonts w:cstheme="minorHAnsi"/>
                <w:bCs/>
              </w:rPr>
              <w:t>5</w:t>
            </w:r>
            <w:r w:rsidRPr="00054ACE">
              <w:rPr>
                <w:rFonts w:cstheme="minorHAnsi"/>
                <w:bCs/>
              </w:rPr>
              <w:t xml:space="preserve"> (1</w:t>
            </w:r>
            <w:r w:rsidR="00041A05">
              <w:rPr>
                <w:rFonts w:cstheme="minorHAnsi"/>
                <w:bCs/>
              </w:rPr>
              <w:t>5</w:t>
            </w:r>
            <w:r w:rsidRPr="00054ACE">
              <w:rPr>
                <w:rFonts w:cstheme="minorHAnsi"/>
                <w:bCs/>
              </w:rPr>
              <w:t>)</w:t>
            </w:r>
          </w:p>
        </w:tc>
      </w:tr>
      <w:tr w:rsidR="00217FE0" w:rsidRPr="00054ACE" w14:paraId="7DABE6AA" w14:textId="77777777" w:rsidTr="00217FE0">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4" w:space="0" w:color="auto"/>
            </w:tcBorders>
          </w:tcPr>
          <w:p w14:paraId="6AA95843" w14:textId="5F3F50FB" w:rsidR="00217FE0" w:rsidRPr="00054ACE" w:rsidRDefault="00217FE0" w:rsidP="00217FE0">
            <w:pPr>
              <w:rPr>
                <w:rFonts w:cstheme="minorHAnsi"/>
                <w:b w:val="0"/>
                <w:bCs w:val="0"/>
              </w:rPr>
            </w:pPr>
            <w:r w:rsidRPr="00054ACE">
              <w:rPr>
                <w:rFonts w:cstheme="minorHAnsi"/>
                <w:b w:val="0"/>
                <w:bCs w:val="0"/>
              </w:rPr>
              <w:t>IV, intravenously.</w:t>
            </w:r>
            <w:r w:rsidR="00246DC8" w:rsidRPr="00054ACE">
              <w:rPr>
                <w:rFonts w:cstheme="minorHAnsi"/>
                <w:b w:val="0"/>
                <w:bCs w:val="0"/>
              </w:rPr>
              <w:t xml:space="preserve">   </w:t>
            </w:r>
          </w:p>
        </w:tc>
      </w:tr>
    </w:tbl>
    <w:p w14:paraId="4743C338" w14:textId="77777777" w:rsidR="00D90D9B" w:rsidRPr="00054ACE" w:rsidRDefault="00D90D9B" w:rsidP="00B12FF3">
      <w:pPr>
        <w:spacing w:before="120" w:after="120" w:line="360" w:lineRule="auto"/>
        <w:jc w:val="both"/>
        <w:rPr>
          <w:rFonts w:cstheme="minorHAnsi"/>
          <w:b/>
          <w:sz w:val="22"/>
          <w:szCs w:val="22"/>
        </w:rPr>
      </w:pPr>
    </w:p>
    <w:p w14:paraId="2C6970C3" w14:textId="77777777" w:rsidR="00EE3C29" w:rsidRPr="00054ACE" w:rsidRDefault="00EE3C29" w:rsidP="00EE3C29">
      <w:pPr>
        <w:ind w:left="-90" w:firstLine="270"/>
        <w:rPr>
          <w:rFonts w:cstheme="minorHAnsi"/>
          <w:b/>
          <w:sz w:val="22"/>
          <w:szCs w:val="22"/>
        </w:rPr>
      </w:pPr>
    </w:p>
    <w:p w14:paraId="7D8BEAC7" w14:textId="77777777" w:rsidR="00EE3C29" w:rsidRPr="00054ACE" w:rsidRDefault="00EE3C29" w:rsidP="00EE3C29">
      <w:pPr>
        <w:ind w:left="-90" w:firstLine="270"/>
        <w:rPr>
          <w:rFonts w:cstheme="minorHAnsi"/>
          <w:b/>
          <w:sz w:val="22"/>
          <w:szCs w:val="22"/>
        </w:rPr>
      </w:pPr>
    </w:p>
    <w:p w14:paraId="48B9266B" w14:textId="77777777" w:rsidR="00EE3C29" w:rsidRPr="00054ACE" w:rsidRDefault="00EE3C29" w:rsidP="00EE3C29">
      <w:pPr>
        <w:ind w:left="-90" w:firstLine="270"/>
        <w:rPr>
          <w:rFonts w:cstheme="minorHAnsi"/>
          <w:b/>
          <w:sz w:val="22"/>
          <w:szCs w:val="22"/>
        </w:rPr>
      </w:pPr>
    </w:p>
    <w:p w14:paraId="64203675" w14:textId="77777777" w:rsidR="00EE3C29" w:rsidRPr="00054ACE" w:rsidRDefault="00EE3C29" w:rsidP="00EE3C29">
      <w:pPr>
        <w:ind w:left="-90" w:firstLine="270"/>
        <w:rPr>
          <w:rFonts w:cstheme="minorHAnsi"/>
          <w:b/>
          <w:sz w:val="22"/>
          <w:szCs w:val="22"/>
        </w:rPr>
      </w:pPr>
    </w:p>
    <w:p w14:paraId="2A41F155" w14:textId="77777777" w:rsidR="00EE3C29" w:rsidRPr="00054ACE" w:rsidRDefault="00EE3C29" w:rsidP="00EE3C29">
      <w:pPr>
        <w:ind w:left="-90" w:firstLine="270"/>
        <w:jc w:val="both"/>
        <w:rPr>
          <w:rFonts w:cstheme="minorHAnsi"/>
          <w:b/>
          <w:sz w:val="22"/>
          <w:szCs w:val="22"/>
        </w:rPr>
      </w:pPr>
    </w:p>
    <w:p w14:paraId="539EA3B1" w14:textId="77777777" w:rsidR="008F73D9" w:rsidRDefault="008F73D9" w:rsidP="00054ACE">
      <w:pPr>
        <w:ind w:left="-288" w:firstLine="274"/>
        <w:jc w:val="both"/>
        <w:rPr>
          <w:rFonts w:cstheme="minorHAnsi"/>
          <w:b/>
          <w:sz w:val="22"/>
          <w:szCs w:val="22"/>
        </w:rPr>
      </w:pPr>
    </w:p>
    <w:p w14:paraId="4902CA64" w14:textId="59E57AA3" w:rsidR="00EE3C29" w:rsidRPr="00054ACE" w:rsidRDefault="00EE3C29" w:rsidP="00054ACE">
      <w:pPr>
        <w:ind w:left="-288" w:firstLine="274"/>
        <w:jc w:val="both"/>
        <w:rPr>
          <w:rFonts w:cstheme="minorHAnsi"/>
          <w:b/>
          <w:sz w:val="22"/>
          <w:szCs w:val="22"/>
        </w:rPr>
      </w:pPr>
      <w:r w:rsidRPr="00054ACE">
        <w:rPr>
          <w:rFonts w:cstheme="minorHAnsi"/>
          <w:b/>
          <w:sz w:val="22"/>
          <w:szCs w:val="22"/>
        </w:rPr>
        <w:t>Suppl. Table II. Summary of experimental groups,</w:t>
      </w:r>
      <w:r w:rsidR="00A06792" w:rsidRPr="00054ACE">
        <w:rPr>
          <w:rFonts w:cstheme="minorHAnsi"/>
          <w:b/>
          <w:sz w:val="22"/>
          <w:szCs w:val="22"/>
        </w:rPr>
        <w:t xml:space="preserve"> treatments</w:t>
      </w:r>
      <w:r w:rsidRPr="00054ACE">
        <w:rPr>
          <w:rFonts w:cstheme="minorHAnsi"/>
          <w:b/>
          <w:sz w:val="22"/>
          <w:szCs w:val="22"/>
        </w:rPr>
        <w:t>, and sample sizes</w:t>
      </w:r>
    </w:p>
    <w:p w14:paraId="4FB7FE83" w14:textId="6A4B9418" w:rsidR="00B12FF3" w:rsidRDefault="00217FE0" w:rsidP="007D070E">
      <w:pPr>
        <w:ind w:left="-90" w:firstLine="270"/>
        <w:rPr>
          <w:b/>
        </w:rPr>
      </w:pPr>
      <w:r w:rsidRPr="00054ACE">
        <w:rPr>
          <w:rFonts w:cstheme="minorHAnsi"/>
          <w:b/>
        </w:rPr>
        <w:lastRenderedPageBreak/>
        <w:t xml:space="preserve"> </w:t>
      </w:r>
      <w:r w:rsidR="00B12FF3">
        <w:rPr>
          <w:b/>
        </w:rPr>
        <w:t>Suppl</w:t>
      </w:r>
      <w:r w:rsidR="00B56901">
        <w:rPr>
          <w:b/>
        </w:rPr>
        <w:t xml:space="preserve">. </w:t>
      </w:r>
      <w:r w:rsidR="002E7D5F">
        <w:rPr>
          <w:b/>
        </w:rPr>
        <w:t>T</w:t>
      </w:r>
      <w:r w:rsidR="00B12FF3">
        <w:rPr>
          <w:b/>
        </w:rPr>
        <w:t xml:space="preserve">able </w:t>
      </w:r>
      <w:bookmarkEnd w:id="1"/>
      <w:r w:rsidR="00F373BA" w:rsidRPr="00054ACE">
        <w:rPr>
          <w:b/>
        </w:rPr>
        <w:t>I</w:t>
      </w:r>
      <w:r>
        <w:rPr>
          <w:b/>
        </w:rPr>
        <w:t>II</w:t>
      </w:r>
      <w:r w:rsidR="00B56901">
        <w:rPr>
          <w:b/>
        </w:rPr>
        <w:t>.</w:t>
      </w:r>
      <w:r w:rsidR="00B12FF3">
        <w:rPr>
          <w:b/>
        </w:rPr>
        <w:t xml:space="preserve">  J147 pharmacokinetic parameters</w:t>
      </w:r>
    </w:p>
    <w:tbl>
      <w:tblPr>
        <w:tblStyle w:val="TableGrid"/>
        <w:tblW w:w="0" w:type="auto"/>
        <w:tblInd w:w="0" w:type="dxa"/>
        <w:tblLook w:val="04A0" w:firstRow="1" w:lastRow="0" w:firstColumn="1" w:lastColumn="0" w:noHBand="0" w:noVBand="1"/>
      </w:tblPr>
      <w:tblGrid>
        <w:gridCol w:w="702"/>
        <w:gridCol w:w="1260"/>
        <w:gridCol w:w="222"/>
        <w:gridCol w:w="581"/>
        <w:gridCol w:w="876"/>
        <w:gridCol w:w="1086"/>
        <w:gridCol w:w="1086"/>
        <w:gridCol w:w="951"/>
        <w:gridCol w:w="746"/>
        <w:gridCol w:w="1143"/>
        <w:gridCol w:w="697"/>
      </w:tblGrid>
      <w:tr w:rsidR="00DD2FD9" w14:paraId="22110A55" w14:textId="77777777" w:rsidTr="00054ACE">
        <w:tc>
          <w:tcPr>
            <w:tcW w:w="702" w:type="dxa"/>
            <w:tcBorders>
              <w:top w:val="single" w:sz="4" w:space="0" w:color="auto"/>
              <w:left w:val="single" w:sz="4" w:space="0" w:color="auto"/>
              <w:bottom w:val="single" w:sz="4" w:space="0" w:color="auto"/>
              <w:right w:val="single" w:sz="4" w:space="0" w:color="auto"/>
            </w:tcBorders>
          </w:tcPr>
          <w:p w14:paraId="60ABCE77" w14:textId="77777777" w:rsidR="00DD2FD9" w:rsidRDefault="00DD2FD9">
            <w:pPr>
              <w:spacing w:before="120" w:after="120" w:line="360" w:lineRule="auto"/>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A1C9421" w14:textId="77777777" w:rsidR="00DD2FD9" w:rsidRDefault="00DD2FD9">
            <w:pPr>
              <w:spacing w:before="120" w:after="120" w:line="360" w:lineRule="auto"/>
              <w:jc w:val="center"/>
              <w:rPr>
                <w:bCs/>
              </w:rPr>
            </w:pPr>
            <w:proofErr w:type="spellStart"/>
            <w:r>
              <w:rPr>
                <w:bCs/>
              </w:rPr>
              <w:t>Cl</w:t>
            </w:r>
            <w:r>
              <w:rPr>
                <w:bCs/>
                <w:vertAlign w:val="subscript"/>
              </w:rPr>
              <w:t>obs</w:t>
            </w:r>
            <w:proofErr w:type="spellEnd"/>
            <w:r>
              <w:rPr>
                <w:bCs/>
              </w:rPr>
              <w:t xml:space="preserve"> (mL/min/kg)</w:t>
            </w:r>
          </w:p>
        </w:tc>
        <w:tc>
          <w:tcPr>
            <w:tcW w:w="222" w:type="dxa"/>
            <w:tcBorders>
              <w:top w:val="single" w:sz="4" w:space="0" w:color="auto"/>
              <w:left w:val="single" w:sz="4" w:space="0" w:color="auto"/>
              <w:bottom w:val="single" w:sz="4" w:space="0" w:color="auto"/>
              <w:right w:val="single" w:sz="4" w:space="0" w:color="auto"/>
            </w:tcBorders>
          </w:tcPr>
          <w:p w14:paraId="2E9E0118" w14:textId="77777777" w:rsidR="00DD2FD9" w:rsidRDefault="00DD2FD9">
            <w:pPr>
              <w:spacing w:before="120" w:after="120" w:line="360" w:lineRule="auto"/>
              <w:jc w:val="center"/>
              <w:rPr>
                <w:bCs/>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756B9B37" w14:textId="40B9AFE7" w:rsidR="00DD2FD9" w:rsidRDefault="00DD2FD9">
            <w:pPr>
              <w:spacing w:before="120" w:after="120" w:line="360" w:lineRule="auto"/>
              <w:jc w:val="center"/>
              <w:rPr>
                <w:bCs/>
              </w:rPr>
            </w:pPr>
            <w:r>
              <w:rPr>
                <w:bCs/>
              </w:rPr>
              <w:t>t</w:t>
            </w:r>
            <w:r>
              <w:rPr>
                <w:bCs/>
                <w:vertAlign w:val="subscript"/>
              </w:rPr>
              <w:t>1/2</w:t>
            </w:r>
            <w:r>
              <w:rPr>
                <w:bCs/>
              </w:rPr>
              <w:t xml:space="preserve"> (h)</w:t>
            </w:r>
          </w:p>
        </w:tc>
        <w:tc>
          <w:tcPr>
            <w:tcW w:w="876" w:type="dxa"/>
            <w:tcBorders>
              <w:top w:val="single" w:sz="4" w:space="0" w:color="auto"/>
              <w:left w:val="single" w:sz="4" w:space="0" w:color="auto"/>
              <w:bottom w:val="single" w:sz="4" w:space="0" w:color="auto"/>
              <w:right w:val="single" w:sz="4" w:space="0" w:color="auto"/>
            </w:tcBorders>
            <w:vAlign w:val="center"/>
            <w:hideMark/>
          </w:tcPr>
          <w:p w14:paraId="3C2E7608" w14:textId="77777777" w:rsidR="00DD2FD9" w:rsidRDefault="00DD2FD9">
            <w:pPr>
              <w:spacing w:before="120" w:after="120" w:line="360" w:lineRule="auto"/>
              <w:jc w:val="center"/>
              <w:rPr>
                <w:bCs/>
                <w:vertAlign w:val="subscript"/>
              </w:rPr>
            </w:pPr>
            <w:r>
              <w:rPr>
                <w:bCs/>
              </w:rPr>
              <w:t>C</w:t>
            </w:r>
            <w:r>
              <w:rPr>
                <w:bCs/>
                <w:vertAlign w:val="subscript"/>
              </w:rPr>
              <w:t xml:space="preserve">0 </w:t>
            </w:r>
            <w:r>
              <w:rPr>
                <w:bCs/>
              </w:rPr>
              <w:t>(ng/mL)</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D72DDDB" w14:textId="77777777" w:rsidR="00DD2FD9" w:rsidRDefault="00DD2FD9">
            <w:pPr>
              <w:spacing w:before="120" w:after="120" w:line="360" w:lineRule="auto"/>
              <w:jc w:val="center"/>
              <w:rPr>
                <w:bCs/>
              </w:rPr>
            </w:pPr>
            <w:proofErr w:type="spellStart"/>
            <w:r>
              <w:rPr>
                <w:bCs/>
              </w:rPr>
              <w:t>AUC</w:t>
            </w:r>
            <w:r>
              <w:rPr>
                <w:bCs/>
                <w:vertAlign w:val="subscript"/>
              </w:rPr>
              <w:t>last</w:t>
            </w:r>
            <w:proofErr w:type="spellEnd"/>
            <w:r>
              <w:rPr>
                <w:bCs/>
              </w:rPr>
              <w:t xml:space="preserve"> (h*ng/mL)</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AB6094E" w14:textId="77777777" w:rsidR="00DD2FD9" w:rsidRDefault="00DD2FD9">
            <w:pPr>
              <w:spacing w:before="120" w:after="120" w:line="360" w:lineRule="auto"/>
              <w:jc w:val="center"/>
              <w:rPr>
                <w:bCs/>
              </w:rPr>
            </w:pPr>
            <w:proofErr w:type="spellStart"/>
            <w:r>
              <w:rPr>
                <w:bCs/>
              </w:rPr>
              <w:t>AUC</w:t>
            </w:r>
            <w:r>
              <w:rPr>
                <w:bCs/>
                <w:vertAlign w:val="subscript"/>
              </w:rPr>
              <w:t>Inf</w:t>
            </w:r>
            <w:proofErr w:type="spellEnd"/>
            <w:r>
              <w:rPr>
                <w:bCs/>
              </w:rPr>
              <w:t xml:space="preserve"> (h*ng/mL)</w:t>
            </w:r>
          </w:p>
        </w:tc>
        <w:tc>
          <w:tcPr>
            <w:tcW w:w="951" w:type="dxa"/>
            <w:tcBorders>
              <w:top w:val="single" w:sz="4" w:space="0" w:color="auto"/>
              <w:left w:val="single" w:sz="4" w:space="0" w:color="auto"/>
              <w:bottom w:val="single" w:sz="4" w:space="0" w:color="auto"/>
              <w:right w:val="single" w:sz="4" w:space="0" w:color="auto"/>
            </w:tcBorders>
            <w:vAlign w:val="center"/>
            <w:hideMark/>
          </w:tcPr>
          <w:p w14:paraId="548FBAA5" w14:textId="77777777" w:rsidR="00DD2FD9" w:rsidRDefault="00DD2FD9">
            <w:pPr>
              <w:spacing w:before="120" w:after="120" w:line="360" w:lineRule="auto"/>
              <w:jc w:val="center"/>
              <w:rPr>
                <w:bCs/>
              </w:rPr>
            </w:pPr>
            <w:proofErr w:type="spellStart"/>
            <w:r>
              <w:rPr>
                <w:bCs/>
              </w:rPr>
              <w:t>AUC</w:t>
            </w:r>
            <w:r>
              <w:rPr>
                <w:bCs/>
                <w:vertAlign w:val="subscript"/>
              </w:rPr>
              <w:t>Extrap</w:t>
            </w:r>
            <w:proofErr w:type="spellEnd"/>
            <w:r>
              <w:rPr>
                <w:bCs/>
                <w:vertAlign w:val="subscript"/>
              </w:rPr>
              <w:t xml:space="preserve">, </w:t>
            </w:r>
            <w:proofErr w:type="spellStart"/>
            <w:r>
              <w:rPr>
                <w:bCs/>
                <w:vertAlign w:val="subscript"/>
              </w:rPr>
              <w:t>obs</w:t>
            </w:r>
            <w:proofErr w:type="spellEnd"/>
            <w:r>
              <w:rPr>
                <w:bCs/>
              </w:rPr>
              <w:t xml:space="preserve"> (%)</w:t>
            </w:r>
          </w:p>
        </w:tc>
        <w:tc>
          <w:tcPr>
            <w:tcW w:w="746" w:type="dxa"/>
            <w:tcBorders>
              <w:top w:val="single" w:sz="4" w:space="0" w:color="auto"/>
              <w:left w:val="single" w:sz="4" w:space="0" w:color="auto"/>
              <w:bottom w:val="single" w:sz="4" w:space="0" w:color="auto"/>
              <w:right w:val="single" w:sz="4" w:space="0" w:color="auto"/>
            </w:tcBorders>
            <w:vAlign w:val="center"/>
            <w:hideMark/>
          </w:tcPr>
          <w:p w14:paraId="28F82675" w14:textId="77777777" w:rsidR="00DD2FD9" w:rsidRDefault="00DD2FD9">
            <w:pPr>
              <w:spacing w:before="120" w:after="120" w:line="360" w:lineRule="auto"/>
              <w:jc w:val="center"/>
              <w:rPr>
                <w:bCs/>
                <w:vertAlign w:val="subscript"/>
              </w:rPr>
            </w:pPr>
            <w:proofErr w:type="spellStart"/>
            <w:r>
              <w:rPr>
                <w:bCs/>
              </w:rPr>
              <w:t>MRT</w:t>
            </w:r>
            <w:r>
              <w:rPr>
                <w:bCs/>
                <w:vertAlign w:val="subscript"/>
              </w:rPr>
              <w:t>Inf</w:t>
            </w:r>
            <w:proofErr w:type="spellEnd"/>
            <w:r>
              <w:rPr>
                <w:bCs/>
                <w:vertAlign w:val="subscript"/>
              </w:rPr>
              <w:t xml:space="preserve"> </w:t>
            </w:r>
            <w:r>
              <w:rPr>
                <w:bCs/>
              </w:rPr>
              <w:t>(h)</w:t>
            </w:r>
          </w:p>
        </w:tc>
        <w:tc>
          <w:tcPr>
            <w:tcW w:w="1143" w:type="dxa"/>
            <w:tcBorders>
              <w:top w:val="single" w:sz="4" w:space="0" w:color="auto"/>
              <w:left w:val="single" w:sz="4" w:space="0" w:color="auto"/>
              <w:bottom w:val="single" w:sz="4" w:space="0" w:color="auto"/>
              <w:right w:val="single" w:sz="4" w:space="0" w:color="auto"/>
            </w:tcBorders>
            <w:vAlign w:val="center"/>
            <w:hideMark/>
          </w:tcPr>
          <w:p w14:paraId="52E81A2A" w14:textId="77777777" w:rsidR="00DD2FD9" w:rsidRDefault="00DD2FD9">
            <w:pPr>
              <w:spacing w:before="120" w:after="120" w:line="360" w:lineRule="auto"/>
              <w:jc w:val="center"/>
              <w:rPr>
                <w:bCs/>
              </w:rPr>
            </w:pPr>
            <w:proofErr w:type="spellStart"/>
            <w:r>
              <w:rPr>
                <w:bCs/>
              </w:rPr>
              <w:t>AUC</w:t>
            </w:r>
            <w:r>
              <w:rPr>
                <w:bCs/>
                <w:vertAlign w:val="subscript"/>
              </w:rPr>
              <w:t>last</w:t>
            </w:r>
            <w:proofErr w:type="spellEnd"/>
            <w:r>
              <w:rPr>
                <w:bCs/>
              </w:rPr>
              <w:t>/D (h*mg/mL)</w:t>
            </w:r>
          </w:p>
        </w:tc>
        <w:tc>
          <w:tcPr>
            <w:tcW w:w="697" w:type="dxa"/>
            <w:tcBorders>
              <w:top w:val="single" w:sz="4" w:space="0" w:color="auto"/>
              <w:left w:val="single" w:sz="4" w:space="0" w:color="auto"/>
              <w:bottom w:val="single" w:sz="4" w:space="0" w:color="auto"/>
              <w:right w:val="single" w:sz="4" w:space="0" w:color="auto"/>
            </w:tcBorders>
            <w:vAlign w:val="center"/>
            <w:hideMark/>
          </w:tcPr>
          <w:p w14:paraId="2D4097EC" w14:textId="77777777" w:rsidR="00DD2FD9" w:rsidRDefault="00DD2FD9">
            <w:pPr>
              <w:spacing w:before="120" w:after="120" w:line="360" w:lineRule="auto"/>
              <w:jc w:val="center"/>
              <w:rPr>
                <w:bCs/>
              </w:rPr>
            </w:pPr>
            <w:proofErr w:type="spellStart"/>
            <w:r>
              <w:rPr>
                <w:bCs/>
              </w:rPr>
              <w:t>V</w:t>
            </w:r>
            <w:r>
              <w:rPr>
                <w:bCs/>
                <w:vertAlign w:val="subscript"/>
              </w:rPr>
              <w:t>ss</w:t>
            </w:r>
            <w:proofErr w:type="spellEnd"/>
            <w:r>
              <w:rPr>
                <w:bCs/>
                <w:vertAlign w:val="subscript"/>
              </w:rPr>
              <w:t xml:space="preserve">, </w:t>
            </w:r>
            <w:proofErr w:type="spellStart"/>
            <w:r>
              <w:rPr>
                <w:bCs/>
                <w:vertAlign w:val="subscript"/>
              </w:rPr>
              <w:t>obs</w:t>
            </w:r>
            <w:proofErr w:type="spellEnd"/>
            <w:r>
              <w:rPr>
                <w:bCs/>
              </w:rPr>
              <w:t xml:space="preserve"> (L/kg)</w:t>
            </w:r>
          </w:p>
        </w:tc>
      </w:tr>
      <w:tr w:rsidR="00DD2FD9" w14:paraId="6D11FB3E" w14:textId="77777777" w:rsidTr="00054ACE">
        <w:tc>
          <w:tcPr>
            <w:tcW w:w="702" w:type="dxa"/>
            <w:tcBorders>
              <w:top w:val="single" w:sz="4" w:space="0" w:color="auto"/>
              <w:left w:val="single" w:sz="4" w:space="0" w:color="auto"/>
              <w:bottom w:val="single" w:sz="4" w:space="0" w:color="auto"/>
              <w:right w:val="single" w:sz="4" w:space="0" w:color="auto"/>
            </w:tcBorders>
            <w:hideMark/>
          </w:tcPr>
          <w:p w14:paraId="02C6314E" w14:textId="77777777" w:rsidR="00DD2FD9" w:rsidRDefault="00DD2FD9">
            <w:pPr>
              <w:spacing w:before="120" w:after="120" w:line="360" w:lineRule="auto"/>
              <w:jc w:val="center"/>
              <w:rPr>
                <w:bCs/>
              </w:rPr>
            </w:pPr>
            <w:r>
              <w:rPr>
                <w:bCs/>
              </w:rPr>
              <w:t>Mean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5E2953" w14:textId="77777777" w:rsidR="00DD2FD9" w:rsidRDefault="00DD2FD9">
            <w:pPr>
              <w:spacing w:before="120" w:after="120" w:line="360" w:lineRule="auto"/>
              <w:jc w:val="center"/>
              <w:rPr>
                <w:bCs/>
              </w:rPr>
            </w:pPr>
            <w:r>
              <w:rPr>
                <w:bCs/>
              </w:rPr>
              <w:t>94</w:t>
            </w:r>
          </w:p>
        </w:tc>
        <w:tc>
          <w:tcPr>
            <w:tcW w:w="222" w:type="dxa"/>
            <w:tcBorders>
              <w:top w:val="single" w:sz="4" w:space="0" w:color="auto"/>
              <w:left w:val="single" w:sz="4" w:space="0" w:color="auto"/>
              <w:bottom w:val="single" w:sz="4" w:space="0" w:color="auto"/>
              <w:right w:val="single" w:sz="4" w:space="0" w:color="auto"/>
            </w:tcBorders>
          </w:tcPr>
          <w:p w14:paraId="5D1EDD4C" w14:textId="77777777" w:rsidR="00DD2FD9" w:rsidRDefault="00DD2FD9">
            <w:pPr>
              <w:spacing w:before="120" w:after="120" w:line="360" w:lineRule="auto"/>
              <w:jc w:val="center"/>
              <w:rPr>
                <w:bCs/>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1F63FA2C" w14:textId="7E9CB6D4" w:rsidR="00DD2FD9" w:rsidRDefault="00DD2FD9">
            <w:pPr>
              <w:spacing w:before="120" w:after="120" w:line="360" w:lineRule="auto"/>
              <w:jc w:val="center"/>
              <w:rPr>
                <w:bCs/>
              </w:rPr>
            </w:pPr>
            <w:r>
              <w:rPr>
                <w:bCs/>
              </w:rPr>
              <w:t>6.33</w:t>
            </w:r>
          </w:p>
        </w:tc>
        <w:tc>
          <w:tcPr>
            <w:tcW w:w="876" w:type="dxa"/>
            <w:tcBorders>
              <w:top w:val="single" w:sz="4" w:space="0" w:color="auto"/>
              <w:left w:val="single" w:sz="4" w:space="0" w:color="auto"/>
              <w:bottom w:val="single" w:sz="4" w:space="0" w:color="auto"/>
              <w:right w:val="single" w:sz="4" w:space="0" w:color="auto"/>
            </w:tcBorders>
            <w:vAlign w:val="center"/>
            <w:hideMark/>
          </w:tcPr>
          <w:p w14:paraId="59812A1D" w14:textId="77777777" w:rsidR="00DD2FD9" w:rsidRDefault="00DD2FD9">
            <w:pPr>
              <w:spacing w:before="120" w:after="120" w:line="360" w:lineRule="auto"/>
              <w:jc w:val="center"/>
              <w:rPr>
                <w:bCs/>
              </w:rPr>
            </w:pPr>
            <w:r>
              <w:rPr>
                <w:bCs/>
              </w:rPr>
              <w:t>6452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3977B5" w14:textId="77777777" w:rsidR="00DD2FD9" w:rsidRDefault="00DD2FD9">
            <w:pPr>
              <w:spacing w:before="120" w:after="120" w:line="360" w:lineRule="auto"/>
              <w:jc w:val="center"/>
              <w:rPr>
                <w:bCs/>
              </w:rPr>
            </w:pPr>
            <w:r>
              <w:rPr>
                <w:bCs/>
              </w:rPr>
              <w:t>1769</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6B242C0" w14:textId="77777777" w:rsidR="00DD2FD9" w:rsidRDefault="00DD2FD9">
            <w:pPr>
              <w:spacing w:before="120" w:after="120" w:line="360" w:lineRule="auto"/>
              <w:jc w:val="center"/>
              <w:rPr>
                <w:bCs/>
              </w:rPr>
            </w:pPr>
            <w:r>
              <w:rPr>
                <w:bCs/>
              </w:rPr>
              <w:t>1789</w:t>
            </w:r>
          </w:p>
        </w:tc>
        <w:tc>
          <w:tcPr>
            <w:tcW w:w="951" w:type="dxa"/>
            <w:tcBorders>
              <w:top w:val="single" w:sz="4" w:space="0" w:color="auto"/>
              <w:left w:val="single" w:sz="4" w:space="0" w:color="auto"/>
              <w:bottom w:val="single" w:sz="4" w:space="0" w:color="auto"/>
              <w:right w:val="single" w:sz="4" w:space="0" w:color="auto"/>
            </w:tcBorders>
            <w:vAlign w:val="center"/>
            <w:hideMark/>
          </w:tcPr>
          <w:p w14:paraId="2FB7C473" w14:textId="77777777" w:rsidR="00DD2FD9" w:rsidRDefault="00DD2FD9">
            <w:pPr>
              <w:spacing w:before="120" w:after="120" w:line="360" w:lineRule="auto"/>
              <w:jc w:val="center"/>
              <w:rPr>
                <w:bCs/>
              </w:rPr>
            </w:pPr>
            <w:r>
              <w:rPr>
                <w:bCs/>
              </w:rPr>
              <w:t>1.07</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F83DA1" w14:textId="77777777" w:rsidR="00DD2FD9" w:rsidRDefault="00DD2FD9">
            <w:pPr>
              <w:spacing w:before="120" w:after="120" w:line="360" w:lineRule="auto"/>
              <w:jc w:val="center"/>
              <w:rPr>
                <w:bCs/>
              </w:rPr>
            </w:pPr>
            <w:r>
              <w:rPr>
                <w:bCs/>
              </w:rPr>
              <w:t>1.72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96118C3" w14:textId="77777777" w:rsidR="00DD2FD9" w:rsidRDefault="00DD2FD9">
            <w:pPr>
              <w:spacing w:before="120" w:after="120" w:line="360" w:lineRule="auto"/>
              <w:jc w:val="center"/>
              <w:rPr>
                <w:bCs/>
              </w:rPr>
            </w:pPr>
            <w:r>
              <w:rPr>
                <w:bCs/>
              </w:rPr>
              <w:t>177</w:t>
            </w:r>
          </w:p>
        </w:tc>
        <w:tc>
          <w:tcPr>
            <w:tcW w:w="697" w:type="dxa"/>
            <w:tcBorders>
              <w:top w:val="single" w:sz="4" w:space="0" w:color="auto"/>
              <w:left w:val="single" w:sz="4" w:space="0" w:color="auto"/>
              <w:bottom w:val="single" w:sz="4" w:space="0" w:color="auto"/>
              <w:right w:val="single" w:sz="4" w:space="0" w:color="auto"/>
            </w:tcBorders>
            <w:vAlign w:val="center"/>
            <w:hideMark/>
          </w:tcPr>
          <w:p w14:paraId="2CFFD16D" w14:textId="77777777" w:rsidR="00DD2FD9" w:rsidRDefault="00DD2FD9">
            <w:pPr>
              <w:spacing w:before="120" w:after="120" w:line="360" w:lineRule="auto"/>
              <w:jc w:val="center"/>
              <w:rPr>
                <w:bCs/>
              </w:rPr>
            </w:pPr>
            <w:r>
              <w:rPr>
                <w:bCs/>
              </w:rPr>
              <w:t>9.7</w:t>
            </w:r>
          </w:p>
        </w:tc>
      </w:tr>
      <w:tr w:rsidR="00DD2FD9" w14:paraId="54255859" w14:textId="77777777" w:rsidTr="00054ACE">
        <w:tc>
          <w:tcPr>
            <w:tcW w:w="702" w:type="dxa"/>
            <w:tcBorders>
              <w:top w:val="single" w:sz="4" w:space="0" w:color="auto"/>
              <w:left w:val="single" w:sz="4" w:space="0" w:color="auto"/>
              <w:bottom w:val="single" w:sz="4" w:space="0" w:color="auto"/>
              <w:right w:val="single" w:sz="4" w:space="0" w:color="auto"/>
            </w:tcBorders>
            <w:hideMark/>
          </w:tcPr>
          <w:p w14:paraId="65E05FA6" w14:textId="77777777" w:rsidR="00DD2FD9" w:rsidRDefault="00DD2FD9">
            <w:pPr>
              <w:spacing w:before="120" w:after="120" w:line="360" w:lineRule="auto"/>
              <w:jc w:val="center"/>
              <w:rPr>
                <w:bCs/>
              </w:rPr>
            </w:pPr>
            <w:r>
              <w:rPr>
                <w:bCs/>
              </w:rPr>
              <w:t>SD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C25352" w14:textId="77777777" w:rsidR="00DD2FD9" w:rsidRDefault="00DD2FD9">
            <w:pPr>
              <w:spacing w:before="120" w:after="120" w:line="360" w:lineRule="auto"/>
              <w:jc w:val="center"/>
              <w:rPr>
                <w:bCs/>
              </w:rPr>
            </w:pPr>
            <w:r>
              <w:rPr>
                <w:bCs/>
              </w:rPr>
              <w:t>11</w:t>
            </w:r>
          </w:p>
        </w:tc>
        <w:tc>
          <w:tcPr>
            <w:tcW w:w="222" w:type="dxa"/>
            <w:tcBorders>
              <w:top w:val="single" w:sz="4" w:space="0" w:color="auto"/>
              <w:left w:val="single" w:sz="4" w:space="0" w:color="auto"/>
              <w:bottom w:val="single" w:sz="4" w:space="0" w:color="auto"/>
              <w:right w:val="single" w:sz="4" w:space="0" w:color="auto"/>
            </w:tcBorders>
          </w:tcPr>
          <w:p w14:paraId="57E29E7B" w14:textId="77777777" w:rsidR="00DD2FD9" w:rsidRDefault="00DD2FD9">
            <w:pPr>
              <w:spacing w:before="120" w:after="120" w:line="360" w:lineRule="auto"/>
              <w:jc w:val="center"/>
              <w:rPr>
                <w:bCs/>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19035FD6" w14:textId="041C973C" w:rsidR="00DD2FD9" w:rsidRDefault="00DD2FD9">
            <w:pPr>
              <w:spacing w:before="120" w:after="120" w:line="360" w:lineRule="auto"/>
              <w:jc w:val="center"/>
              <w:rPr>
                <w:bCs/>
              </w:rPr>
            </w:pPr>
            <w:r>
              <w:rPr>
                <w:bCs/>
              </w:rPr>
              <w:t>1.15</w:t>
            </w:r>
          </w:p>
        </w:tc>
        <w:tc>
          <w:tcPr>
            <w:tcW w:w="876" w:type="dxa"/>
            <w:tcBorders>
              <w:top w:val="single" w:sz="4" w:space="0" w:color="auto"/>
              <w:left w:val="single" w:sz="4" w:space="0" w:color="auto"/>
              <w:bottom w:val="single" w:sz="4" w:space="0" w:color="auto"/>
              <w:right w:val="single" w:sz="4" w:space="0" w:color="auto"/>
            </w:tcBorders>
            <w:vAlign w:val="center"/>
            <w:hideMark/>
          </w:tcPr>
          <w:p w14:paraId="31804FB6" w14:textId="77777777" w:rsidR="00DD2FD9" w:rsidRDefault="00DD2FD9">
            <w:pPr>
              <w:spacing w:before="120" w:after="120" w:line="360" w:lineRule="auto"/>
              <w:jc w:val="center"/>
              <w:rPr>
                <w:bCs/>
              </w:rPr>
            </w:pPr>
            <w:r>
              <w:rPr>
                <w:bCs/>
              </w:rPr>
              <w:t>2234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27ED116" w14:textId="77777777" w:rsidR="00DD2FD9" w:rsidRDefault="00DD2FD9">
            <w:pPr>
              <w:spacing w:before="120" w:after="120" w:line="360" w:lineRule="auto"/>
              <w:jc w:val="center"/>
              <w:rPr>
                <w:bCs/>
              </w:rPr>
            </w:pPr>
            <w:r>
              <w:rPr>
                <w:bCs/>
              </w:rPr>
              <w:t>206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627F5E8" w14:textId="77777777" w:rsidR="00DD2FD9" w:rsidRDefault="00DD2FD9">
            <w:pPr>
              <w:spacing w:before="120" w:after="120" w:line="360" w:lineRule="auto"/>
              <w:jc w:val="center"/>
              <w:rPr>
                <w:bCs/>
              </w:rPr>
            </w:pPr>
            <w:r>
              <w:rPr>
                <w:bCs/>
              </w:rPr>
              <w:t>213</w:t>
            </w:r>
          </w:p>
        </w:tc>
        <w:tc>
          <w:tcPr>
            <w:tcW w:w="951" w:type="dxa"/>
            <w:tcBorders>
              <w:top w:val="single" w:sz="4" w:space="0" w:color="auto"/>
              <w:left w:val="single" w:sz="4" w:space="0" w:color="auto"/>
              <w:bottom w:val="single" w:sz="4" w:space="0" w:color="auto"/>
              <w:right w:val="single" w:sz="4" w:space="0" w:color="auto"/>
            </w:tcBorders>
            <w:vAlign w:val="center"/>
            <w:hideMark/>
          </w:tcPr>
          <w:p w14:paraId="7611B8F8" w14:textId="77777777" w:rsidR="00DD2FD9" w:rsidRDefault="00DD2FD9">
            <w:pPr>
              <w:spacing w:before="120" w:after="120" w:line="360" w:lineRule="auto"/>
              <w:jc w:val="center"/>
              <w:rPr>
                <w:bCs/>
              </w:rPr>
            </w:pPr>
            <w:r>
              <w:rPr>
                <w:bCs/>
              </w:rPr>
              <w:t>0.30</w:t>
            </w:r>
          </w:p>
        </w:tc>
        <w:tc>
          <w:tcPr>
            <w:tcW w:w="746" w:type="dxa"/>
            <w:tcBorders>
              <w:top w:val="single" w:sz="4" w:space="0" w:color="auto"/>
              <w:left w:val="single" w:sz="4" w:space="0" w:color="auto"/>
              <w:bottom w:val="single" w:sz="4" w:space="0" w:color="auto"/>
              <w:right w:val="single" w:sz="4" w:space="0" w:color="auto"/>
            </w:tcBorders>
            <w:vAlign w:val="center"/>
            <w:hideMark/>
          </w:tcPr>
          <w:p w14:paraId="20F1ED52" w14:textId="77777777" w:rsidR="00DD2FD9" w:rsidRDefault="00DD2FD9">
            <w:pPr>
              <w:spacing w:before="120" w:after="120" w:line="360" w:lineRule="auto"/>
              <w:jc w:val="center"/>
              <w:rPr>
                <w:bCs/>
              </w:rPr>
            </w:pPr>
            <w:r>
              <w:rPr>
                <w:bCs/>
              </w:rPr>
              <w:t>0.13</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C2A1390" w14:textId="77777777" w:rsidR="00DD2FD9" w:rsidRDefault="00DD2FD9">
            <w:pPr>
              <w:spacing w:before="120" w:after="120" w:line="360" w:lineRule="auto"/>
              <w:jc w:val="center"/>
              <w:rPr>
                <w:bCs/>
              </w:rPr>
            </w:pPr>
            <w:r>
              <w:rPr>
                <w:bCs/>
              </w:rPr>
              <w:t>21</w:t>
            </w:r>
          </w:p>
        </w:tc>
        <w:tc>
          <w:tcPr>
            <w:tcW w:w="697" w:type="dxa"/>
            <w:tcBorders>
              <w:top w:val="single" w:sz="4" w:space="0" w:color="auto"/>
              <w:left w:val="single" w:sz="4" w:space="0" w:color="auto"/>
              <w:bottom w:val="single" w:sz="4" w:space="0" w:color="auto"/>
              <w:right w:val="single" w:sz="4" w:space="0" w:color="auto"/>
            </w:tcBorders>
            <w:vAlign w:val="center"/>
            <w:hideMark/>
          </w:tcPr>
          <w:p w14:paraId="753D8507" w14:textId="77777777" w:rsidR="00DD2FD9" w:rsidRDefault="00DD2FD9">
            <w:pPr>
              <w:spacing w:before="120" w:after="120" w:line="360" w:lineRule="auto"/>
              <w:jc w:val="center"/>
              <w:rPr>
                <w:bCs/>
              </w:rPr>
            </w:pPr>
            <w:r>
              <w:rPr>
                <w:bCs/>
              </w:rPr>
              <w:t>1.3</w:t>
            </w:r>
          </w:p>
        </w:tc>
      </w:tr>
    </w:tbl>
    <w:p w14:paraId="37BB4372" w14:textId="77777777" w:rsidR="00B12FF3" w:rsidRDefault="00B12FF3" w:rsidP="00EE5508">
      <w:pPr>
        <w:spacing w:before="120" w:after="120"/>
        <w:jc w:val="both"/>
        <w:rPr>
          <w:rFonts w:eastAsia="Times New Roman"/>
          <w:bCs/>
          <w:lang w:eastAsia="zh-CN"/>
        </w:rPr>
      </w:pPr>
      <w:proofErr w:type="spellStart"/>
      <w:r>
        <w:rPr>
          <w:bCs/>
        </w:rPr>
        <w:t>Cl</w:t>
      </w:r>
      <w:r>
        <w:rPr>
          <w:bCs/>
          <w:vertAlign w:val="subscript"/>
        </w:rPr>
        <w:t>obs</w:t>
      </w:r>
      <w:proofErr w:type="spellEnd"/>
      <w:r>
        <w:rPr>
          <w:bCs/>
        </w:rPr>
        <w:t xml:space="preserve"> = total body clearance of the drug from plasma, t</w:t>
      </w:r>
      <w:r>
        <w:rPr>
          <w:bCs/>
          <w:vertAlign w:val="subscript"/>
        </w:rPr>
        <w:t xml:space="preserve">1/2 </w:t>
      </w:r>
      <w:r>
        <w:rPr>
          <w:bCs/>
        </w:rPr>
        <w:t>= elimination half-life, C</w:t>
      </w:r>
      <w:r>
        <w:rPr>
          <w:bCs/>
          <w:vertAlign w:val="subscript"/>
        </w:rPr>
        <w:t>0</w:t>
      </w:r>
      <w:r>
        <w:rPr>
          <w:bCs/>
        </w:rPr>
        <w:t xml:space="preserve"> = plasma drug concentration at time zero following intravenous injection, </w:t>
      </w:r>
      <w:proofErr w:type="spellStart"/>
      <w:r>
        <w:rPr>
          <w:bCs/>
        </w:rPr>
        <w:t>AUC</w:t>
      </w:r>
      <w:r>
        <w:rPr>
          <w:bCs/>
          <w:vertAlign w:val="subscript"/>
        </w:rPr>
        <w:t>last</w:t>
      </w:r>
      <w:proofErr w:type="spellEnd"/>
      <w:r>
        <w:rPr>
          <w:bCs/>
        </w:rPr>
        <w:t xml:space="preserve"> = area under the plasma concentration-time curve from time zero to time of last measurable concentration, AUC</w:t>
      </w:r>
      <w:r>
        <w:rPr>
          <w:bCs/>
          <w:vertAlign w:val="subscript"/>
        </w:rPr>
        <w:t>inf</w:t>
      </w:r>
      <w:r>
        <w:rPr>
          <w:bCs/>
        </w:rPr>
        <w:t xml:space="preserve"> = area under the plasma concentration-time curve from time zero to infinity, </w:t>
      </w:r>
      <w:proofErr w:type="spellStart"/>
      <w:r>
        <w:rPr>
          <w:bCs/>
        </w:rPr>
        <w:t>AUC</w:t>
      </w:r>
      <w:r>
        <w:rPr>
          <w:bCs/>
          <w:vertAlign w:val="subscript"/>
        </w:rPr>
        <w:t>Extrap_obs</w:t>
      </w:r>
      <w:proofErr w:type="spellEnd"/>
      <w:r>
        <w:rPr>
          <w:bCs/>
        </w:rPr>
        <w:t xml:space="preserve"> = Area under the plasma concentration-time curve extrapolated from time t to infinity as a percentage of total AUC, </w:t>
      </w:r>
      <w:proofErr w:type="spellStart"/>
      <w:r>
        <w:rPr>
          <w:bCs/>
        </w:rPr>
        <w:t>MRT</w:t>
      </w:r>
      <w:r>
        <w:rPr>
          <w:bCs/>
          <w:vertAlign w:val="subscript"/>
        </w:rPr>
        <w:t>inf</w:t>
      </w:r>
      <w:proofErr w:type="spellEnd"/>
      <w:r>
        <w:rPr>
          <w:bCs/>
        </w:rPr>
        <w:t xml:space="preserve"> = mean residence time, D = dose, </w:t>
      </w:r>
      <w:proofErr w:type="spellStart"/>
      <w:r>
        <w:rPr>
          <w:bCs/>
        </w:rPr>
        <w:t>V</w:t>
      </w:r>
      <w:r>
        <w:rPr>
          <w:bCs/>
          <w:vertAlign w:val="subscript"/>
        </w:rPr>
        <w:t>ss_obs</w:t>
      </w:r>
      <w:proofErr w:type="spellEnd"/>
      <w:r>
        <w:rPr>
          <w:bCs/>
          <w:vertAlign w:val="subscript"/>
        </w:rPr>
        <w:t xml:space="preserve"> </w:t>
      </w:r>
      <w:r>
        <w:rPr>
          <w:bCs/>
        </w:rPr>
        <w:t xml:space="preserve">= apparent volume of distribution at steady state </w:t>
      </w:r>
    </w:p>
    <w:p w14:paraId="21DF7ABE" w14:textId="77777777" w:rsidR="0000670C" w:rsidRDefault="0000670C" w:rsidP="00892751"/>
    <w:sectPr w:rsidR="0000670C" w:rsidSect="0064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B4F6" w14:textId="77777777" w:rsidR="00D773EC" w:rsidRDefault="00D773EC" w:rsidP="0007541B">
      <w:r>
        <w:separator/>
      </w:r>
    </w:p>
  </w:endnote>
  <w:endnote w:type="continuationSeparator" w:id="0">
    <w:p w14:paraId="6079115A" w14:textId="77777777" w:rsidR="00D773EC" w:rsidRDefault="00D773EC" w:rsidP="0007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74B1" w14:textId="77777777" w:rsidR="00D773EC" w:rsidRDefault="00D773EC" w:rsidP="0007541B">
      <w:r>
        <w:separator/>
      </w:r>
    </w:p>
  </w:footnote>
  <w:footnote w:type="continuationSeparator" w:id="0">
    <w:p w14:paraId="2C0A99C1" w14:textId="77777777" w:rsidR="00D773EC" w:rsidRDefault="00D773EC" w:rsidP="0007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FA"/>
    <w:multiLevelType w:val="hybridMultilevel"/>
    <w:tmpl w:val="E39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94C97"/>
    <w:multiLevelType w:val="hybridMultilevel"/>
    <w:tmpl w:val="DA64C81C"/>
    <w:lvl w:ilvl="0" w:tplc="DC36C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3228F"/>
    <w:multiLevelType w:val="hybridMultilevel"/>
    <w:tmpl w:val="21FAFFCE"/>
    <w:lvl w:ilvl="0" w:tplc="1ABE6610">
      <w:start w:val="1"/>
      <w:numFmt w:val="bullet"/>
      <w:lvlText w:val="•"/>
      <w:lvlJc w:val="left"/>
      <w:pPr>
        <w:tabs>
          <w:tab w:val="num" w:pos="720"/>
        </w:tabs>
        <w:ind w:left="720" w:hanging="360"/>
      </w:pPr>
      <w:rPr>
        <w:rFonts w:ascii="Arial" w:hAnsi="Arial" w:hint="default"/>
      </w:rPr>
    </w:lvl>
    <w:lvl w:ilvl="1" w:tplc="EEEA4D2C" w:tentative="1">
      <w:start w:val="1"/>
      <w:numFmt w:val="bullet"/>
      <w:lvlText w:val="•"/>
      <w:lvlJc w:val="left"/>
      <w:pPr>
        <w:tabs>
          <w:tab w:val="num" w:pos="1440"/>
        </w:tabs>
        <w:ind w:left="1440" w:hanging="360"/>
      </w:pPr>
      <w:rPr>
        <w:rFonts w:ascii="Arial" w:hAnsi="Arial" w:hint="default"/>
      </w:rPr>
    </w:lvl>
    <w:lvl w:ilvl="2" w:tplc="144CF29E" w:tentative="1">
      <w:start w:val="1"/>
      <w:numFmt w:val="bullet"/>
      <w:lvlText w:val="•"/>
      <w:lvlJc w:val="left"/>
      <w:pPr>
        <w:tabs>
          <w:tab w:val="num" w:pos="2160"/>
        </w:tabs>
        <w:ind w:left="2160" w:hanging="360"/>
      </w:pPr>
      <w:rPr>
        <w:rFonts w:ascii="Arial" w:hAnsi="Arial" w:hint="default"/>
      </w:rPr>
    </w:lvl>
    <w:lvl w:ilvl="3" w:tplc="376EC740" w:tentative="1">
      <w:start w:val="1"/>
      <w:numFmt w:val="bullet"/>
      <w:lvlText w:val="•"/>
      <w:lvlJc w:val="left"/>
      <w:pPr>
        <w:tabs>
          <w:tab w:val="num" w:pos="2880"/>
        </w:tabs>
        <w:ind w:left="2880" w:hanging="360"/>
      </w:pPr>
      <w:rPr>
        <w:rFonts w:ascii="Arial" w:hAnsi="Arial" w:hint="default"/>
      </w:rPr>
    </w:lvl>
    <w:lvl w:ilvl="4" w:tplc="7882B5C2" w:tentative="1">
      <w:start w:val="1"/>
      <w:numFmt w:val="bullet"/>
      <w:lvlText w:val="•"/>
      <w:lvlJc w:val="left"/>
      <w:pPr>
        <w:tabs>
          <w:tab w:val="num" w:pos="3600"/>
        </w:tabs>
        <w:ind w:left="3600" w:hanging="360"/>
      </w:pPr>
      <w:rPr>
        <w:rFonts w:ascii="Arial" w:hAnsi="Arial" w:hint="default"/>
      </w:rPr>
    </w:lvl>
    <w:lvl w:ilvl="5" w:tplc="42FC18A8" w:tentative="1">
      <w:start w:val="1"/>
      <w:numFmt w:val="bullet"/>
      <w:lvlText w:val="•"/>
      <w:lvlJc w:val="left"/>
      <w:pPr>
        <w:tabs>
          <w:tab w:val="num" w:pos="4320"/>
        </w:tabs>
        <w:ind w:left="4320" w:hanging="360"/>
      </w:pPr>
      <w:rPr>
        <w:rFonts w:ascii="Arial" w:hAnsi="Arial" w:hint="default"/>
      </w:rPr>
    </w:lvl>
    <w:lvl w:ilvl="6" w:tplc="6B0C1CF0" w:tentative="1">
      <w:start w:val="1"/>
      <w:numFmt w:val="bullet"/>
      <w:lvlText w:val="•"/>
      <w:lvlJc w:val="left"/>
      <w:pPr>
        <w:tabs>
          <w:tab w:val="num" w:pos="5040"/>
        </w:tabs>
        <w:ind w:left="5040" w:hanging="360"/>
      </w:pPr>
      <w:rPr>
        <w:rFonts w:ascii="Arial" w:hAnsi="Arial" w:hint="default"/>
      </w:rPr>
    </w:lvl>
    <w:lvl w:ilvl="7" w:tplc="8E82A090" w:tentative="1">
      <w:start w:val="1"/>
      <w:numFmt w:val="bullet"/>
      <w:lvlText w:val="•"/>
      <w:lvlJc w:val="left"/>
      <w:pPr>
        <w:tabs>
          <w:tab w:val="num" w:pos="5760"/>
        </w:tabs>
        <w:ind w:left="5760" w:hanging="360"/>
      </w:pPr>
      <w:rPr>
        <w:rFonts w:ascii="Arial" w:hAnsi="Arial" w:hint="default"/>
      </w:rPr>
    </w:lvl>
    <w:lvl w:ilvl="8" w:tplc="5D82D6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BC5124"/>
    <w:multiLevelType w:val="hybridMultilevel"/>
    <w:tmpl w:val="86667A36"/>
    <w:lvl w:ilvl="0" w:tplc="0276B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19"/>
    <w:rsid w:val="0000670C"/>
    <w:rsid w:val="000355F3"/>
    <w:rsid w:val="00041A05"/>
    <w:rsid w:val="00052FB9"/>
    <w:rsid w:val="000545FF"/>
    <w:rsid w:val="00054ACE"/>
    <w:rsid w:val="0007541B"/>
    <w:rsid w:val="00083B8F"/>
    <w:rsid w:val="000946DF"/>
    <w:rsid w:val="0010208C"/>
    <w:rsid w:val="001227FA"/>
    <w:rsid w:val="00151018"/>
    <w:rsid w:val="00172F97"/>
    <w:rsid w:val="001874B8"/>
    <w:rsid w:val="00193694"/>
    <w:rsid w:val="001A0C19"/>
    <w:rsid w:val="001A7DAD"/>
    <w:rsid w:val="001B11C3"/>
    <w:rsid w:val="002040D3"/>
    <w:rsid w:val="0021247B"/>
    <w:rsid w:val="00217FE0"/>
    <w:rsid w:val="0023745C"/>
    <w:rsid w:val="00246DC8"/>
    <w:rsid w:val="00266FE3"/>
    <w:rsid w:val="002C6249"/>
    <w:rsid w:val="002C6350"/>
    <w:rsid w:val="002D5669"/>
    <w:rsid w:val="002E7D5F"/>
    <w:rsid w:val="00322529"/>
    <w:rsid w:val="00370B9C"/>
    <w:rsid w:val="00396771"/>
    <w:rsid w:val="0042066F"/>
    <w:rsid w:val="00420C53"/>
    <w:rsid w:val="00471593"/>
    <w:rsid w:val="004B6C16"/>
    <w:rsid w:val="004D1D03"/>
    <w:rsid w:val="005000BD"/>
    <w:rsid w:val="00503C03"/>
    <w:rsid w:val="00510A2D"/>
    <w:rsid w:val="00522782"/>
    <w:rsid w:val="00531E1A"/>
    <w:rsid w:val="0054532D"/>
    <w:rsid w:val="005511C9"/>
    <w:rsid w:val="00577E81"/>
    <w:rsid w:val="00595F46"/>
    <w:rsid w:val="0059668B"/>
    <w:rsid w:val="005B373C"/>
    <w:rsid w:val="005B7F4C"/>
    <w:rsid w:val="005C62BA"/>
    <w:rsid w:val="00612199"/>
    <w:rsid w:val="006349ED"/>
    <w:rsid w:val="00637096"/>
    <w:rsid w:val="00641534"/>
    <w:rsid w:val="00697A2F"/>
    <w:rsid w:val="006C39E5"/>
    <w:rsid w:val="0070266F"/>
    <w:rsid w:val="00716E8E"/>
    <w:rsid w:val="00726C7F"/>
    <w:rsid w:val="00751CCA"/>
    <w:rsid w:val="007602F3"/>
    <w:rsid w:val="007D0060"/>
    <w:rsid w:val="007D00A9"/>
    <w:rsid w:val="007D070E"/>
    <w:rsid w:val="007D1605"/>
    <w:rsid w:val="007D1F16"/>
    <w:rsid w:val="007E4030"/>
    <w:rsid w:val="007E5ECE"/>
    <w:rsid w:val="0082027A"/>
    <w:rsid w:val="00821E99"/>
    <w:rsid w:val="00841568"/>
    <w:rsid w:val="00861B2E"/>
    <w:rsid w:val="00873710"/>
    <w:rsid w:val="00881A1D"/>
    <w:rsid w:val="00892751"/>
    <w:rsid w:val="008A4D50"/>
    <w:rsid w:val="008C6654"/>
    <w:rsid w:val="008D0AB0"/>
    <w:rsid w:val="008E2551"/>
    <w:rsid w:val="008E5FFB"/>
    <w:rsid w:val="008E727A"/>
    <w:rsid w:val="008F4227"/>
    <w:rsid w:val="008F4368"/>
    <w:rsid w:val="008F73D9"/>
    <w:rsid w:val="009017D1"/>
    <w:rsid w:val="00910D57"/>
    <w:rsid w:val="00925456"/>
    <w:rsid w:val="009350A9"/>
    <w:rsid w:val="009431A5"/>
    <w:rsid w:val="00947A5C"/>
    <w:rsid w:val="0098249F"/>
    <w:rsid w:val="009B27CB"/>
    <w:rsid w:val="009D0B38"/>
    <w:rsid w:val="00A0044F"/>
    <w:rsid w:val="00A06792"/>
    <w:rsid w:val="00A2104B"/>
    <w:rsid w:val="00A52F6E"/>
    <w:rsid w:val="00A61228"/>
    <w:rsid w:val="00A62446"/>
    <w:rsid w:val="00AD552A"/>
    <w:rsid w:val="00AE537B"/>
    <w:rsid w:val="00B12FF3"/>
    <w:rsid w:val="00B253F4"/>
    <w:rsid w:val="00B274AD"/>
    <w:rsid w:val="00B56901"/>
    <w:rsid w:val="00B770FA"/>
    <w:rsid w:val="00BA173E"/>
    <w:rsid w:val="00BA5D4E"/>
    <w:rsid w:val="00BB3FB6"/>
    <w:rsid w:val="00BC0F08"/>
    <w:rsid w:val="00C02359"/>
    <w:rsid w:val="00C469C0"/>
    <w:rsid w:val="00C64646"/>
    <w:rsid w:val="00C704A6"/>
    <w:rsid w:val="00C81333"/>
    <w:rsid w:val="00CA6772"/>
    <w:rsid w:val="00CC3ACB"/>
    <w:rsid w:val="00D13339"/>
    <w:rsid w:val="00D3367D"/>
    <w:rsid w:val="00D37118"/>
    <w:rsid w:val="00D773EC"/>
    <w:rsid w:val="00D90D9B"/>
    <w:rsid w:val="00DB23A5"/>
    <w:rsid w:val="00DC2D5F"/>
    <w:rsid w:val="00DD0D33"/>
    <w:rsid w:val="00DD2FD9"/>
    <w:rsid w:val="00DE6DBE"/>
    <w:rsid w:val="00E33B13"/>
    <w:rsid w:val="00E3419E"/>
    <w:rsid w:val="00E55BDF"/>
    <w:rsid w:val="00E8644A"/>
    <w:rsid w:val="00E92E3F"/>
    <w:rsid w:val="00EA5F2D"/>
    <w:rsid w:val="00EB7373"/>
    <w:rsid w:val="00EC7973"/>
    <w:rsid w:val="00EE3C29"/>
    <w:rsid w:val="00EE5508"/>
    <w:rsid w:val="00EE70B2"/>
    <w:rsid w:val="00F231B4"/>
    <w:rsid w:val="00F348F1"/>
    <w:rsid w:val="00F373BA"/>
    <w:rsid w:val="00F63C60"/>
    <w:rsid w:val="00F67C74"/>
    <w:rsid w:val="00FA5F62"/>
    <w:rsid w:val="00FB00EB"/>
    <w:rsid w:val="00FC5EAF"/>
    <w:rsid w:val="00FE5C3B"/>
    <w:rsid w:val="00FF0BB4"/>
    <w:rsid w:val="00FF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557D"/>
  <w15:chartTrackingRefBased/>
  <w15:docId w15:val="{E7D7D360-7EA9-C84F-BE6A-15B0665F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C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C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7541B"/>
    <w:pPr>
      <w:tabs>
        <w:tab w:val="center" w:pos="4680"/>
        <w:tab w:val="right" w:pos="9360"/>
      </w:tabs>
    </w:pPr>
  </w:style>
  <w:style w:type="character" w:customStyle="1" w:styleId="HeaderChar">
    <w:name w:val="Header Char"/>
    <w:basedOn w:val="DefaultParagraphFont"/>
    <w:link w:val="Header"/>
    <w:uiPriority w:val="99"/>
    <w:rsid w:val="0007541B"/>
  </w:style>
  <w:style w:type="paragraph" w:styleId="Footer">
    <w:name w:val="footer"/>
    <w:basedOn w:val="Normal"/>
    <w:link w:val="FooterChar"/>
    <w:uiPriority w:val="99"/>
    <w:unhideWhenUsed/>
    <w:rsid w:val="0007541B"/>
    <w:pPr>
      <w:tabs>
        <w:tab w:val="center" w:pos="4680"/>
        <w:tab w:val="right" w:pos="9360"/>
      </w:tabs>
    </w:pPr>
  </w:style>
  <w:style w:type="character" w:customStyle="1" w:styleId="FooterChar">
    <w:name w:val="Footer Char"/>
    <w:basedOn w:val="DefaultParagraphFont"/>
    <w:link w:val="Footer"/>
    <w:uiPriority w:val="99"/>
    <w:rsid w:val="0007541B"/>
  </w:style>
  <w:style w:type="paragraph" w:styleId="BalloonText">
    <w:name w:val="Balloon Text"/>
    <w:basedOn w:val="Normal"/>
    <w:link w:val="BalloonTextChar"/>
    <w:uiPriority w:val="99"/>
    <w:semiHidden/>
    <w:unhideWhenUsed/>
    <w:rsid w:val="00702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6F"/>
    <w:rPr>
      <w:rFonts w:ascii="Segoe UI" w:hAnsi="Segoe UI" w:cs="Segoe UI"/>
      <w:sz w:val="18"/>
      <w:szCs w:val="18"/>
    </w:rPr>
  </w:style>
  <w:style w:type="paragraph" w:styleId="ListParagraph">
    <w:name w:val="List Paragraph"/>
    <w:basedOn w:val="Normal"/>
    <w:uiPriority w:val="34"/>
    <w:qFormat/>
    <w:rsid w:val="00AD552A"/>
    <w:pPr>
      <w:ind w:left="720"/>
      <w:contextualSpacing/>
    </w:pPr>
  </w:style>
  <w:style w:type="character" w:styleId="Hyperlink">
    <w:name w:val="Hyperlink"/>
    <w:basedOn w:val="DefaultParagraphFont"/>
    <w:uiPriority w:val="99"/>
    <w:unhideWhenUsed/>
    <w:rsid w:val="0010208C"/>
    <w:rPr>
      <w:color w:val="0563C1" w:themeColor="hyperlink"/>
      <w:u w:val="single"/>
    </w:rPr>
  </w:style>
  <w:style w:type="character" w:customStyle="1" w:styleId="UnresolvedMention1">
    <w:name w:val="Unresolved Mention1"/>
    <w:basedOn w:val="DefaultParagraphFont"/>
    <w:uiPriority w:val="99"/>
    <w:semiHidden/>
    <w:unhideWhenUsed/>
    <w:rsid w:val="00B12FF3"/>
    <w:rPr>
      <w:color w:val="605E5C"/>
      <w:shd w:val="clear" w:color="auto" w:fill="E1DFDD"/>
    </w:rPr>
  </w:style>
  <w:style w:type="table" w:styleId="TableGrid">
    <w:name w:val="Table Grid"/>
    <w:basedOn w:val="TableNormal"/>
    <w:uiPriority w:val="39"/>
    <w:rsid w:val="00B12FF3"/>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uiPriority w:val="99"/>
    <w:rsid w:val="00D90D9B"/>
    <w:rPr>
      <w:rFonts w:cs="Times New Roman"/>
    </w:rPr>
  </w:style>
  <w:style w:type="table" w:styleId="GridTable1Light">
    <w:name w:val="Grid Table 1 Light"/>
    <w:basedOn w:val="TableNormal"/>
    <w:uiPriority w:val="46"/>
    <w:rsid w:val="00217FE0"/>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EA5F2D"/>
    <w:rPr>
      <w:i/>
      <w:iCs/>
    </w:rPr>
  </w:style>
  <w:style w:type="paragraph" w:styleId="Revision">
    <w:name w:val="Revision"/>
    <w:hidden/>
    <w:uiPriority w:val="99"/>
    <w:semiHidden/>
    <w:rsid w:val="004D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041">
      <w:bodyDiv w:val="1"/>
      <w:marLeft w:val="0"/>
      <w:marRight w:val="0"/>
      <w:marTop w:val="0"/>
      <w:marBottom w:val="0"/>
      <w:divBdr>
        <w:top w:val="none" w:sz="0" w:space="0" w:color="auto"/>
        <w:left w:val="none" w:sz="0" w:space="0" w:color="auto"/>
        <w:bottom w:val="none" w:sz="0" w:space="0" w:color="auto"/>
        <w:right w:val="none" w:sz="0" w:space="0" w:color="auto"/>
      </w:divBdr>
    </w:div>
    <w:div w:id="374745100">
      <w:bodyDiv w:val="1"/>
      <w:marLeft w:val="0"/>
      <w:marRight w:val="0"/>
      <w:marTop w:val="0"/>
      <w:marBottom w:val="0"/>
      <w:divBdr>
        <w:top w:val="none" w:sz="0" w:space="0" w:color="auto"/>
        <w:left w:val="none" w:sz="0" w:space="0" w:color="auto"/>
        <w:bottom w:val="none" w:sz="0" w:space="0" w:color="auto"/>
        <w:right w:val="none" w:sz="0" w:space="0" w:color="auto"/>
      </w:divBdr>
    </w:div>
    <w:div w:id="697004058">
      <w:bodyDiv w:val="1"/>
      <w:marLeft w:val="0"/>
      <w:marRight w:val="0"/>
      <w:marTop w:val="0"/>
      <w:marBottom w:val="0"/>
      <w:divBdr>
        <w:top w:val="none" w:sz="0" w:space="0" w:color="auto"/>
        <w:left w:val="none" w:sz="0" w:space="0" w:color="auto"/>
        <w:bottom w:val="none" w:sz="0" w:space="0" w:color="auto"/>
        <w:right w:val="none" w:sz="0" w:space="0" w:color="auto"/>
      </w:divBdr>
    </w:div>
    <w:div w:id="1023366602">
      <w:bodyDiv w:val="1"/>
      <w:marLeft w:val="0"/>
      <w:marRight w:val="0"/>
      <w:marTop w:val="0"/>
      <w:marBottom w:val="0"/>
      <w:divBdr>
        <w:top w:val="none" w:sz="0" w:space="0" w:color="auto"/>
        <w:left w:val="none" w:sz="0" w:space="0" w:color="auto"/>
        <w:bottom w:val="none" w:sz="0" w:space="0" w:color="auto"/>
        <w:right w:val="none" w:sz="0" w:space="0" w:color="auto"/>
      </w:divBdr>
      <w:divsChild>
        <w:div w:id="689720524">
          <w:marLeft w:val="446"/>
          <w:marRight w:val="0"/>
          <w:marTop w:val="0"/>
          <w:marBottom w:val="0"/>
          <w:divBdr>
            <w:top w:val="none" w:sz="0" w:space="0" w:color="auto"/>
            <w:left w:val="none" w:sz="0" w:space="0" w:color="auto"/>
            <w:bottom w:val="none" w:sz="0" w:space="0" w:color="auto"/>
            <w:right w:val="none" w:sz="0" w:space="0" w:color="auto"/>
          </w:divBdr>
        </w:div>
        <w:div w:id="924725954">
          <w:marLeft w:val="446"/>
          <w:marRight w:val="0"/>
          <w:marTop w:val="0"/>
          <w:marBottom w:val="0"/>
          <w:divBdr>
            <w:top w:val="none" w:sz="0" w:space="0" w:color="auto"/>
            <w:left w:val="none" w:sz="0" w:space="0" w:color="auto"/>
            <w:bottom w:val="none" w:sz="0" w:space="0" w:color="auto"/>
            <w:right w:val="none" w:sz="0" w:space="0" w:color="auto"/>
          </w:divBdr>
        </w:div>
        <w:div w:id="893662413">
          <w:marLeft w:val="446"/>
          <w:marRight w:val="0"/>
          <w:marTop w:val="0"/>
          <w:marBottom w:val="0"/>
          <w:divBdr>
            <w:top w:val="none" w:sz="0" w:space="0" w:color="auto"/>
            <w:left w:val="none" w:sz="0" w:space="0" w:color="auto"/>
            <w:bottom w:val="none" w:sz="0" w:space="0" w:color="auto"/>
            <w:right w:val="none" w:sz="0" w:space="0" w:color="auto"/>
          </w:divBdr>
        </w:div>
      </w:divsChild>
    </w:div>
    <w:div w:id="14394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usbio.com/products/serpin-e1-pai-1-antibody_nbp1-197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D0BD-C57B-426B-9FB8-D9807ABF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6395</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Kissinger</dc:creator>
  <cp:keywords/>
  <dc:description/>
  <cp:lastModifiedBy>John Magri</cp:lastModifiedBy>
  <cp:revision>5</cp:revision>
  <cp:lastPrinted>2021-09-29T00:57:00Z</cp:lastPrinted>
  <dcterms:created xsi:type="dcterms:W3CDTF">2021-10-01T19:53:00Z</dcterms:created>
  <dcterms:modified xsi:type="dcterms:W3CDTF">2022-01-13T10:39:00Z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http://www.zotero.org/styles/experimental-neurology</vt:lpwstr>
  </property>
  <property fmtid="{D5CDD505-2E9C-101B-9397-08002B2CF9AE}" pid="15" name="Mendeley Recent Style Name 6_1">
    <vt:lpwstr>Experimental Neurology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f7c4dc28-8c01-3569-b935-07c86bd3ae49</vt:lpwstr>
  </property>
  <property fmtid="{D5CDD505-2E9C-101B-9397-08002B2CF9AE}" pid="24" name="Mendeley Citation Style_1">
    <vt:lpwstr>http://www.zotero.org/styles/experimental-neurology</vt:lpwstr>
  </property>
</Properties>
</file>