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E934" w14:textId="537BFD9A" w:rsidR="00974D1B" w:rsidRPr="00725204" w:rsidRDefault="00280A4B" w:rsidP="00280A4B">
      <w:pPr>
        <w:rPr>
          <w:rFonts w:ascii="Arial" w:hAnsi="Arial" w:cs="Arial"/>
          <w:b/>
          <w:bCs/>
          <w:lang w:val="en-GB"/>
        </w:rPr>
      </w:pPr>
      <w:r>
        <w:rPr>
          <w:rFonts w:ascii="Arial" w:hAnsi="Arial" w:cs="Arial"/>
          <w:b/>
          <w:bCs/>
          <w:lang w:val="en-GB"/>
        </w:rPr>
        <w:t>Supporting information</w:t>
      </w:r>
    </w:p>
    <w:p w14:paraId="1A3E07F8" w14:textId="58C46532" w:rsidR="004D5D5B" w:rsidRPr="00725204" w:rsidRDefault="004D5D5B">
      <w:pPr>
        <w:rPr>
          <w:rFonts w:ascii="Arial" w:hAnsi="Arial" w:cs="Arial"/>
          <w:b/>
          <w:bCs/>
          <w:lang w:val="en-GB"/>
        </w:rPr>
      </w:pPr>
    </w:p>
    <w:p w14:paraId="016B2089" w14:textId="268155C3" w:rsidR="004D5D5B" w:rsidRPr="00725204" w:rsidRDefault="004D5D5B">
      <w:pPr>
        <w:rPr>
          <w:rFonts w:ascii="Arial" w:hAnsi="Arial" w:cs="Arial"/>
          <w:b/>
          <w:bCs/>
          <w:lang w:val="en-GB"/>
        </w:rPr>
      </w:pPr>
      <w:r w:rsidRPr="00725204">
        <w:rPr>
          <w:rFonts w:ascii="Arial" w:hAnsi="Arial" w:cs="Arial"/>
          <w:b/>
          <w:bCs/>
          <w:lang w:val="en-GB"/>
        </w:rPr>
        <w:t>Transfections and Treatments</w:t>
      </w:r>
    </w:p>
    <w:p w14:paraId="639FD68C" w14:textId="5D82412F" w:rsidR="007B7BCF" w:rsidRPr="00725204" w:rsidRDefault="004D5D5B" w:rsidP="007B7BCF">
      <w:pPr>
        <w:spacing w:after="200" w:line="480" w:lineRule="auto"/>
        <w:jc w:val="both"/>
        <w:rPr>
          <w:rFonts w:ascii="Arial" w:hAnsi="Arial" w:cs="Arial"/>
          <w:lang w:val="en-GB"/>
        </w:rPr>
      </w:pPr>
      <w:r w:rsidRPr="00725204">
        <w:rPr>
          <w:rFonts w:ascii="Arial" w:hAnsi="Arial" w:cs="Arial"/>
          <w:lang w:val="en-GB"/>
        </w:rPr>
        <w:t xml:space="preserve">Transient transfections of </w:t>
      </w:r>
      <w:r w:rsidR="00180046">
        <w:rPr>
          <w:rFonts w:ascii="Arial" w:hAnsi="Arial" w:cs="Arial"/>
          <w:lang w:val="en-GB"/>
        </w:rPr>
        <w:t>HEK-293T</w:t>
      </w:r>
      <w:r w:rsidRPr="00725204">
        <w:rPr>
          <w:rFonts w:ascii="Arial" w:hAnsi="Arial" w:cs="Arial"/>
          <w:lang w:val="en-GB"/>
        </w:rPr>
        <w:t xml:space="preserve"> cells were carried out using polyethyleneimine (PEI 1</w:t>
      </w:r>
      <w:r w:rsidRPr="00725204">
        <w:rPr>
          <w:rFonts w:ascii="Arial" w:hAnsi="Arial" w:cs="Arial"/>
          <w:color w:val="222222"/>
          <w:shd w:val="clear" w:color="auto" w:fill="FFFFFF"/>
          <w:lang w:val="en-GB"/>
        </w:rPr>
        <w:t xml:space="preserve"> mg/ ml</w:t>
      </w:r>
      <w:r w:rsidRPr="00725204">
        <w:rPr>
          <w:rFonts w:ascii="Arial" w:hAnsi="Arial" w:cs="Arial"/>
          <w:lang w:val="en-GB"/>
        </w:rPr>
        <w:t xml:space="preserve">); for transfections in a 10cm plate, a total of 6 </w:t>
      </w:r>
      <w:bookmarkStart w:id="0" w:name="OLE_LINK1"/>
      <w:bookmarkStart w:id="1" w:name="OLE_LINK2"/>
      <w:r w:rsidRPr="00725204">
        <w:rPr>
          <w:rFonts w:ascii="Arial" w:hAnsi="Arial" w:cs="Arial"/>
          <w:lang w:val="en-GB"/>
        </w:rPr>
        <w:t>µg</w:t>
      </w:r>
      <w:bookmarkEnd w:id="0"/>
      <w:bookmarkEnd w:id="1"/>
      <w:r w:rsidRPr="00725204">
        <w:rPr>
          <w:rFonts w:ascii="Arial" w:hAnsi="Arial" w:cs="Arial"/>
          <w:lang w:val="en-GB"/>
        </w:rPr>
        <w:t xml:space="preserve"> of DNA and for the 24 well plate a total of 0.2 µg of DNA per well was used. The DNA:PEI ratios were kept at 1:3 (w/v) in all cases.</w:t>
      </w:r>
      <w:r w:rsidR="008B1F73" w:rsidRPr="00725204">
        <w:rPr>
          <w:rFonts w:ascii="Arial" w:hAnsi="Arial" w:cs="Arial"/>
          <w:lang w:val="en-GB"/>
        </w:rPr>
        <w:t xml:space="preserve"> </w:t>
      </w:r>
      <w:r w:rsidR="007B7BCF" w:rsidRPr="00725204">
        <w:rPr>
          <w:rFonts w:ascii="Arial" w:hAnsi="Arial" w:cs="Arial"/>
          <w:lang w:val="en-GB"/>
        </w:rPr>
        <w:t xml:space="preserve">The transfection mixtures were added to cell cultures and incubated for up to 4h after which all medium was aspirated off the cells and they were supplied with fresh DMEM. The cells were harvested for immunoprecipitation or immunocytochemistry 24h post-transfection. To inhibit the kinase activity of Lyn, Dasatinib (Santa Cruz Biotech #218081) was used as indicated. The following plasmids were used for transfection: </w:t>
      </w:r>
    </w:p>
    <w:p w14:paraId="05F69553" w14:textId="635BB372" w:rsidR="007B7BCF" w:rsidRPr="00725204" w:rsidRDefault="007B7BCF" w:rsidP="007B7BCF">
      <w:pPr>
        <w:spacing w:after="200" w:line="480" w:lineRule="auto"/>
        <w:jc w:val="both"/>
        <w:rPr>
          <w:rFonts w:ascii="Arial" w:hAnsi="Arial" w:cs="Arial"/>
          <w:lang w:val="en-GB"/>
        </w:rPr>
      </w:pPr>
      <w:r w:rsidRPr="00725204">
        <w:rPr>
          <w:rFonts w:ascii="Arial" w:hAnsi="Arial" w:cs="Arial"/>
          <w:lang w:val="en-GB"/>
        </w:rPr>
        <w:t>All the Lyn expression plasmids were a kind gift from Dr Naoto Yamaguchi</w:t>
      </w:r>
      <w:r w:rsidR="00B83B01">
        <w:rPr>
          <w:rFonts w:ascii="Arial" w:hAnsi="Arial" w:cs="Arial"/>
          <w:lang w:val="en-GB"/>
        </w:rPr>
        <w:t xml:space="preserve"> </w:t>
      </w:r>
      <w:r w:rsidR="00B83B01" w:rsidRPr="00FB7283">
        <w:rPr>
          <w:rFonts w:ascii="Arial" w:hAnsi="Arial" w:cs="Arial"/>
        </w:rPr>
        <w:fldChar w:fldCharType="begin" w:fldLock="1"/>
      </w:r>
      <w:r w:rsidR="00B83B01">
        <w:rPr>
          <w:rFonts w:ascii="Arial" w:hAnsi="Arial" w:cs="Arial"/>
          <w:lang w:val="en-US"/>
        </w:rPr>
        <w:instrText>ADDIN CSL_CITATION {"citationItems":[{"id":"ITEM-1","itemData":{"DOI":"10.1083/jcb.200403011","ISSN":"0021-9525","PMID":"15173188","abstract":"Src-family kinases, known to participate in signaling pathways of a variety of surface receptors, are localized to the cytoplasmic side of the plasma membrane through lipid modification. We show here that Lyn, a member of the Src-family kinases, is biosynthetically transported to the plasma membrane via the Golgi pool of caveolin along the secretory pathway. The trafficking of Lyn from the Golgi apparatus to the plasma membrane is inhibited by deletion of the kinase domain or Csk-induced \"closed conformation\" but not by kinase inactivation. Four residues (Asp346 and Glu353 on alphaE helix, and Asp498 and Asp499 on alphaI helix) present in the C-lobe of the kinase domain, which can be exposed to the molecular surface through an \"open conformation,\" are identified as being involved in export of Lyn from the Golgi apparatus toward the plasma membrane but not targeting to the Golgi apparatus. Thus, the kinase domain of Lyn plays a role in Lyn trafficking besides catalysis of substrate phosphorylation.","author":[{"dropping-particle":"","family":"Kasahara","given":"Kousuke","non-dropping-particle":"","parse-names":false,"suffix":""},{"dropping-particle":"","family":"Nakayama","given":"Yuji","non-dropping-particle":"","parse-names":false,"suffix":""},{"dropping-particle":"","family":"Ikeda","given":"Kikuko","non-dropping-particle":"","parse-names":false,"suffix":""},{"dropping-particle":"","family":"Fukushima","given":"Yuka","non-dropping-particle":"","parse-names":false,"suffix":""},{"dropping-particle":"","family":"Matsuda","given":"Daisuke","non-dropping-particle":"","parse-names":false,"suffix":""},{"dropping-particle":"","family":"Horimoto","given":"Shinya","non-dropping-particle":"","parse-names":false,"suffix":""},{"dropping-particle":"","family":"Yamaguchi","given":"Naoto","non-dropping-particle":"","parse-names":false,"suffix":""}],"container-title":"The Journal of cell biology","id":"ITEM-1","issue":"5","issued":{"date-parts":[["2004","6","7"]]},"page":"641-52","publisher":"Rockefeller University Press","title":"Trafficking of Lyn through the Golgi caveolin involves the charged residues on alphaE and alphaI helices in the kinase domain.","type":"article-journal","volume":"165"},"uris":["http://www.mendeley.com/documents/?uuid=5c1c3abb-6c1d-300a-bf1e-69f104ab71c0","http://www.mendeley.com/documents/?uuid=5339f677-06f0-49df-96de-449b4b3fe286"]}],"mendeley":{"formattedCitation":"(Kasahara &lt;i&gt;et al.&lt;/i&gt;, 2004)","plainTextFormattedCitation":"(Kasahara et al., 2004)","previouslyFormattedCitation":"(Kasahara &lt;i&gt;et al.&lt;/i&gt;, 2004)"},"properties":{"noteIndex":0},"schema":"https://github.com/citation-style-language/schema/raw/master/csl-citation.json"}</w:instrText>
      </w:r>
      <w:r w:rsidR="00B83B01" w:rsidRPr="00FB7283">
        <w:rPr>
          <w:rFonts w:ascii="Arial" w:hAnsi="Arial" w:cs="Arial"/>
        </w:rPr>
        <w:fldChar w:fldCharType="separate"/>
      </w:r>
      <w:r w:rsidR="00B83B01" w:rsidRPr="002D14D6">
        <w:rPr>
          <w:rFonts w:ascii="Arial" w:hAnsi="Arial" w:cs="Arial"/>
          <w:noProof/>
          <w:lang w:val="en-US"/>
        </w:rPr>
        <w:t xml:space="preserve">(Kasahara </w:t>
      </w:r>
      <w:r w:rsidR="00B83B01" w:rsidRPr="002D14D6">
        <w:rPr>
          <w:rFonts w:ascii="Arial" w:hAnsi="Arial" w:cs="Arial"/>
          <w:i/>
          <w:noProof/>
          <w:lang w:val="en-US"/>
        </w:rPr>
        <w:t>et al.</w:t>
      </w:r>
      <w:r w:rsidR="00B83B01" w:rsidRPr="002D14D6">
        <w:rPr>
          <w:rFonts w:ascii="Arial" w:hAnsi="Arial" w:cs="Arial"/>
          <w:noProof/>
          <w:lang w:val="en-US"/>
        </w:rPr>
        <w:t>, 2004)</w:t>
      </w:r>
      <w:r w:rsidR="00B83B01" w:rsidRPr="00FB7283">
        <w:rPr>
          <w:rFonts w:ascii="Arial" w:hAnsi="Arial" w:cs="Arial"/>
        </w:rPr>
        <w:fldChar w:fldCharType="end"/>
      </w:r>
      <w:r w:rsidRPr="00725204">
        <w:rPr>
          <w:rFonts w:ascii="Arial" w:hAnsi="Arial" w:cs="Arial"/>
          <w:lang w:val="en-GB"/>
        </w:rPr>
        <w:t xml:space="preserve">. </w:t>
      </w:r>
      <w:r w:rsidR="008B1F73" w:rsidRPr="00725204">
        <w:rPr>
          <w:rFonts w:ascii="Arial" w:hAnsi="Arial" w:cs="Arial"/>
          <w:lang w:val="en-GB"/>
        </w:rPr>
        <w:t xml:space="preserve">For the expression of </w:t>
      </w:r>
      <w:r w:rsidRPr="00725204">
        <w:rPr>
          <w:rFonts w:ascii="Arial" w:hAnsi="Arial" w:cs="Arial"/>
          <w:lang w:val="en-GB"/>
        </w:rPr>
        <w:t>hROR1</w:t>
      </w:r>
      <w:r w:rsidR="00C82CEF" w:rsidRPr="00725204">
        <w:rPr>
          <w:rFonts w:ascii="Arial" w:hAnsi="Arial" w:cs="Arial"/>
          <w:lang w:val="en-GB"/>
        </w:rPr>
        <w:t xml:space="preserve"> and tagging</w:t>
      </w:r>
      <w:r w:rsidR="008B1F73" w:rsidRPr="00725204">
        <w:rPr>
          <w:rFonts w:ascii="Arial" w:hAnsi="Arial" w:cs="Arial"/>
          <w:lang w:val="en-GB"/>
        </w:rPr>
        <w:t xml:space="preserve">, </w:t>
      </w:r>
      <w:r w:rsidR="00C82CEF" w:rsidRPr="00725204">
        <w:rPr>
          <w:rFonts w:ascii="Arial" w:hAnsi="Arial" w:cs="Arial"/>
          <w:lang w:val="en-GB"/>
        </w:rPr>
        <w:t>human ROR1 was cloned to pcDNA3.1/V5-His-TOPO</w:t>
      </w:r>
      <w:r w:rsidRPr="00725204">
        <w:rPr>
          <w:rFonts w:ascii="Arial" w:hAnsi="Arial" w:cs="Arial"/>
          <w:lang w:val="en-GB"/>
        </w:rPr>
        <w:t>. Alternatively</w:t>
      </w:r>
      <w:r w:rsidR="00084EC7">
        <w:rPr>
          <w:rFonts w:ascii="Arial" w:hAnsi="Arial" w:cs="Arial"/>
          <w:lang w:val="en-GB"/>
        </w:rPr>
        <w:t>,</w:t>
      </w:r>
      <w:r w:rsidRPr="00725204">
        <w:rPr>
          <w:rFonts w:ascii="Arial" w:hAnsi="Arial" w:cs="Arial"/>
          <w:lang w:val="en-GB"/>
        </w:rPr>
        <w:t xml:space="preserve"> the </w:t>
      </w:r>
      <w:r w:rsidR="00104A01" w:rsidRPr="00725204">
        <w:rPr>
          <w:rFonts w:ascii="Arial" w:hAnsi="Arial" w:cs="Arial"/>
          <w:lang w:val="en-GB"/>
        </w:rPr>
        <w:t xml:space="preserve">following plasmids provided by Dr Paolo </w:t>
      </w:r>
      <w:proofErr w:type="spellStart"/>
      <w:r w:rsidR="00104A01" w:rsidRPr="00725204">
        <w:rPr>
          <w:rFonts w:ascii="Arial" w:hAnsi="Arial" w:cs="Arial"/>
          <w:lang w:val="en-GB"/>
        </w:rPr>
        <w:t>Comoglio</w:t>
      </w:r>
      <w:proofErr w:type="spellEnd"/>
      <w:r w:rsidR="00104A01" w:rsidRPr="00725204">
        <w:rPr>
          <w:rFonts w:ascii="Arial" w:hAnsi="Arial" w:cs="Arial"/>
          <w:lang w:val="en-GB"/>
        </w:rPr>
        <w:t xml:space="preserve"> and described previously</w:t>
      </w:r>
      <w:r w:rsidR="00084EC7" w:rsidRPr="00C20AD5">
        <w:rPr>
          <w:rFonts w:ascii="Arial" w:hAnsi="Arial" w:cs="Arial"/>
          <w:vertAlign w:val="superscript"/>
          <w:lang w:val="en-GB"/>
        </w:rPr>
        <w:t>20</w:t>
      </w:r>
      <w:r w:rsidR="00104A01" w:rsidRPr="00725204">
        <w:rPr>
          <w:rFonts w:ascii="Arial" w:hAnsi="Arial" w:cs="Arial"/>
          <w:lang w:val="en-GB"/>
        </w:rPr>
        <w:t xml:space="preserve"> </w:t>
      </w:r>
      <w:r w:rsidR="00084EC7">
        <w:rPr>
          <w:rFonts w:ascii="Arial" w:hAnsi="Arial" w:cs="Arial"/>
          <w:lang w:val="en-GB"/>
        </w:rPr>
        <w:t xml:space="preserve"> </w:t>
      </w:r>
      <w:r w:rsidR="00104A01" w:rsidRPr="00084EC7">
        <w:rPr>
          <w:rFonts w:ascii="Arial" w:hAnsi="Arial" w:cs="Arial"/>
          <w:vertAlign w:val="superscript"/>
          <w:lang w:val="en-GB"/>
        </w:rPr>
        <w:t xml:space="preserve"> </w:t>
      </w:r>
      <w:r w:rsidR="00104A01" w:rsidRPr="00725204">
        <w:rPr>
          <w:rFonts w:ascii="Arial" w:hAnsi="Arial" w:cs="Arial"/>
          <w:lang w:val="en-GB"/>
        </w:rPr>
        <w:t xml:space="preserve">have been used: </w:t>
      </w:r>
      <w:r w:rsidRPr="00725204">
        <w:rPr>
          <w:rFonts w:ascii="Arial" w:hAnsi="Arial" w:cs="Arial"/>
          <w:lang w:val="en-GB"/>
        </w:rPr>
        <w:t xml:space="preserve">hROR1 cloned into the pRRL2 backbone with no tags; ROR1 intracellular deletion mutants. The mutants hROR1 Y641F, hROR1 Y645F, hROR1 Y646F and hROR1 Y645/646F were generated using the </w:t>
      </w:r>
      <w:proofErr w:type="spellStart"/>
      <w:r w:rsidRPr="00725204">
        <w:rPr>
          <w:rFonts w:ascii="Arial" w:hAnsi="Arial" w:cs="Arial"/>
          <w:lang w:val="en-GB"/>
        </w:rPr>
        <w:t>QuickChange</w:t>
      </w:r>
      <w:proofErr w:type="spellEnd"/>
      <w:r w:rsidRPr="00725204">
        <w:rPr>
          <w:rFonts w:ascii="Arial" w:hAnsi="Arial" w:cs="Arial"/>
          <w:lang w:val="en-GB"/>
        </w:rPr>
        <w:t xml:space="preserve"> II XL site-directed mutagenesis kit (Agilent Technologies #204180a)</w:t>
      </w:r>
      <w:r w:rsidR="000C0488" w:rsidRPr="00725204">
        <w:rPr>
          <w:rFonts w:ascii="Arial" w:hAnsi="Arial" w:cs="Arial"/>
          <w:lang w:val="en-GB"/>
        </w:rPr>
        <w:t xml:space="preserve"> based on</w:t>
      </w:r>
      <w:r w:rsidR="00084EC7">
        <w:rPr>
          <w:rFonts w:ascii="Arial" w:hAnsi="Arial" w:cs="Arial"/>
          <w:lang w:val="en-GB"/>
        </w:rPr>
        <w:t xml:space="preserve"> the hROR1 with no tags on the pRRL2 backbone</w:t>
      </w:r>
      <w:r w:rsidR="000C0488" w:rsidRPr="00725204">
        <w:rPr>
          <w:rFonts w:ascii="Arial" w:hAnsi="Arial" w:cs="Arial"/>
          <w:lang w:val="en-GB"/>
        </w:rPr>
        <w:t xml:space="preserve"> construct</w:t>
      </w:r>
      <w:r w:rsidRPr="00725204">
        <w:rPr>
          <w:rFonts w:ascii="Arial" w:hAnsi="Arial" w:cs="Arial"/>
          <w:lang w:val="en-GB"/>
        </w:rPr>
        <w:t xml:space="preserve">. The mutations were verified by sequencing. The primers to create ROR1 point mutants were as follows: </w:t>
      </w:r>
    </w:p>
    <w:p w14:paraId="5FCB4A2C" w14:textId="1A299578" w:rsidR="007B7BCF" w:rsidRPr="00725204" w:rsidRDefault="007B7BCF" w:rsidP="007B7BCF">
      <w:pPr>
        <w:spacing w:line="480" w:lineRule="auto"/>
        <w:outlineLvl w:val="0"/>
        <w:rPr>
          <w:rFonts w:ascii="Arial" w:hAnsi="Arial" w:cs="Arial"/>
          <w:lang w:val="en-GB"/>
        </w:rPr>
      </w:pPr>
      <w:r w:rsidRPr="00725204">
        <w:rPr>
          <w:rFonts w:ascii="Arial" w:hAnsi="Arial" w:cs="Arial"/>
          <w:lang w:val="en-GB"/>
        </w:rPr>
        <w:t xml:space="preserve">&gt;Y641F </w:t>
      </w:r>
      <w:proofErr w:type="spellStart"/>
      <w:r w:rsidR="0086165D" w:rsidRPr="00725204">
        <w:rPr>
          <w:rFonts w:ascii="Arial" w:hAnsi="Arial" w:cs="Arial"/>
          <w:lang w:val="en-GB"/>
        </w:rPr>
        <w:t>F</w:t>
      </w:r>
      <w:r w:rsidRPr="00725204">
        <w:rPr>
          <w:rFonts w:ascii="Arial" w:hAnsi="Arial" w:cs="Arial"/>
          <w:lang w:val="en-GB"/>
        </w:rPr>
        <w:t>fwd</w:t>
      </w:r>
      <w:proofErr w:type="spellEnd"/>
      <w:r w:rsidRPr="00725204">
        <w:rPr>
          <w:rFonts w:ascii="Arial" w:hAnsi="Arial" w:cs="Arial"/>
          <w:lang w:val="en-GB"/>
        </w:rPr>
        <w:t>: GGGCTTTCCAGAGAAATT</w:t>
      </w:r>
      <w:r w:rsidRPr="00725204">
        <w:rPr>
          <w:rFonts w:ascii="Arial" w:hAnsi="Arial" w:cs="Arial"/>
          <w:b/>
          <w:u w:val="single"/>
          <w:lang w:val="en-GB"/>
        </w:rPr>
        <w:t>TTC</w:t>
      </w:r>
      <w:r w:rsidRPr="00725204">
        <w:rPr>
          <w:rFonts w:ascii="Arial" w:hAnsi="Arial" w:cs="Arial"/>
          <w:lang w:val="en-GB"/>
        </w:rPr>
        <w:t>TCCGCTGATTACTACAGG</w:t>
      </w:r>
    </w:p>
    <w:p w14:paraId="5791E831" w14:textId="4560AC91" w:rsidR="007B7BCF" w:rsidRPr="00725204" w:rsidRDefault="007B7BCF" w:rsidP="007B7BCF">
      <w:pPr>
        <w:spacing w:line="480" w:lineRule="auto"/>
        <w:rPr>
          <w:rFonts w:ascii="Arial" w:hAnsi="Arial" w:cs="Arial"/>
          <w:lang w:val="en-GB"/>
        </w:rPr>
      </w:pPr>
      <w:r w:rsidRPr="00725204">
        <w:rPr>
          <w:rFonts w:ascii="Arial" w:hAnsi="Arial" w:cs="Arial"/>
          <w:lang w:val="en-GB"/>
        </w:rPr>
        <w:t>&gt;Y641F Rev: CCTGTAGTAATCAGCGGAGAAAATTTCTCTGGAAAGCCC</w:t>
      </w:r>
    </w:p>
    <w:p w14:paraId="138589C1" w14:textId="77777777" w:rsidR="007B7BCF" w:rsidRPr="00725204" w:rsidRDefault="007B7BCF" w:rsidP="007B7BCF">
      <w:pPr>
        <w:spacing w:line="480" w:lineRule="auto"/>
        <w:rPr>
          <w:rFonts w:ascii="Arial" w:hAnsi="Arial" w:cs="Arial"/>
          <w:lang w:val="en-GB"/>
        </w:rPr>
      </w:pPr>
      <w:r w:rsidRPr="00725204">
        <w:rPr>
          <w:rFonts w:ascii="Arial" w:hAnsi="Arial" w:cs="Arial"/>
          <w:lang w:val="en-GB"/>
        </w:rPr>
        <w:t xml:space="preserve">&gt; Y645F </w:t>
      </w:r>
      <w:proofErr w:type="spellStart"/>
      <w:r w:rsidRPr="00725204">
        <w:rPr>
          <w:rFonts w:ascii="Arial" w:hAnsi="Arial" w:cs="Arial"/>
          <w:lang w:val="en-GB"/>
        </w:rPr>
        <w:t>Fwd</w:t>
      </w:r>
      <w:proofErr w:type="spellEnd"/>
      <w:r w:rsidRPr="00725204">
        <w:rPr>
          <w:rFonts w:ascii="Arial" w:hAnsi="Arial" w:cs="Arial"/>
          <w:lang w:val="en-GB"/>
        </w:rPr>
        <w:t>: GAAATTTACTCCGCTGAT</w:t>
      </w:r>
      <w:r w:rsidRPr="00725204">
        <w:rPr>
          <w:rFonts w:ascii="Arial" w:hAnsi="Arial" w:cs="Arial"/>
          <w:b/>
          <w:u w:val="single"/>
          <w:lang w:val="en-GB"/>
        </w:rPr>
        <w:t>TTC</w:t>
      </w:r>
      <w:r w:rsidRPr="00725204">
        <w:rPr>
          <w:rFonts w:ascii="Arial" w:hAnsi="Arial" w:cs="Arial"/>
          <w:lang w:val="en-GB"/>
        </w:rPr>
        <w:t>TACAGGGTCCAGAGTAAGTCC</w:t>
      </w:r>
    </w:p>
    <w:p w14:paraId="46EE1122" w14:textId="640FBCEA" w:rsidR="007B7BCF" w:rsidRPr="00725204" w:rsidRDefault="007B7BCF" w:rsidP="007B7BCF">
      <w:pPr>
        <w:spacing w:line="480" w:lineRule="auto"/>
        <w:rPr>
          <w:rFonts w:ascii="Arial" w:hAnsi="Arial" w:cs="Arial"/>
          <w:lang w:val="en-GB"/>
        </w:rPr>
      </w:pPr>
      <w:r w:rsidRPr="00725204">
        <w:rPr>
          <w:rFonts w:ascii="Arial" w:hAnsi="Arial" w:cs="Arial"/>
          <w:lang w:val="en-GB"/>
        </w:rPr>
        <w:t>&gt;Y645F Rev: GGACTTACTCTGGACCCTGTAGAAATCAGCGGAGTAAATTTC</w:t>
      </w:r>
    </w:p>
    <w:p w14:paraId="36141766" w14:textId="77777777" w:rsidR="007B7BCF" w:rsidRPr="00725204" w:rsidRDefault="007B7BCF" w:rsidP="007B7BCF">
      <w:pPr>
        <w:spacing w:line="480" w:lineRule="auto"/>
        <w:rPr>
          <w:rFonts w:ascii="Arial" w:hAnsi="Arial" w:cs="Arial"/>
          <w:lang w:val="en-GB"/>
        </w:rPr>
      </w:pPr>
      <w:r w:rsidRPr="00725204">
        <w:rPr>
          <w:rFonts w:ascii="Arial" w:hAnsi="Arial" w:cs="Arial"/>
          <w:lang w:val="en-GB"/>
        </w:rPr>
        <w:t xml:space="preserve">&gt; Y646F </w:t>
      </w:r>
      <w:proofErr w:type="spellStart"/>
      <w:r w:rsidRPr="00725204">
        <w:rPr>
          <w:rFonts w:ascii="Arial" w:hAnsi="Arial" w:cs="Arial"/>
          <w:lang w:val="en-GB"/>
        </w:rPr>
        <w:t>Fwd</w:t>
      </w:r>
      <w:proofErr w:type="spellEnd"/>
      <w:r w:rsidRPr="00725204">
        <w:rPr>
          <w:rFonts w:ascii="Arial" w:hAnsi="Arial" w:cs="Arial"/>
          <w:lang w:val="en-GB"/>
        </w:rPr>
        <w:t>: GAAATTTACTCCGCTGATTAC</w:t>
      </w:r>
      <w:r w:rsidRPr="00725204">
        <w:rPr>
          <w:rFonts w:ascii="Arial" w:hAnsi="Arial" w:cs="Arial"/>
          <w:b/>
          <w:u w:val="single"/>
          <w:lang w:val="en-GB"/>
        </w:rPr>
        <w:t>TTC</w:t>
      </w:r>
      <w:r w:rsidRPr="00725204">
        <w:rPr>
          <w:rFonts w:ascii="Arial" w:hAnsi="Arial" w:cs="Arial"/>
          <w:lang w:val="en-GB"/>
        </w:rPr>
        <w:t>AGGGTCCAGAGTAAGTCC</w:t>
      </w:r>
    </w:p>
    <w:p w14:paraId="149C32B8" w14:textId="4ACF5006" w:rsidR="007B7BCF" w:rsidRPr="00725204" w:rsidRDefault="007B7BCF" w:rsidP="007B7BCF">
      <w:pPr>
        <w:spacing w:line="480" w:lineRule="auto"/>
        <w:rPr>
          <w:rFonts w:ascii="Arial" w:hAnsi="Arial" w:cs="Arial"/>
          <w:lang w:val="en-GB"/>
        </w:rPr>
      </w:pPr>
      <w:r w:rsidRPr="00725204">
        <w:rPr>
          <w:rFonts w:ascii="Arial" w:hAnsi="Arial" w:cs="Arial"/>
          <w:lang w:val="en-GB"/>
        </w:rPr>
        <w:t>&gt;Y646F Rev:  GGACTTACTCTGGACCCTGAAGTAATCAGCGGAGTAAATTTC</w:t>
      </w:r>
    </w:p>
    <w:p w14:paraId="47528A78" w14:textId="77777777" w:rsidR="007B7BCF" w:rsidRPr="00725204" w:rsidRDefault="007B7BCF" w:rsidP="007B7BCF">
      <w:pPr>
        <w:spacing w:line="480" w:lineRule="auto"/>
        <w:rPr>
          <w:rFonts w:ascii="Arial" w:hAnsi="Arial" w:cs="Arial"/>
          <w:lang w:val="en-GB"/>
        </w:rPr>
      </w:pPr>
      <w:r w:rsidRPr="00725204">
        <w:rPr>
          <w:rFonts w:ascii="Arial" w:hAnsi="Arial" w:cs="Arial"/>
          <w:lang w:val="en-GB"/>
        </w:rPr>
        <w:lastRenderedPageBreak/>
        <w:t xml:space="preserve">&gt;Y645/646F </w:t>
      </w:r>
      <w:proofErr w:type="spellStart"/>
      <w:r w:rsidRPr="00725204">
        <w:rPr>
          <w:rFonts w:ascii="Arial" w:hAnsi="Arial" w:cs="Arial"/>
          <w:lang w:val="en-GB"/>
        </w:rPr>
        <w:t>Fwd</w:t>
      </w:r>
      <w:proofErr w:type="spellEnd"/>
      <w:r w:rsidRPr="00725204">
        <w:rPr>
          <w:rFonts w:ascii="Arial" w:hAnsi="Arial" w:cs="Arial"/>
          <w:lang w:val="en-GB"/>
        </w:rPr>
        <w:t xml:space="preserve">    GAAATTTACTCCGCTGAT</w:t>
      </w:r>
      <w:r w:rsidRPr="00725204">
        <w:rPr>
          <w:rFonts w:ascii="Arial" w:hAnsi="Arial" w:cs="Arial"/>
          <w:b/>
          <w:u w:val="single"/>
          <w:lang w:val="en-GB"/>
        </w:rPr>
        <w:t>TTCTTC</w:t>
      </w:r>
      <w:r w:rsidRPr="00725204">
        <w:rPr>
          <w:rFonts w:ascii="Arial" w:hAnsi="Arial" w:cs="Arial"/>
          <w:lang w:val="en-GB"/>
        </w:rPr>
        <w:t>AGGGTCCAGAGTAAGTCC</w:t>
      </w:r>
    </w:p>
    <w:p w14:paraId="4496FE54" w14:textId="0E3DC90E" w:rsidR="007B7BCF" w:rsidRPr="00725204" w:rsidRDefault="007B7BCF" w:rsidP="007B7BCF">
      <w:pPr>
        <w:spacing w:line="480" w:lineRule="auto"/>
        <w:rPr>
          <w:rFonts w:ascii="Arial" w:hAnsi="Arial" w:cs="Arial"/>
          <w:lang w:val="en-GB"/>
        </w:rPr>
      </w:pPr>
      <w:r w:rsidRPr="00725204">
        <w:rPr>
          <w:rFonts w:ascii="Arial" w:hAnsi="Arial" w:cs="Arial"/>
          <w:lang w:val="en-GB"/>
        </w:rPr>
        <w:t>&gt;Y645/646F Rev: GGACTTACTCTGGACCCTGAAGAAATCAGCGGAGTAAATTTC</w:t>
      </w:r>
    </w:p>
    <w:p w14:paraId="7356CD83" w14:textId="77777777" w:rsidR="00104A01" w:rsidRPr="00725204" w:rsidRDefault="00104A01" w:rsidP="007B7BCF">
      <w:pPr>
        <w:spacing w:line="480" w:lineRule="auto"/>
        <w:rPr>
          <w:rFonts w:ascii="Arial" w:hAnsi="Arial" w:cs="Arial"/>
          <w:lang w:val="en-GB"/>
        </w:rPr>
      </w:pPr>
    </w:p>
    <w:p w14:paraId="3EB6CE76" w14:textId="2444FC26" w:rsidR="007B7BCF" w:rsidRPr="00725204" w:rsidRDefault="00805CC1" w:rsidP="007B7BCF">
      <w:pPr>
        <w:spacing w:line="480" w:lineRule="auto"/>
        <w:rPr>
          <w:rFonts w:ascii="Arial" w:hAnsi="Arial" w:cs="Arial"/>
          <w:b/>
          <w:bCs/>
          <w:lang w:val="en-GB"/>
        </w:rPr>
      </w:pPr>
      <w:r w:rsidRPr="00725204">
        <w:rPr>
          <w:rFonts w:ascii="Arial" w:hAnsi="Arial" w:cs="Arial"/>
          <w:b/>
          <w:bCs/>
          <w:lang w:val="en-GB"/>
        </w:rPr>
        <w:t xml:space="preserve">Immunoprecipitation &amp; Western Blot </w:t>
      </w:r>
    </w:p>
    <w:p w14:paraId="28452847" w14:textId="52A7F5AA" w:rsidR="00C82CEF" w:rsidRPr="00725204" w:rsidRDefault="00805CC1" w:rsidP="003112E7">
      <w:pPr>
        <w:spacing w:line="480" w:lineRule="auto"/>
        <w:jc w:val="both"/>
        <w:rPr>
          <w:rFonts w:ascii="Arial" w:hAnsi="Arial" w:cs="Arial"/>
          <w:lang w:val="en-GB"/>
        </w:rPr>
      </w:pPr>
      <w:r w:rsidRPr="00725204">
        <w:rPr>
          <w:rFonts w:ascii="Arial" w:hAnsi="Arial" w:cs="Arial"/>
          <w:lang w:val="en-GB"/>
        </w:rPr>
        <w:t>F</w:t>
      </w:r>
      <w:r w:rsidR="003112E7" w:rsidRPr="00725204">
        <w:rPr>
          <w:rFonts w:ascii="Arial" w:hAnsi="Arial" w:cs="Arial"/>
          <w:lang w:val="en-GB"/>
        </w:rPr>
        <w:t xml:space="preserve">or the immunoprecipitation experiments, transfected cells were first washed in cold PBS and then lysed in cold 0.5% NP-40 Lysis buffer (150mM NaCl, 50mM Tris pH 7.6, </w:t>
      </w:r>
      <w:r w:rsidR="003112E7" w:rsidRPr="00725204">
        <w:rPr>
          <w:rFonts w:ascii="Arial" w:hAnsi="Arial" w:cs="Arial"/>
          <w:color w:val="000000" w:themeColor="text1"/>
          <w:lang w:val="en-GB"/>
        </w:rPr>
        <w:t>1mM</w:t>
      </w:r>
      <w:r w:rsidR="003112E7" w:rsidRPr="00725204">
        <w:rPr>
          <w:rFonts w:ascii="Arial" w:hAnsi="Arial" w:cs="Arial"/>
          <w:color w:val="FF0000"/>
          <w:lang w:val="en-GB"/>
        </w:rPr>
        <w:t xml:space="preserve"> </w:t>
      </w:r>
      <w:r w:rsidR="003112E7" w:rsidRPr="00725204">
        <w:rPr>
          <w:rFonts w:ascii="Arial" w:hAnsi="Arial" w:cs="Arial"/>
          <w:lang w:val="en-GB"/>
        </w:rPr>
        <w:t>EDTA, 0.5% NP40) pH adjusted to 7.5 at 4</w:t>
      </w:r>
      <w:r w:rsidR="003112E7" w:rsidRPr="00725204">
        <w:rPr>
          <w:rFonts w:ascii="Arial" w:hAnsi="Arial" w:cs="Arial"/>
          <w:lang w:val="en-GB"/>
        </w:rPr>
        <w:sym w:font="Symbol" w:char="F0B0"/>
      </w:r>
      <w:r w:rsidR="003112E7" w:rsidRPr="00725204">
        <w:rPr>
          <w:rFonts w:ascii="Arial" w:hAnsi="Arial" w:cs="Arial"/>
          <w:lang w:val="en-GB"/>
        </w:rPr>
        <w:t>C. Prior to lysis, th</w:t>
      </w:r>
      <w:r w:rsidRPr="00725204">
        <w:rPr>
          <w:rFonts w:ascii="Arial" w:hAnsi="Arial" w:cs="Arial"/>
          <w:lang w:val="en-GB"/>
        </w:rPr>
        <w:t>is</w:t>
      </w:r>
      <w:r w:rsidR="003112E7" w:rsidRPr="00725204">
        <w:rPr>
          <w:rFonts w:ascii="Arial" w:hAnsi="Arial" w:cs="Arial"/>
          <w:lang w:val="en-GB"/>
        </w:rPr>
        <w:t xml:space="preserve"> buffer was supplemented with 1mM Na</w:t>
      </w:r>
      <w:r w:rsidR="003112E7" w:rsidRPr="00725204">
        <w:rPr>
          <w:rFonts w:ascii="Arial" w:hAnsi="Arial" w:cs="Arial"/>
          <w:vertAlign w:val="subscript"/>
          <w:lang w:val="en-GB"/>
        </w:rPr>
        <w:t>3</w:t>
      </w:r>
      <w:r w:rsidR="003112E7" w:rsidRPr="00725204">
        <w:rPr>
          <w:rFonts w:ascii="Arial" w:hAnsi="Arial" w:cs="Arial"/>
          <w:lang w:val="en-GB"/>
        </w:rPr>
        <w:t>VO</w:t>
      </w:r>
      <w:r w:rsidR="003112E7" w:rsidRPr="00725204">
        <w:rPr>
          <w:rFonts w:ascii="Arial" w:hAnsi="Arial" w:cs="Arial"/>
          <w:vertAlign w:val="subscript"/>
          <w:lang w:val="en-GB"/>
        </w:rPr>
        <w:t>4</w:t>
      </w:r>
      <w:r w:rsidR="003112E7" w:rsidRPr="00725204">
        <w:rPr>
          <w:rFonts w:ascii="Arial" w:hAnsi="Arial" w:cs="Arial"/>
          <w:lang w:val="en-GB"/>
        </w:rPr>
        <w:t xml:space="preserve">, 1mM DTT, 1mM </w:t>
      </w:r>
      <w:proofErr w:type="spellStart"/>
      <w:r w:rsidR="003112E7" w:rsidRPr="00725204">
        <w:rPr>
          <w:rFonts w:ascii="Arial" w:hAnsi="Arial" w:cs="Arial"/>
          <w:lang w:val="en-GB"/>
        </w:rPr>
        <w:t>NaF</w:t>
      </w:r>
      <w:proofErr w:type="spellEnd"/>
      <w:r w:rsidRPr="00725204">
        <w:rPr>
          <w:rFonts w:ascii="Arial" w:hAnsi="Arial" w:cs="Arial"/>
          <w:lang w:val="en-GB"/>
        </w:rPr>
        <w:t>,</w:t>
      </w:r>
      <w:r w:rsidR="003112E7" w:rsidRPr="00725204">
        <w:rPr>
          <w:rFonts w:ascii="Arial" w:hAnsi="Arial" w:cs="Arial"/>
          <w:lang w:val="en-GB"/>
        </w:rPr>
        <w:t xml:space="preserve"> </w:t>
      </w:r>
      <w:proofErr w:type="spellStart"/>
      <w:r w:rsidR="003112E7" w:rsidRPr="00725204">
        <w:rPr>
          <w:rFonts w:ascii="Arial" w:hAnsi="Arial" w:cs="Arial"/>
          <w:lang w:val="en-GB"/>
        </w:rPr>
        <w:t>cOmplete</w:t>
      </w:r>
      <w:r w:rsidR="003112E7" w:rsidRPr="00725204">
        <w:rPr>
          <w:rFonts w:ascii="Arial" w:hAnsi="Arial" w:cs="Arial"/>
          <w:vertAlign w:val="superscript"/>
          <w:lang w:val="en-GB"/>
        </w:rPr>
        <w:t>TM</w:t>
      </w:r>
      <w:proofErr w:type="spellEnd"/>
      <w:r w:rsidR="003112E7" w:rsidRPr="00725204">
        <w:rPr>
          <w:rFonts w:ascii="Arial" w:hAnsi="Arial" w:cs="Arial"/>
          <w:lang w:val="en-GB"/>
        </w:rPr>
        <w:t xml:space="preserve"> protease inhibitor cocktail and phosphatase inhibitor cocktail set II (Merck). </w:t>
      </w:r>
      <w:r w:rsidR="00C82CEF" w:rsidRPr="00725204">
        <w:rPr>
          <w:rFonts w:ascii="Arial" w:hAnsi="Arial" w:cs="Arial"/>
          <w:lang w:val="en-GB"/>
        </w:rPr>
        <w:t>Post incubation with lysis buffer, the cell lysates were collected by gentle pipetting and spun at &gt;14000g for 20 minutes at 4</w:t>
      </w:r>
      <w:r w:rsidR="00C82CEF" w:rsidRPr="00725204">
        <w:rPr>
          <w:rFonts w:ascii="Arial" w:hAnsi="Arial" w:cs="Arial"/>
          <w:lang w:val="en-GB"/>
        </w:rPr>
        <w:sym w:font="Symbol" w:char="F0B0"/>
      </w:r>
      <w:r w:rsidR="00C82CEF" w:rsidRPr="00725204">
        <w:rPr>
          <w:rFonts w:ascii="Arial" w:hAnsi="Arial" w:cs="Arial"/>
          <w:lang w:val="en-GB"/>
        </w:rPr>
        <w:t>C. Subsequently, the cleared lysates were transferred to new tubes and used for protein concentration measurement using the DC</w:t>
      </w:r>
      <w:r w:rsidR="00C82CEF" w:rsidRPr="00725204">
        <w:rPr>
          <w:rFonts w:ascii="Arial" w:hAnsi="Arial" w:cs="Arial"/>
          <w:vertAlign w:val="superscript"/>
          <w:lang w:val="en-GB"/>
        </w:rPr>
        <w:t xml:space="preserve">TM </w:t>
      </w:r>
      <w:r w:rsidR="00C82CEF" w:rsidRPr="00725204">
        <w:rPr>
          <w:rFonts w:ascii="Arial" w:hAnsi="Arial" w:cs="Arial"/>
          <w:lang w:val="en-GB"/>
        </w:rPr>
        <w:t xml:space="preserve">protein assay kit (BIO-RAD). 500 µg of total protein was taken for the immunoprecipitation and incubated with 1 µg of antibody with gentle rotation over-night, followed by incubation with Protein G Sepharose beads (GE Healthcare, #17–0618-05) or </w:t>
      </w:r>
      <w:proofErr w:type="spellStart"/>
      <w:r w:rsidR="00C82CEF" w:rsidRPr="00725204">
        <w:rPr>
          <w:rFonts w:ascii="Arial" w:hAnsi="Arial" w:cs="Arial"/>
          <w:lang w:val="en-GB"/>
        </w:rPr>
        <w:t>Dynabeads</w:t>
      </w:r>
      <w:r w:rsidR="00C82CEF" w:rsidRPr="00725204">
        <w:rPr>
          <w:rFonts w:ascii="Arial" w:hAnsi="Arial" w:cs="Arial"/>
          <w:vertAlign w:val="superscript"/>
          <w:lang w:val="en-GB"/>
        </w:rPr>
        <w:t>TM</w:t>
      </w:r>
      <w:proofErr w:type="spellEnd"/>
      <w:r w:rsidR="00C82CEF" w:rsidRPr="00725204">
        <w:rPr>
          <w:rFonts w:ascii="Arial" w:hAnsi="Arial" w:cs="Arial"/>
          <w:lang w:val="en-GB"/>
        </w:rPr>
        <w:t xml:space="preserve"> (</w:t>
      </w:r>
      <w:proofErr w:type="spellStart"/>
      <w:r w:rsidR="00C82CEF" w:rsidRPr="00725204">
        <w:rPr>
          <w:rFonts w:ascii="Arial" w:hAnsi="Arial" w:cs="Arial"/>
          <w:lang w:val="en-GB"/>
        </w:rPr>
        <w:t>ThermoFisher</w:t>
      </w:r>
      <w:proofErr w:type="spellEnd"/>
      <w:r w:rsidR="00C82CEF" w:rsidRPr="00725204">
        <w:rPr>
          <w:rFonts w:ascii="Arial" w:hAnsi="Arial" w:cs="Arial"/>
          <w:lang w:val="en-GB"/>
        </w:rPr>
        <w:t xml:space="preserve"> Scientific #10003D) for 2-4 h. The beads were then washed 4 times in cold lysis buffer and after the last wash resuspended </w:t>
      </w:r>
      <w:r w:rsidR="00084EC7">
        <w:rPr>
          <w:rFonts w:ascii="Arial" w:hAnsi="Arial" w:cs="Arial"/>
          <w:lang w:val="en-GB"/>
        </w:rPr>
        <w:t xml:space="preserve">directly </w:t>
      </w:r>
      <w:r w:rsidR="00C82CEF" w:rsidRPr="00725204">
        <w:rPr>
          <w:rFonts w:ascii="Arial" w:hAnsi="Arial" w:cs="Arial"/>
          <w:lang w:val="en-GB"/>
        </w:rPr>
        <w:t xml:space="preserve">in </w:t>
      </w:r>
      <w:r w:rsidR="00084EC7">
        <w:rPr>
          <w:rFonts w:ascii="Arial" w:hAnsi="Arial" w:cs="Arial"/>
          <w:lang w:val="en-GB"/>
        </w:rPr>
        <w:t>2</w:t>
      </w:r>
      <w:r w:rsidR="00C82CEF" w:rsidRPr="00725204">
        <w:rPr>
          <w:rFonts w:ascii="Arial" w:hAnsi="Arial" w:cs="Arial"/>
          <w:lang w:val="en-GB"/>
        </w:rPr>
        <w:t xml:space="preserve">x </w:t>
      </w:r>
      <w:proofErr w:type="spellStart"/>
      <w:r w:rsidR="00C82CEF" w:rsidRPr="00725204">
        <w:rPr>
          <w:rFonts w:ascii="Arial" w:hAnsi="Arial" w:cs="Arial"/>
          <w:lang w:val="en-GB"/>
        </w:rPr>
        <w:t>Laemmli</w:t>
      </w:r>
      <w:proofErr w:type="spellEnd"/>
      <w:r w:rsidR="00C82CEF" w:rsidRPr="00725204">
        <w:rPr>
          <w:rFonts w:ascii="Arial" w:hAnsi="Arial" w:cs="Arial"/>
          <w:lang w:val="en-GB"/>
        </w:rPr>
        <w:t xml:space="preserve"> buffer. For immunoprecipitation, the antibodies used were: ROR1 (</w:t>
      </w:r>
      <w:proofErr w:type="spellStart"/>
      <w:r w:rsidR="00C82CEF" w:rsidRPr="00725204">
        <w:rPr>
          <w:rFonts w:ascii="Arial" w:hAnsi="Arial" w:cs="Arial"/>
          <w:lang w:val="en-GB"/>
        </w:rPr>
        <w:t>RnD</w:t>
      </w:r>
      <w:proofErr w:type="spellEnd"/>
      <w:r w:rsidR="00C82CEF" w:rsidRPr="00725204">
        <w:rPr>
          <w:rFonts w:ascii="Arial" w:hAnsi="Arial" w:cs="Arial"/>
          <w:lang w:val="en-GB"/>
        </w:rPr>
        <w:t xml:space="preserve"> AF2000), Normal goat IgG (</w:t>
      </w:r>
      <w:proofErr w:type="spellStart"/>
      <w:r w:rsidR="00C82CEF" w:rsidRPr="00725204">
        <w:rPr>
          <w:rFonts w:ascii="Arial" w:hAnsi="Arial" w:cs="Arial"/>
          <w:lang w:val="en-GB"/>
        </w:rPr>
        <w:t>RnD</w:t>
      </w:r>
      <w:proofErr w:type="spellEnd"/>
      <w:r w:rsidR="00C82CEF" w:rsidRPr="00725204">
        <w:rPr>
          <w:rFonts w:ascii="Arial" w:hAnsi="Arial" w:cs="Arial"/>
          <w:lang w:val="en-GB"/>
        </w:rPr>
        <w:t xml:space="preserve"> #AB-108-C), Lyn (Novus Biologicals #NB-500-519), Normal mouse IgG (Merck #12-371), V5 (Life Technologies # R96025) and </w:t>
      </w:r>
      <w:proofErr w:type="spellStart"/>
      <w:r w:rsidR="00C82CEF" w:rsidRPr="00725204">
        <w:rPr>
          <w:rFonts w:ascii="Arial" w:hAnsi="Arial" w:cs="Arial"/>
          <w:lang w:val="en-GB"/>
        </w:rPr>
        <w:t>pY</w:t>
      </w:r>
      <w:proofErr w:type="spellEnd"/>
      <w:r w:rsidR="00C82CEF" w:rsidRPr="00725204">
        <w:rPr>
          <w:rFonts w:ascii="Arial" w:hAnsi="Arial" w:cs="Arial"/>
          <w:lang w:val="en-GB"/>
        </w:rPr>
        <w:t xml:space="preserve"> (Millipore #05-321).</w:t>
      </w:r>
    </w:p>
    <w:p w14:paraId="05EC753C" w14:textId="64F08F9C" w:rsidR="000B361D" w:rsidRPr="00725204" w:rsidRDefault="007B7BCF" w:rsidP="007B7BCF">
      <w:pPr>
        <w:spacing w:line="480" w:lineRule="auto"/>
        <w:jc w:val="both"/>
        <w:rPr>
          <w:rFonts w:ascii="Arial" w:hAnsi="Arial" w:cs="Arial"/>
          <w:lang w:val="en-GB"/>
        </w:rPr>
      </w:pPr>
      <w:r w:rsidRPr="00725204">
        <w:rPr>
          <w:rFonts w:ascii="Arial" w:hAnsi="Arial" w:cs="Arial"/>
          <w:lang w:val="en-GB"/>
        </w:rPr>
        <w:t xml:space="preserve">For the western blotting, samples were </w:t>
      </w:r>
      <w:r w:rsidR="00084EC7">
        <w:rPr>
          <w:rFonts w:ascii="Arial" w:hAnsi="Arial" w:cs="Arial"/>
          <w:lang w:val="en-GB"/>
        </w:rPr>
        <w:t>briefly boiled at 9</w:t>
      </w:r>
      <w:r w:rsidR="00C514EA">
        <w:rPr>
          <w:rFonts w:ascii="Arial" w:hAnsi="Arial" w:cs="Arial"/>
          <w:lang w:val="en-GB"/>
        </w:rPr>
        <w:t>5°C</w:t>
      </w:r>
      <w:r w:rsidR="00084EC7">
        <w:rPr>
          <w:rFonts w:ascii="Arial" w:hAnsi="Arial" w:cs="Arial"/>
          <w:lang w:val="en-GB"/>
        </w:rPr>
        <w:t xml:space="preserve"> for 5’ and then </w:t>
      </w:r>
      <w:r w:rsidRPr="00725204">
        <w:rPr>
          <w:rFonts w:ascii="Arial" w:hAnsi="Arial" w:cs="Arial"/>
          <w:lang w:val="en-GB"/>
        </w:rPr>
        <w:t xml:space="preserve">loaded on </w:t>
      </w:r>
      <w:r w:rsidR="00805CC1" w:rsidRPr="00725204">
        <w:rPr>
          <w:rFonts w:ascii="Arial" w:hAnsi="Arial" w:cs="Arial"/>
          <w:lang w:val="en-GB"/>
        </w:rPr>
        <w:t>8</w:t>
      </w:r>
      <w:r w:rsidRPr="00725204">
        <w:rPr>
          <w:rFonts w:ascii="Arial" w:hAnsi="Arial" w:cs="Arial"/>
          <w:lang w:val="en-GB"/>
        </w:rPr>
        <w:t>% gels and separated by SDS-PAGE</w:t>
      </w:r>
      <w:r w:rsidR="00084EC7">
        <w:rPr>
          <w:rFonts w:ascii="Arial" w:hAnsi="Arial" w:cs="Arial"/>
          <w:lang w:val="en-GB"/>
        </w:rPr>
        <w:t>.</w:t>
      </w:r>
      <w:r w:rsidRPr="00725204">
        <w:rPr>
          <w:rFonts w:ascii="Arial" w:hAnsi="Arial" w:cs="Arial"/>
          <w:lang w:val="en-GB"/>
        </w:rPr>
        <w:t xml:space="preserve"> </w:t>
      </w:r>
      <w:r w:rsidR="00084EC7">
        <w:rPr>
          <w:rFonts w:ascii="Arial" w:hAnsi="Arial" w:cs="Arial"/>
          <w:lang w:val="en-GB"/>
        </w:rPr>
        <w:t>T</w:t>
      </w:r>
      <w:r w:rsidRPr="00725204">
        <w:rPr>
          <w:rFonts w:ascii="Arial" w:hAnsi="Arial" w:cs="Arial"/>
          <w:lang w:val="en-GB"/>
        </w:rPr>
        <w:t>he transfer</w:t>
      </w:r>
      <w:r w:rsidR="00084EC7">
        <w:rPr>
          <w:rFonts w:ascii="Arial" w:hAnsi="Arial" w:cs="Arial"/>
          <w:lang w:val="en-GB"/>
        </w:rPr>
        <w:t xml:space="preserve"> step was carried out</w:t>
      </w:r>
      <w:r w:rsidRPr="00725204">
        <w:rPr>
          <w:rFonts w:ascii="Arial" w:hAnsi="Arial" w:cs="Arial"/>
          <w:lang w:val="en-GB"/>
        </w:rPr>
        <w:t xml:space="preserve"> on to Immobilon-P</w:t>
      </w:r>
      <w:r w:rsidRPr="00725204">
        <w:rPr>
          <w:rFonts w:ascii="Arial" w:hAnsi="Arial" w:cs="Arial"/>
          <w:sz w:val="20"/>
          <w:szCs w:val="20"/>
          <w:vertAlign w:val="superscript"/>
          <w:lang w:val="en-GB"/>
        </w:rPr>
        <w:t>®</w:t>
      </w:r>
      <w:r w:rsidRPr="00725204">
        <w:rPr>
          <w:rFonts w:ascii="Arial" w:hAnsi="Arial" w:cs="Arial"/>
          <w:vertAlign w:val="superscript"/>
          <w:lang w:val="en-GB"/>
        </w:rPr>
        <w:t xml:space="preserve"> </w:t>
      </w:r>
      <w:r w:rsidRPr="00725204">
        <w:rPr>
          <w:rFonts w:ascii="Arial" w:hAnsi="Arial" w:cs="Arial"/>
          <w:lang w:val="en-GB"/>
        </w:rPr>
        <w:t>(Merck) PVDF membranes at 106 V for 75 minutes. Membranes were blocked for an hour at room temperature in 3% non-fat milk or BSA prepared in TBS/T buffer. The antibodies used for WB were diluted in the TBS/T buffer containing 5% BSA and 0.02% NaN</w:t>
      </w:r>
      <w:r w:rsidRPr="00725204">
        <w:rPr>
          <w:rFonts w:ascii="Arial" w:hAnsi="Arial" w:cs="Arial"/>
          <w:vertAlign w:val="subscript"/>
          <w:lang w:val="en-GB"/>
        </w:rPr>
        <w:t>3</w:t>
      </w:r>
      <w:r w:rsidRPr="00725204">
        <w:rPr>
          <w:rFonts w:ascii="Arial" w:hAnsi="Arial" w:cs="Arial"/>
          <w:lang w:val="en-GB"/>
        </w:rPr>
        <w:t>.</w:t>
      </w:r>
      <w:r w:rsidR="000B361D" w:rsidRPr="00725204">
        <w:rPr>
          <w:rFonts w:ascii="Arial" w:hAnsi="Arial" w:cs="Arial"/>
          <w:lang w:val="en-GB"/>
        </w:rPr>
        <w:t xml:space="preserve"> </w:t>
      </w:r>
    </w:p>
    <w:p w14:paraId="08F200C3" w14:textId="006576FD" w:rsidR="007B7BCF" w:rsidRPr="00C20AD5" w:rsidRDefault="007B7BCF" w:rsidP="007D5910">
      <w:pPr>
        <w:spacing w:line="480" w:lineRule="auto"/>
        <w:jc w:val="both"/>
        <w:rPr>
          <w:rFonts w:ascii="Arial" w:eastAsia="Times New Roman" w:hAnsi="Arial" w:cs="Arial"/>
          <w:lang w:val="en-GB" w:eastAsia="en-GB"/>
        </w:rPr>
      </w:pPr>
      <w:r w:rsidRPr="007D5910">
        <w:rPr>
          <w:rFonts w:ascii="Arial" w:hAnsi="Arial" w:cs="Arial"/>
          <w:lang w:val="en-GB"/>
        </w:rPr>
        <w:t xml:space="preserve"> The primary antibodies used were as follows: ROR1 (CST #4102), anti-</w:t>
      </w:r>
      <w:proofErr w:type="spellStart"/>
      <w:r w:rsidRPr="007D5910">
        <w:rPr>
          <w:rFonts w:ascii="Arial" w:hAnsi="Arial" w:cs="Arial"/>
          <w:lang w:val="en-GB"/>
        </w:rPr>
        <w:t>pY</w:t>
      </w:r>
      <w:proofErr w:type="spellEnd"/>
      <w:r w:rsidRPr="007D5910">
        <w:rPr>
          <w:rFonts w:ascii="Arial" w:hAnsi="Arial" w:cs="Arial"/>
          <w:lang w:val="en-GB"/>
        </w:rPr>
        <w:t xml:space="preserve"> (Millipore #05-321), anti- V5 (Life Technologies #R96025), anti-CBL (CST #8447), Lyn monoclonal (CST #C13F9), </w:t>
      </w:r>
      <w:r w:rsidRPr="007D5910">
        <w:rPr>
          <w:rFonts w:ascii="Arial" w:hAnsi="Arial" w:cs="Arial"/>
          <w:lang w:val="en-GB"/>
        </w:rPr>
        <w:lastRenderedPageBreak/>
        <w:t>Lyn polyclonal (CST # 2732),</w:t>
      </w:r>
      <w:r w:rsidR="00794650" w:rsidRPr="007D5910">
        <w:rPr>
          <w:rFonts w:ascii="Arial" w:hAnsi="Arial" w:cs="Arial"/>
          <w:lang w:val="en-GB"/>
        </w:rPr>
        <w:t xml:space="preserve"> </w:t>
      </w:r>
      <w:r w:rsidRPr="007D5910">
        <w:rPr>
          <w:rFonts w:ascii="Arial" w:hAnsi="Arial" w:cs="Arial"/>
          <w:lang w:val="en-GB"/>
        </w:rPr>
        <w:t xml:space="preserve">Lyn (Novus Biologicals NB500-519), phospho-Y396 Lyn (Abcam ab226778), hROR1 antibody which was a kind gift from </w:t>
      </w:r>
      <w:r w:rsidR="00F814F2" w:rsidRPr="007D5910">
        <w:rPr>
          <w:rFonts w:ascii="Arial" w:hAnsi="Arial" w:cs="Arial"/>
          <w:lang w:val="en-GB"/>
        </w:rPr>
        <w:t xml:space="preserve">Dr. </w:t>
      </w:r>
      <w:r w:rsidRPr="007D5910">
        <w:rPr>
          <w:rFonts w:ascii="Arial" w:hAnsi="Arial" w:cs="Arial"/>
          <w:lang w:val="en-GB"/>
        </w:rPr>
        <w:t>Henry-</w:t>
      </w:r>
      <w:proofErr w:type="spellStart"/>
      <w:r w:rsidRPr="007D5910">
        <w:rPr>
          <w:rFonts w:ascii="Arial" w:hAnsi="Arial" w:cs="Arial"/>
          <w:lang w:val="en-GB"/>
        </w:rPr>
        <w:t>Hsin</w:t>
      </w:r>
      <w:proofErr w:type="spellEnd"/>
      <w:r w:rsidRPr="007D5910">
        <w:rPr>
          <w:rFonts w:ascii="Arial" w:hAnsi="Arial" w:cs="Arial"/>
          <w:lang w:val="en-GB"/>
        </w:rPr>
        <w:t xml:space="preserve"> Ho was also used. Post-secondary antibody incubation</w:t>
      </w:r>
      <w:r w:rsidR="007D5910">
        <w:rPr>
          <w:rFonts w:ascii="Arial" w:hAnsi="Arial" w:cs="Arial"/>
          <w:lang w:val="en-GB"/>
        </w:rPr>
        <w:t xml:space="preserve"> with Goat Anti-Rb IgG (whole molecule) – Peroxidase antibody</w:t>
      </w:r>
      <w:r w:rsidR="00C20AD5">
        <w:rPr>
          <w:rFonts w:ascii="Arial" w:hAnsi="Arial" w:cs="Arial"/>
          <w:lang w:val="en-GB"/>
        </w:rPr>
        <w:t xml:space="preserve"> </w:t>
      </w:r>
      <w:r w:rsidR="007D5910">
        <w:rPr>
          <w:rFonts w:ascii="Arial" w:hAnsi="Arial" w:cs="Arial"/>
          <w:lang w:val="en-GB"/>
        </w:rPr>
        <w:t>(#A0545 Sigma-Aldrich), Clean Blot IP detection reagent HRP (Thermo Scientific #21230) or Goat Anti-Mouse IgG (whole molecule) – Peroxidase antibody</w:t>
      </w:r>
      <w:r w:rsidR="00C20AD5">
        <w:rPr>
          <w:rFonts w:ascii="Arial" w:hAnsi="Arial" w:cs="Arial"/>
          <w:lang w:val="en-GB"/>
        </w:rPr>
        <w:t xml:space="preserve"> </w:t>
      </w:r>
      <w:r w:rsidR="007D5910">
        <w:rPr>
          <w:rFonts w:ascii="Arial" w:hAnsi="Arial" w:cs="Arial"/>
          <w:lang w:val="en-GB"/>
        </w:rPr>
        <w:t>(#A4416 Sigma-Aldrich)</w:t>
      </w:r>
      <w:r w:rsidRPr="007D5910">
        <w:rPr>
          <w:rFonts w:ascii="Arial" w:hAnsi="Arial" w:cs="Arial"/>
          <w:lang w:val="en-GB"/>
        </w:rPr>
        <w:t xml:space="preserve">, the membranes were incubated with Immobilon western chemiluminescent HRP substrate (Merck) and developed using the </w:t>
      </w:r>
      <w:proofErr w:type="spellStart"/>
      <w:r w:rsidRPr="007D5910">
        <w:rPr>
          <w:rFonts w:ascii="Arial" w:hAnsi="Arial" w:cs="Arial"/>
          <w:lang w:val="en-GB"/>
        </w:rPr>
        <w:t>FusionSL</w:t>
      </w:r>
      <w:proofErr w:type="spellEnd"/>
      <w:r w:rsidRPr="007D5910">
        <w:rPr>
          <w:rFonts w:ascii="Arial" w:hAnsi="Arial" w:cs="Arial"/>
          <w:lang w:val="en-GB"/>
        </w:rPr>
        <w:t xml:space="preserve"> imaging system</w:t>
      </w:r>
      <w:r w:rsidR="00C514EA">
        <w:rPr>
          <w:rFonts w:ascii="Arial" w:hAnsi="Arial" w:cs="Arial"/>
          <w:lang w:val="en-GB"/>
        </w:rPr>
        <w:t xml:space="preserve"> </w:t>
      </w:r>
      <w:r w:rsidR="007D5910">
        <w:rPr>
          <w:rFonts w:ascii="Arial" w:hAnsi="Arial" w:cs="Arial"/>
          <w:lang w:val="en-GB"/>
        </w:rPr>
        <w:t>(</w:t>
      </w:r>
      <w:proofErr w:type="spellStart"/>
      <w:r w:rsidR="007D5910">
        <w:rPr>
          <w:rFonts w:ascii="Arial" w:hAnsi="Arial" w:cs="Arial"/>
          <w:lang w:val="en-GB"/>
        </w:rPr>
        <w:t>Vilber-Lourmat</w:t>
      </w:r>
      <w:proofErr w:type="spellEnd"/>
      <w:r w:rsidR="007D5910">
        <w:rPr>
          <w:rFonts w:ascii="Arial" w:hAnsi="Arial" w:cs="Arial"/>
          <w:lang w:val="en-GB"/>
        </w:rPr>
        <w:t>)</w:t>
      </w:r>
      <w:r w:rsidRPr="007D5910">
        <w:rPr>
          <w:rFonts w:ascii="Arial" w:hAnsi="Arial" w:cs="Arial"/>
          <w:lang w:val="en-GB"/>
        </w:rPr>
        <w:t xml:space="preserve">. </w:t>
      </w:r>
    </w:p>
    <w:p w14:paraId="6277B3EE" w14:textId="77777777" w:rsidR="00104A01" w:rsidRPr="00725204" w:rsidRDefault="00104A01" w:rsidP="007B7BCF">
      <w:pPr>
        <w:spacing w:line="480" w:lineRule="auto"/>
        <w:jc w:val="both"/>
        <w:rPr>
          <w:rFonts w:ascii="Arial" w:hAnsi="Arial" w:cs="Arial"/>
          <w:lang w:val="en-GB"/>
        </w:rPr>
      </w:pPr>
    </w:p>
    <w:p w14:paraId="2EAAE9C3" w14:textId="4B76D5D9" w:rsidR="007B7BCF" w:rsidRPr="00725204" w:rsidRDefault="007B7BCF" w:rsidP="007B7BCF">
      <w:pPr>
        <w:spacing w:line="480" w:lineRule="auto"/>
        <w:jc w:val="both"/>
        <w:rPr>
          <w:rFonts w:ascii="Arial" w:hAnsi="Arial" w:cs="Arial"/>
          <w:b/>
          <w:bCs/>
          <w:lang w:val="en-GB"/>
        </w:rPr>
      </w:pPr>
      <w:r w:rsidRPr="00725204">
        <w:rPr>
          <w:rFonts w:ascii="Arial" w:hAnsi="Arial" w:cs="Arial"/>
          <w:b/>
          <w:bCs/>
          <w:lang w:val="en-GB"/>
        </w:rPr>
        <w:t xml:space="preserve">Immunofluorescence: </w:t>
      </w:r>
    </w:p>
    <w:p w14:paraId="3F4E85E9" w14:textId="3995990C" w:rsidR="007B7BCF" w:rsidRPr="00725204" w:rsidRDefault="007B7BCF" w:rsidP="007B7BCF">
      <w:pPr>
        <w:spacing w:line="480" w:lineRule="auto"/>
        <w:jc w:val="both"/>
        <w:rPr>
          <w:rFonts w:ascii="Arial" w:hAnsi="Arial" w:cs="Arial"/>
          <w:lang w:val="en-GB"/>
        </w:rPr>
      </w:pPr>
      <w:r w:rsidRPr="00725204">
        <w:rPr>
          <w:rFonts w:ascii="Arial" w:hAnsi="Arial" w:cs="Arial"/>
          <w:lang w:val="en-GB"/>
        </w:rPr>
        <w:t>In a 24 well plate, 0,05*10</w:t>
      </w:r>
      <w:r w:rsidRPr="00725204">
        <w:rPr>
          <w:rFonts w:ascii="Arial" w:hAnsi="Arial" w:cs="Arial"/>
          <w:vertAlign w:val="superscript"/>
          <w:lang w:val="en-GB"/>
        </w:rPr>
        <w:t>^6</w:t>
      </w:r>
      <w:r w:rsidRPr="00725204">
        <w:rPr>
          <w:rFonts w:ascii="Arial" w:hAnsi="Arial" w:cs="Arial"/>
          <w:lang w:val="en-GB"/>
        </w:rPr>
        <w:t xml:space="preserve"> </w:t>
      </w:r>
      <w:r w:rsidR="00180046">
        <w:rPr>
          <w:rFonts w:ascii="Arial" w:hAnsi="Arial" w:cs="Arial"/>
          <w:lang w:val="en-GB"/>
        </w:rPr>
        <w:t>HEK-293T</w:t>
      </w:r>
      <w:r w:rsidRPr="00725204">
        <w:rPr>
          <w:rFonts w:ascii="Arial" w:hAnsi="Arial" w:cs="Arial"/>
          <w:lang w:val="en-GB"/>
        </w:rPr>
        <w:t xml:space="preserve"> WT cells per well were seeded on coverslips which were pre-treated with 0.1% </w:t>
      </w:r>
      <w:proofErr w:type="spellStart"/>
      <w:r w:rsidRPr="00725204">
        <w:rPr>
          <w:rFonts w:ascii="Arial" w:hAnsi="Arial" w:cs="Arial"/>
          <w:lang w:val="en-GB"/>
        </w:rPr>
        <w:t>gelatin</w:t>
      </w:r>
      <w:proofErr w:type="spellEnd"/>
      <w:r w:rsidRPr="00725204">
        <w:rPr>
          <w:rFonts w:ascii="Arial" w:hAnsi="Arial" w:cs="Arial"/>
          <w:lang w:val="en-GB"/>
        </w:rPr>
        <w:t xml:space="preserve"> or 1:10 diluted poly-L-Lysine and transfected the following day. After 24 hours, the cells were washed with PBS and then fixed in 4% paraformaldehyde for 15 min at R.T. The cells were then washed in PBS (3x) and treated for 1h with PBTA buffer (1x PBS, 5% BSA, 0.25% Triton X-100, 0,02% NaN</w:t>
      </w:r>
      <w:r w:rsidRPr="00725204">
        <w:rPr>
          <w:rFonts w:ascii="Arial" w:hAnsi="Arial" w:cs="Arial"/>
          <w:vertAlign w:val="subscript"/>
          <w:lang w:val="en-GB"/>
        </w:rPr>
        <w:t>3</w:t>
      </w:r>
      <w:r w:rsidRPr="00725204">
        <w:rPr>
          <w:rFonts w:ascii="Arial" w:hAnsi="Arial" w:cs="Arial"/>
          <w:lang w:val="en-GB"/>
        </w:rPr>
        <w:t>) to simultaneously block as well as permeabilise the cells. Next, the cells were incubated over night at 4</w:t>
      </w:r>
      <w:r w:rsidRPr="00725204">
        <w:rPr>
          <w:rFonts w:ascii="Arial" w:hAnsi="Arial" w:cs="Arial"/>
          <w:lang w:val="en-GB"/>
        </w:rPr>
        <w:sym w:font="Symbol" w:char="F0B0"/>
      </w:r>
      <w:r w:rsidRPr="00725204">
        <w:rPr>
          <w:rFonts w:ascii="Arial" w:hAnsi="Arial" w:cs="Arial"/>
          <w:lang w:val="en-GB"/>
        </w:rPr>
        <w:t>C with the primary antibodies diluted</w:t>
      </w:r>
      <w:r w:rsidR="007D5910">
        <w:rPr>
          <w:rFonts w:ascii="Arial" w:hAnsi="Arial" w:cs="Arial"/>
          <w:lang w:val="en-GB"/>
        </w:rPr>
        <w:t xml:space="preserve"> (1:500)</w:t>
      </w:r>
      <w:r w:rsidRPr="00725204">
        <w:rPr>
          <w:rFonts w:ascii="Arial" w:hAnsi="Arial" w:cs="Arial"/>
          <w:lang w:val="en-GB"/>
        </w:rPr>
        <w:t xml:space="preserve"> in PBTA buffer. On the following day, the cells were washed in PBS (3x) and treated with secondary antibodies conjugated to Alexa fluorophores for 2h. From this point on, the 24 well plate was protected from light. Finally, the wells were washed with PBS (3x) and for the 4</w:t>
      </w:r>
      <w:r w:rsidRPr="00725204">
        <w:rPr>
          <w:rFonts w:ascii="Arial" w:hAnsi="Arial" w:cs="Arial"/>
          <w:vertAlign w:val="superscript"/>
          <w:lang w:val="en-GB"/>
        </w:rPr>
        <w:t>th</w:t>
      </w:r>
      <w:r w:rsidRPr="00725204">
        <w:rPr>
          <w:rFonts w:ascii="Arial" w:hAnsi="Arial" w:cs="Arial"/>
          <w:lang w:val="en-GB"/>
        </w:rPr>
        <w:t xml:space="preserve"> wash were treated with DRAQ5 in PBS (1:2000) for 5-10 minutes to stain the nuclei. The DRAQ5 (CST #4084S) solution was pipetted off and the cells were washed one last time in PBS. The coverslips were mounted onto microscopy slides using glycerol-</w:t>
      </w:r>
      <w:proofErr w:type="spellStart"/>
      <w:r w:rsidRPr="00725204">
        <w:rPr>
          <w:rFonts w:ascii="Arial" w:hAnsi="Arial" w:cs="Arial"/>
          <w:lang w:val="en-GB"/>
        </w:rPr>
        <w:t>gelatin</w:t>
      </w:r>
      <w:proofErr w:type="spellEnd"/>
      <w:r w:rsidRPr="00725204">
        <w:rPr>
          <w:rFonts w:ascii="Arial" w:hAnsi="Arial" w:cs="Arial"/>
          <w:lang w:val="en-GB"/>
        </w:rPr>
        <w:t xml:space="preserve"> mounting medium</w:t>
      </w:r>
      <w:r w:rsidR="00C20AD5">
        <w:rPr>
          <w:rFonts w:ascii="Arial" w:hAnsi="Arial" w:cs="Arial"/>
          <w:lang w:val="en-GB"/>
        </w:rPr>
        <w:t xml:space="preserve"> </w:t>
      </w:r>
      <w:r w:rsidR="007D5910">
        <w:rPr>
          <w:rFonts w:ascii="Arial" w:hAnsi="Arial" w:cs="Arial"/>
          <w:lang w:val="en-GB"/>
        </w:rPr>
        <w:t>(Sigma Aldrich #GG1)</w:t>
      </w:r>
      <w:r w:rsidRPr="00725204">
        <w:rPr>
          <w:rFonts w:ascii="Arial" w:hAnsi="Arial" w:cs="Arial"/>
          <w:lang w:val="en-GB"/>
        </w:rPr>
        <w:t>. Leica SP8 confocal microscope was used to visualize the cells under the 60x (Oil) objective. The primary antibodies used were as follows: ROR1 (</w:t>
      </w:r>
      <w:proofErr w:type="spellStart"/>
      <w:r w:rsidRPr="00725204">
        <w:rPr>
          <w:rFonts w:ascii="Arial" w:hAnsi="Arial" w:cs="Arial"/>
          <w:lang w:val="en-GB"/>
        </w:rPr>
        <w:t>RnD</w:t>
      </w:r>
      <w:proofErr w:type="spellEnd"/>
      <w:r w:rsidRPr="00725204">
        <w:rPr>
          <w:rFonts w:ascii="Arial" w:hAnsi="Arial" w:cs="Arial"/>
          <w:lang w:val="en-GB"/>
        </w:rPr>
        <w:t xml:space="preserve"> AF2000) and Lyn (Novus Biologicals NB500-519). The secondary antibodies used were as follows: Alexa 488 donkey anti-goat (Invitrogen A-11055), Alexa 568 donkey anti-mouse (Invitrogen A-10037).</w:t>
      </w:r>
    </w:p>
    <w:p w14:paraId="6A323665" w14:textId="04E1CB3C" w:rsidR="006849C8" w:rsidRPr="00C565DF" w:rsidRDefault="006849C8" w:rsidP="006849C8">
      <w:pPr>
        <w:spacing w:line="480" w:lineRule="auto"/>
        <w:jc w:val="both"/>
        <w:rPr>
          <w:rFonts w:ascii="Arial" w:hAnsi="Arial" w:cs="Arial"/>
          <w:lang w:val="en-GB"/>
        </w:rPr>
      </w:pPr>
      <w:r>
        <w:rPr>
          <w:rFonts w:ascii="Arial" w:hAnsi="Arial" w:cs="Arial"/>
          <w:b/>
          <w:bCs/>
          <w:lang w:val="en-GB"/>
        </w:rPr>
        <w:lastRenderedPageBreak/>
        <w:t>Mass spectrometric Analysis</w:t>
      </w:r>
    </w:p>
    <w:p w14:paraId="235DC2D8" w14:textId="77777777" w:rsidR="006849C8" w:rsidRPr="005968A7" w:rsidRDefault="006849C8" w:rsidP="006849C8">
      <w:pPr>
        <w:spacing w:line="480" w:lineRule="auto"/>
        <w:jc w:val="both"/>
        <w:rPr>
          <w:rFonts w:ascii="Arial" w:hAnsi="Arial" w:cs="Arial"/>
          <w:b/>
          <w:bCs/>
          <w:i/>
          <w:iCs/>
          <w:lang w:val="en-GB"/>
        </w:rPr>
      </w:pPr>
      <w:proofErr w:type="spellStart"/>
      <w:r w:rsidRPr="005968A7">
        <w:rPr>
          <w:rFonts w:ascii="Arial" w:hAnsi="Arial" w:cs="Arial"/>
          <w:b/>
          <w:bCs/>
          <w:i/>
          <w:iCs/>
          <w:lang w:val="en-GB"/>
        </w:rPr>
        <w:t>Phospho</w:t>
      </w:r>
      <w:proofErr w:type="spellEnd"/>
      <w:r w:rsidRPr="005968A7">
        <w:rPr>
          <w:rFonts w:ascii="Arial" w:hAnsi="Arial" w:cs="Arial"/>
          <w:b/>
          <w:bCs/>
          <w:i/>
          <w:iCs/>
          <w:lang w:val="en-GB"/>
        </w:rPr>
        <w:t xml:space="preserve"> analysis</w:t>
      </w:r>
    </w:p>
    <w:p w14:paraId="5F089F80" w14:textId="77777777" w:rsidR="006849C8" w:rsidRDefault="006849C8" w:rsidP="006849C8">
      <w:pPr>
        <w:spacing w:line="480" w:lineRule="auto"/>
        <w:jc w:val="both"/>
        <w:rPr>
          <w:rFonts w:ascii="Arial" w:hAnsi="Arial" w:cs="Arial"/>
          <w:lang w:val="en-GB"/>
        </w:rPr>
      </w:pPr>
      <w:r>
        <w:rPr>
          <w:rFonts w:ascii="Arial" w:hAnsi="Arial" w:cs="Arial"/>
          <w:lang w:val="en-GB"/>
        </w:rPr>
        <w:t>Immunoprecipitated samples were loaded onto SDS-PAGE gels (</w:t>
      </w:r>
      <w:proofErr w:type="spellStart"/>
      <w:r>
        <w:rPr>
          <w:rFonts w:ascii="Arial" w:hAnsi="Arial" w:cs="Arial"/>
          <w:lang w:val="en-GB"/>
        </w:rPr>
        <w:t>Coomasie</w:t>
      </w:r>
      <w:proofErr w:type="spellEnd"/>
      <w:r>
        <w:rPr>
          <w:rFonts w:ascii="Arial" w:hAnsi="Arial" w:cs="Arial"/>
          <w:lang w:val="en-GB"/>
        </w:rPr>
        <w:t xml:space="preserve"> brilliant blue staining). Protein in gel pieces were reduced, alkylated, digested by trypsin and subsequently cleaved by chymotrypsin. Digested peptides were extracted from gels. 1/10 of the peptide mixture was </w:t>
      </w:r>
      <w:proofErr w:type="spellStart"/>
      <w:r>
        <w:rPr>
          <w:rFonts w:ascii="Arial" w:hAnsi="Arial" w:cs="Arial"/>
          <w:lang w:val="en-GB"/>
        </w:rPr>
        <w:t>analyzed</w:t>
      </w:r>
      <w:proofErr w:type="spellEnd"/>
      <w:r>
        <w:rPr>
          <w:rFonts w:ascii="Arial" w:hAnsi="Arial" w:cs="Arial"/>
          <w:lang w:val="en-GB"/>
        </w:rPr>
        <w:t xml:space="preserve"> directly and the rest of the sample was enriched by Pierce Magnetic Titanium Dioxide </w:t>
      </w:r>
      <w:proofErr w:type="spellStart"/>
      <w:r>
        <w:rPr>
          <w:rFonts w:ascii="Arial" w:hAnsi="Arial" w:cs="Arial"/>
          <w:lang w:val="en-GB"/>
        </w:rPr>
        <w:t>Phosphopeptide</w:t>
      </w:r>
      <w:proofErr w:type="spellEnd"/>
      <w:r>
        <w:rPr>
          <w:rFonts w:ascii="Arial" w:hAnsi="Arial" w:cs="Arial"/>
          <w:lang w:val="en-GB"/>
        </w:rPr>
        <w:t xml:space="preserve"> Enrichment Kit (Thermo Scientific, Waltham, Massachusetts, USA) according to manufacturer protocol and eluted into LC-MS vial with already added PEG (final concentration 0.001%). Eluates were concentrated under vacuum and then dissolved in water and 0.6 </w:t>
      </w:r>
      <w:proofErr w:type="spellStart"/>
      <w:r>
        <w:rPr>
          <w:rFonts w:ascii="Arial" w:hAnsi="Arial" w:cs="Arial"/>
          <w:lang w:val="en-GB"/>
        </w:rPr>
        <w:t>μl</w:t>
      </w:r>
      <w:proofErr w:type="spellEnd"/>
      <w:r>
        <w:rPr>
          <w:rFonts w:ascii="Arial" w:hAnsi="Arial" w:cs="Arial"/>
          <w:lang w:val="en-GB"/>
        </w:rPr>
        <w:t xml:space="preserve"> of 5% FA to get 12 </w:t>
      </w:r>
      <w:proofErr w:type="spellStart"/>
      <w:r>
        <w:rPr>
          <w:rFonts w:ascii="Arial" w:hAnsi="Arial" w:cs="Arial"/>
          <w:lang w:val="en-GB"/>
        </w:rPr>
        <w:t>μl</w:t>
      </w:r>
      <w:proofErr w:type="spellEnd"/>
      <w:r>
        <w:rPr>
          <w:rFonts w:ascii="Arial" w:hAnsi="Arial" w:cs="Arial"/>
          <w:lang w:val="en-GB"/>
        </w:rPr>
        <w:t xml:space="preserve"> of peptide solution before LC-MS/MS analysis.  </w:t>
      </w:r>
    </w:p>
    <w:p w14:paraId="68DBD2D4" w14:textId="77777777" w:rsidR="006849C8" w:rsidRDefault="006849C8" w:rsidP="006849C8">
      <w:pPr>
        <w:spacing w:line="480" w:lineRule="auto"/>
        <w:jc w:val="both"/>
        <w:rPr>
          <w:rFonts w:ascii="Arial" w:hAnsi="Arial" w:cs="Arial"/>
          <w:lang w:val="en-GB"/>
        </w:rPr>
      </w:pPr>
      <w:r>
        <w:rPr>
          <w:rFonts w:ascii="Arial" w:hAnsi="Arial" w:cs="Arial"/>
          <w:lang w:val="en-GB"/>
        </w:rPr>
        <w:t xml:space="preserve">LC-MS/MS analyses of peptide mixture were done using Ultimate </w:t>
      </w:r>
      <w:proofErr w:type="spellStart"/>
      <w:r>
        <w:rPr>
          <w:rFonts w:ascii="Arial" w:hAnsi="Arial" w:cs="Arial"/>
          <w:lang w:val="en-GB"/>
        </w:rPr>
        <w:t>RSLCnano</w:t>
      </w:r>
      <w:proofErr w:type="spellEnd"/>
      <w:r>
        <w:rPr>
          <w:rFonts w:ascii="Arial" w:hAnsi="Arial" w:cs="Arial"/>
          <w:lang w:val="en-GB"/>
        </w:rPr>
        <w:t xml:space="preserve"> system connected to Orbitrap Elite hybrid spectrometer (Thermo Fisher Scientific) with ABIRD (Active Background Ion Reduction Device; ESI Source Solutions) and Digital </w:t>
      </w:r>
      <w:proofErr w:type="spellStart"/>
      <w:r>
        <w:rPr>
          <w:rFonts w:ascii="Arial" w:hAnsi="Arial" w:cs="Arial"/>
          <w:lang w:val="en-GB"/>
        </w:rPr>
        <w:t>PicoView</w:t>
      </w:r>
      <w:proofErr w:type="spellEnd"/>
      <w:r>
        <w:rPr>
          <w:rFonts w:ascii="Arial" w:hAnsi="Arial" w:cs="Arial"/>
          <w:lang w:val="en-GB"/>
        </w:rPr>
        <w:t xml:space="preserve"> 550 (New Objective) ion source (tip rinsing by 50% acetonitrile with 0.1% formic acid) installed. Prior to LC separation, tryptic digests were online concentrated and desalted using trapping column (100 </w:t>
      </w:r>
      <w:proofErr w:type="spellStart"/>
      <w:r>
        <w:rPr>
          <w:rFonts w:ascii="Arial" w:hAnsi="Arial" w:cs="Arial"/>
          <w:lang w:val="en-GB"/>
        </w:rPr>
        <w:t>μm</w:t>
      </w:r>
      <w:proofErr w:type="spellEnd"/>
      <w:r>
        <w:rPr>
          <w:rFonts w:ascii="Arial" w:hAnsi="Arial" w:cs="Arial"/>
          <w:lang w:val="en-GB"/>
        </w:rPr>
        <w:t xml:space="preserve"> × 30 mm) filled with 3.5-μm X-Bridge BEH 130 C18 sorbent (Waters). After washing of trapping column with 0.1% FA, the peptides were eluted (flow 300 </w:t>
      </w:r>
      <w:proofErr w:type="spellStart"/>
      <w:r>
        <w:rPr>
          <w:rFonts w:ascii="Arial" w:hAnsi="Arial" w:cs="Arial"/>
          <w:lang w:val="en-GB"/>
        </w:rPr>
        <w:t>nl</w:t>
      </w:r>
      <w:proofErr w:type="spellEnd"/>
      <w:r>
        <w:rPr>
          <w:rFonts w:ascii="Arial" w:hAnsi="Arial" w:cs="Arial"/>
          <w:lang w:val="en-GB"/>
        </w:rPr>
        <w:t xml:space="preserve">/min) from the trapping column onto Acclaim Pepmap100 C18 column (3 µm particles, 75 </w:t>
      </w:r>
      <w:proofErr w:type="spellStart"/>
      <w:r>
        <w:rPr>
          <w:rFonts w:ascii="Arial" w:hAnsi="Arial" w:cs="Arial"/>
          <w:lang w:val="en-GB"/>
        </w:rPr>
        <w:t>μm</w:t>
      </w:r>
      <w:proofErr w:type="spellEnd"/>
      <w:r>
        <w:rPr>
          <w:rFonts w:ascii="Arial" w:hAnsi="Arial" w:cs="Arial"/>
          <w:lang w:val="en-GB"/>
        </w:rPr>
        <w:t xml:space="preserve"> × 500 mm; Thermo Fisher Scientific) by 65 min long gradient. Mobile phase A (0.1% FA in water) and mobile phase B (0.1% FA in 80% acetonitrile) were used in both cases. The gradient elution (300 </w:t>
      </w:r>
      <w:proofErr w:type="spellStart"/>
      <w:r>
        <w:rPr>
          <w:rFonts w:ascii="Arial" w:hAnsi="Arial" w:cs="Arial"/>
          <w:lang w:val="en-GB"/>
        </w:rPr>
        <w:t>nl</w:t>
      </w:r>
      <w:proofErr w:type="spellEnd"/>
      <w:r>
        <w:rPr>
          <w:rFonts w:ascii="Arial" w:hAnsi="Arial" w:cs="Arial"/>
          <w:lang w:val="en-GB"/>
        </w:rPr>
        <w:t>/min) started at 1% of mobile phase B and increased from 1% to 56% during the first 50 min (30% in the 35th and 56% in 50th min), then increased linearly to 80% of mobile phase B in the next 5 min and remained at this state for the next 10 min.</w:t>
      </w:r>
    </w:p>
    <w:p w14:paraId="6BF0CC3F" w14:textId="6482DF2E" w:rsidR="006849C8" w:rsidRDefault="006849C8" w:rsidP="006849C8">
      <w:pPr>
        <w:spacing w:line="480" w:lineRule="auto"/>
        <w:jc w:val="both"/>
        <w:rPr>
          <w:rFonts w:ascii="Arial" w:hAnsi="Arial" w:cs="Arial"/>
          <w:lang w:val="en-GB"/>
        </w:rPr>
      </w:pPr>
      <w:r>
        <w:rPr>
          <w:rFonts w:ascii="Arial" w:hAnsi="Arial" w:cs="Arial"/>
          <w:lang w:val="en-GB"/>
        </w:rPr>
        <w:t xml:space="preserve">MS data were acquired in a data-dependent strategy selecting up to top 10 precursors based on precursor abundance in the survey scan (350-2000 m/z). The resolution of the survey scan </w:t>
      </w:r>
      <w:r>
        <w:rPr>
          <w:rFonts w:ascii="Arial" w:hAnsi="Arial" w:cs="Arial"/>
          <w:lang w:val="en-GB"/>
        </w:rPr>
        <w:lastRenderedPageBreak/>
        <w:t>was 60 000 (400 m/z) with a target value of 1×10</w:t>
      </w:r>
      <w:r>
        <w:rPr>
          <w:rFonts w:ascii="Arial" w:hAnsi="Arial" w:cs="Arial"/>
          <w:vertAlign w:val="superscript"/>
          <w:lang w:val="en-GB"/>
        </w:rPr>
        <w:t>6</w:t>
      </w:r>
      <w:r>
        <w:rPr>
          <w:rFonts w:ascii="Arial" w:hAnsi="Arial" w:cs="Arial"/>
          <w:lang w:val="en-GB"/>
        </w:rPr>
        <w:t xml:space="preserve"> ions, one </w:t>
      </w:r>
      <w:proofErr w:type="spellStart"/>
      <w:r>
        <w:rPr>
          <w:rFonts w:ascii="Arial" w:hAnsi="Arial" w:cs="Arial"/>
          <w:lang w:val="en-GB"/>
        </w:rPr>
        <w:t>microscan</w:t>
      </w:r>
      <w:proofErr w:type="spellEnd"/>
      <w:r>
        <w:rPr>
          <w:rFonts w:ascii="Arial" w:hAnsi="Arial" w:cs="Arial"/>
          <w:lang w:val="en-GB"/>
        </w:rPr>
        <w:t xml:space="preserve"> and maximum injection time of 200 </w:t>
      </w:r>
      <w:proofErr w:type="spellStart"/>
      <w:r>
        <w:rPr>
          <w:rFonts w:ascii="Arial" w:hAnsi="Arial" w:cs="Arial"/>
          <w:lang w:val="en-GB"/>
        </w:rPr>
        <w:t>ms</w:t>
      </w:r>
      <w:proofErr w:type="spellEnd"/>
      <w:r>
        <w:rPr>
          <w:rFonts w:ascii="Arial" w:hAnsi="Arial" w:cs="Arial"/>
          <w:lang w:val="en-GB"/>
        </w:rPr>
        <w:t xml:space="preserve">. High resolution (resolution 15 000 at 400 m/z) HCD MS/MS spectra were acquired with a target value of 50 000. Normalized collision energy was 32 % for HCD spectra. The maximum injection time for MS/MS was 500 </w:t>
      </w:r>
      <w:proofErr w:type="spellStart"/>
      <w:r>
        <w:rPr>
          <w:rFonts w:ascii="Arial" w:hAnsi="Arial" w:cs="Arial"/>
          <w:lang w:val="en-GB"/>
        </w:rPr>
        <w:t>ms</w:t>
      </w:r>
      <w:proofErr w:type="spellEnd"/>
      <w:r>
        <w:rPr>
          <w:rFonts w:ascii="Arial" w:hAnsi="Arial" w:cs="Arial"/>
          <w:lang w:val="en-GB"/>
        </w:rPr>
        <w:t>. Dynamic exclusion was enabled for 45 s after one MS/MS spectra acquisition and early expiration was disabled. The isolation window for MS/MS fragmentation was set to 2 m/z. The analysis of the mass spectrometric RAW data files was carried out using the Proteome Discoverer software (Thermo Fisher Scientific; version 1.4) with in-house Mascot (</w:t>
      </w:r>
      <w:proofErr w:type="spellStart"/>
      <w:r>
        <w:rPr>
          <w:rFonts w:ascii="Arial" w:hAnsi="Arial" w:cs="Arial"/>
          <w:lang w:val="en-GB"/>
        </w:rPr>
        <w:t>Matrixscience</w:t>
      </w:r>
      <w:proofErr w:type="spellEnd"/>
      <w:r>
        <w:rPr>
          <w:rFonts w:ascii="Arial" w:hAnsi="Arial" w:cs="Arial"/>
          <w:lang w:val="en-GB"/>
        </w:rPr>
        <w:t xml:space="preserve">, London, UK; version 2.4.1) search engine utilization. The </w:t>
      </w:r>
      <w:proofErr w:type="spellStart"/>
      <w:r>
        <w:rPr>
          <w:rFonts w:ascii="Arial" w:hAnsi="Arial" w:cs="Arial"/>
          <w:lang w:val="en-GB"/>
        </w:rPr>
        <w:t>phosphoRS</w:t>
      </w:r>
      <w:proofErr w:type="spellEnd"/>
      <w:r>
        <w:rPr>
          <w:rFonts w:ascii="Arial" w:hAnsi="Arial" w:cs="Arial"/>
          <w:lang w:val="en-GB"/>
        </w:rPr>
        <w:t xml:space="preserve"> feature was used for phosphorylation localization. Peptides with false discovery rate (FDR; q-value) &lt; 1%, rank 1 and with at least 6 amino acids were considered. Quantitative information was assessed and manually validated in Skyline software (Skyline daily 3.1.1.8884). </w:t>
      </w:r>
    </w:p>
    <w:p w14:paraId="0FD88094" w14:textId="77777777" w:rsidR="006849C8" w:rsidRPr="005968A7" w:rsidRDefault="006849C8" w:rsidP="006849C8">
      <w:pPr>
        <w:pStyle w:val="Heading1"/>
        <w:spacing w:line="480" w:lineRule="auto"/>
        <w:rPr>
          <w:rFonts w:ascii="Arial" w:hAnsi="Arial" w:cs="Arial"/>
          <w:i/>
          <w:iCs/>
          <w:sz w:val="22"/>
          <w:szCs w:val="22"/>
          <w:lang w:val="en-GB"/>
        </w:rPr>
      </w:pPr>
      <w:r w:rsidRPr="005968A7">
        <w:rPr>
          <w:rFonts w:ascii="Arial" w:hAnsi="Arial" w:cs="Arial"/>
          <w:i/>
          <w:iCs/>
          <w:sz w:val="22"/>
          <w:szCs w:val="22"/>
          <w:lang w:val="en-GB"/>
        </w:rPr>
        <w:t xml:space="preserve">Analysis of IP samples </w:t>
      </w:r>
    </w:p>
    <w:p w14:paraId="7FC9729F" w14:textId="77777777" w:rsidR="006849C8" w:rsidRDefault="006849C8" w:rsidP="006849C8">
      <w:pPr>
        <w:spacing w:line="480" w:lineRule="auto"/>
        <w:jc w:val="both"/>
        <w:rPr>
          <w:rFonts w:ascii="Arial" w:hAnsi="Arial" w:cs="Arial"/>
          <w:lang w:val="en-GB"/>
        </w:rPr>
      </w:pPr>
      <w:proofErr w:type="spellStart"/>
      <w:r>
        <w:rPr>
          <w:rFonts w:ascii="Arial" w:hAnsi="Arial" w:cs="Arial"/>
          <w:lang w:val="en-GB"/>
        </w:rPr>
        <w:t>Immunoprecipitates</w:t>
      </w:r>
      <w:proofErr w:type="spellEnd"/>
      <w:r>
        <w:rPr>
          <w:rFonts w:ascii="Arial" w:hAnsi="Arial" w:cs="Arial"/>
          <w:lang w:val="en-GB"/>
        </w:rPr>
        <w:t xml:space="preserve"> were digested by trypsin (Promega) on-beads for 2 hours (at 37 ºC), then supernatant was transferred to a new vial and incubated with trypsin overnight (at 37 ºC). The resulting peptides were extracted into LC-MS vials by 2.5% formic acid (FA) in 50% acetonitrile (ACN) and 100% ACN with addition of polyethylene glycol (0.001%) and the sample volume was reduced to 15 </w:t>
      </w:r>
      <w:r>
        <w:rPr>
          <w:rFonts w:ascii="Symbol" w:hAnsi="Symbol" w:cs="Arial"/>
          <w:lang w:val="en-GB"/>
        </w:rPr>
        <w:t></w:t>
      </w:r>
      <w:r>
        <w:rPr>
          <w:rFonts w:ascii="Arial" w:hAnsi="Arial" w:cs="Arial"/>
          <w:lang w:val="en-GB"/>
        </w:rPr>
        <w:t xml:space="preserve">l in a </w:t>
      </w:r>
      <w:proofErr w:type="spellStart"/>
      <w:r>
        <w:rPr>
          <w:rFonts w:ascii="Arial" w:hAnsi="Arial" w:cs="Arial"/>
          <w:lang w:val="en-GB"/>
        </w:rPr>
        <w:t>SpeedVac</w:t>
      </w:r>
      <w:proofErr w:type="spellEnd"/>
      <w:r>
        <w:rPr>
          <w:rFonts w:ascii="Arial" w:hAnsi="Arial" w:cs="Arial"/>
          <w:lang w:val="en-GB"/>
        </w:rPr>
        <w:t xml:space="preserve"> concentrator (Thermo Fisher Scientific). LC-MS/MS analyses of peptide mixture were done using system described in previous section. Prior to separation, tryptic digests were concentrated and desalted on trap column (X-Bridge BEH 130 C18 trap column (3.5 mm particles, 100 mm x 30 mm; Waters) with 0.1% FA, then the peptides were separated on an analytical column (Acclaim Pepmap100 C18, Thermo Fisher Scientific) by 120 min nonlinear gradient program (mobile phase A: 0.1% FA in water; mobile phase B: 0.1% FA in 80% can; 300 </w:t>
      </w:r>
      <w:proofErr w:type="spellStart"/>
      <w:r>
        <w:rPr>
          <w:rFonts w:ascii="Arial" w:hAnsi="Arial" w:cs="Arial"/>
          <w:lang w:val="en-GB"/>
        </w:rPr>
        <w:t>nl</w:t>
      </w:r>
      <w:proofErr w:type="spellEnd"/>
      <w:r>
        <w:rPr>
          <w:rFonts w:ascii="Arial" w:hAnsi="Arial" w:cs="Arial"/>
          <w:lang w:val="en-GB"/>
        </w:rPr>
        <w:t xml:space="preserve">/min).  The gradient elution started at 1% of mobile phase B and increased from 1% to 56% during the first 105 min (30% in the 75th and 56% in 105th min), then increased linearly to 80% of mobile phase B in the next 5 min and remained at this state for the next 10 min. MS data were acquired in same way as in previous case (please see </w:t>
      </w:r>
      <w:proofErr w:type="spellStart"/>
      <w:r>
        <w:rPr>
          <w:rFonts w:ascii="Arial" w:hAnsi="Arial" w:cs="Arial"/>
          <w:lang w:val="en-GB"/>
        </w:rPr>
        <w:lastRenderedPageBreak/>
        <w:t>Phosphoanalysis</w:t>
      </w:r>
      <w:proofErr w:type="spellEnd"/>
      <w:r>
        <w:rPr>
          <w:rFonts w:ascii="Arial" w:hAnsi="Arial" w:cs="Arial"/>
          <w:lang w:val="en-GB"/>
        </w:rPr>
        <w:t xml:space="preserve"> section). The analysis of the mass spectrometric RAW data files was carried out using the </w:t>
      </w:r>
      <w:proofErr w:type="spellStart"/>
      <w:r>
        <w:rPr>
          <w:rFonts w:ascii="Arial" w:hAnsi="Arial" w:cs="Arial"/>
          <w:lang w:val="en-GB"/>
        </w:rPr>
        <w:t>MaxQuant</w:t>
      </w:r>
      <w:proofErr w:type="spellEnd"/>
      <w:r>
        <w:rPr>
          <w:rFonts w:ascii="Arial" w:hAnsi="Arial" w:cs="Arial"/>
          <w:lang w:val="en-GB"/>
        </w:rPr>
        <w:t xml:space="preserve"> software (version 1.6.2.10) using default settings unless otherwise noted. MS/MS ion searches were done against modified </w:t>
      </w:r>
      <w:proofErr w:type="spellStart"/>
      <w:r>
        <w:rPr>
          <w:rFonts w:ascii="Arial" w:hAnsi="Arial" w:cs="Arial"/>
          <w:lang w:val="en-GB"/>
        </w:rPr>
        <w:t>cRAP</w:t>
      </w:r>
      <w:proofErr w:type="spellEnd"/>
      <w:r>
        <w:rPr>
          <w:rFonts w:ascii="Arial" w:hAnsi="Arial" w:cs="Arial"/>
          <w:lang w:val="en-GB"/>
        </w:rPr>
        <w:t xml:space="preserve"> database (based on http://www.thegpm.org/crap) containing protein contaminants like keratin, trypsin etc., and </w:t>
      </w:r>
      <w:proofErr w:type="spellStart"/>
      <w:r>
        <w:rPr>
          <w:rFonts w:ascii="Arial" w:hAnsi="Arial" w:cs="Arial"/>
          <w:lang w:val="en-GB"/>
        </w:rPr>
        <w:t>UniProtKB</w:t>
      </w:r>
      <w:proofErr w:type="spellEnd"/>
      <w:r>
        <w:rPr>
          <w:rFonts w:ascii="Arial" w:hAnsi="Arial" w:cs="Arial"/>
          <w:lang w:val="en-GB"/>
        </w:rPr>
        <w:t xml:space="preserve"> protein database for Homo Sapiens </w:t>
      </w:r>
      <w:r>
        <w:rPr>
          <w:rFonts w:ascii="Arial" w:hAnsi="Arial" w:cs="Arial"/>
          <w:color w:val="000000" w:themeColor="text1"/>
          <w:lang w:val="en-GB"/>
        </w:rPr>
        <w:t>(</w:t>
      </w:r>
      <w:hyperlink r:id="rId5" w:history="1">
        <w:r>
          <w:rPr>
            <w:rStyle w:val="Hyperlink"/>
            <w:rFonts w:ascii="Arial" w:hAnsi="Arial" w:cs="Arial"/>
            <w:color w:val="000000" w:themeColor="text1"/>
            <w:lang w:val="en-GB"/>
          </w:rPr>
          <w:t>ftp://ftp.uniprot.org/pub/databases/uniprot/current_release/knowledgebase/reference_proteomes/Eukaryota/UP000005640_9606.fasta.gz</w:t>
        </w:r>
      </w:hyperlink>
      <w:r>
        <w:rPr>
          <w:rFonts w:ascii="Arial" w:hAnsi="Arial" w:cs="Arial"/>
          <w:color w:val="000000" w:themeColor="text1"/>
          <w:lang w:val="en-GB"/>
        </w:rPr>
        <w:t xml:space="preserve">; downloaded 19.09.2018, version 2018/08, number of protein sequences 21,053). </w:t>
      </w:r>
      <w:r>
        <w:rPr>
          <w:rFonts w:ascii="Arial" w:hAnsi="Arial" w:cs="Arial"/>
          <w:lang w:val="en-GB"/>
        </w:rPr>
        <w:t xml:space="preserve">Oxidation of methionine and proline, deamidation (N, Q) and acetylation (protein N-terminus) as optional modification, </w:t>
      </w:r>
      <w:proofErr w:type="spellStart"/>
      <w:r>
        <w:rPr>
          <w:rFonts w:ascii="Arial" w:hAnsi="Arial" w:cs="Arial"/>
          <w:lang w:val="en-GB"/>
        </w:rPr>
        <w:t>carbamidomethylation</w:t>
      </w:r>
      <w:proofErr w:type="spellEnd"/>
      <w:r>
        <w:rPr>
          <w:rFonts w:ascii="Arial" w:hAnsi="Arial" w:cs="Arial"/>
          <w:lang w:val="en-GB"/>
        </w:rPr>
        <w:t xml:space="preserve"> (C) as fixed modification and trypsin/P enzyme with 2 allowed miss cleavages were set. Peptides and proteins with FDR threshold &lt; 1% and proteins having at least one unique or razor peptide were considered only. Match between runs was set among all analysed samples. Protein abundance was assessed using protein intensities calculated by </w:t>
      </w:r>
      <w:proofErr w:type="spellStart"/>
      <w:r>
        <w:rPr>
          <w:rFonts w:ascii="Arial" w:hAnsi="Arial" w:cs="Arial"/>
          <w:lang w:val="en-GB"/>
        </w:rPr>
        <w:t>MaxQuant</w:t>
      </w:r>
      <w:proofErr w:type="spellEnd"/>
      <w:r>
        <w:rPr>
          <w:rFonts w:ascii="Arial" w:hAnsi="Arial" w:cs="Arial"/>
          <w:lang w:val="en-GB"/>
        </w:rPr>
        <w:t>.</w:t>
      </w:r>
    </w:p>
    <w:p w14:paraId="6E3F3B30" w14:textId="653E6ABA" w:rsidR="006849C8" w:rsidRDefault="006849C8" w:rsidP="006849C8">
      <w:pPr>
        <w:spacing w:line="480" w:lineRule="auto"/>
        <w:jc w:val="both"/>
        <w:rPr>
          <w:rFonts w:ascii="Arial" w:hAnsi="Arial" w:cs="Arial"/>
          <w:lang w:val="en-GB"/>
        </w:rPr>
      </w:pPr>
      <w:r>
        <w:rPr>
          <w:rFonts w:ascii="Arial" w:hAnsi="Arial" w:cs="Arial"/>
          <w:lang w:val="en-GB"/>
        </w:rPr>
        <w:t xml:space="preserve">Protein intensities reported in proteinGroups.txt (from </w:t>
      </w:r>
      <w:proofErr w:type="spellStart"/>
      <w:r>
        <w:rPr>
          <w:rFonts w:ascii="Arial" w:hAnsi="Arial" w:cs="Arial"/>
          <w:lang w:val="en-GB"/>
        </w:rPr>
        <w:t>MaxQuant</w:t>
      </w:r>
      <w:proofErr w:type="spellEnd"/>
      <w:r>
        <w:rPr>
          <w:rFonts w:ascii="Arial" w:hAnsi="Arial" w:cs="Arial"/>
          <w:lang w:val="en-GB"/>
        </w:rPr>
        <w:t>) were further evaluated using the software container environment (</w:t>
      </w:r>
      <w:hyperlink r:id="rId6" w:history="1">
        <w:r>
          <w:rPr>
            <w:rStyle w:val="Hyperlink"/>
            <w:rFonts w:ascii="Arial" w:hAnsi="Arial" w:cs="Arial"/>
            <w:lang w:val="en-GB"/>
          </w:rPr>
          <w:t>https://github.com/OmicsWorkflows/KNIME_docker_vnc</w:t>
        </w:r>
      </w:hyperlink>
      <w:r>
        <w:rPr>
          <w:rFonts w:ascii="Arial" w:hAnsi="Arial" w:cs="Arial"/>
          <w:lang w:val="en-GB"/>
        </w:rPr>
        <w:t>; version 3.7.2a). Processing workflow is available upon request. Briefly, it covered following steps: a) removal of decoy hits and contaminant protein groups, b) protein group intensities log</w:t>
      </w:r>
      <w:r>
        <w:rPr>
          <w:rFonts w:ascii="Arial" w:hAnsi="Arial" w:cs="Arial"/>
          <w:vertAlign w:val="subscript"/>
          <w:lang w:val="en-GB"/>
        </w:rPr>
        <w:t>2</w:t>
      </w:r>
      <w:r>
        <w:rPr>
          <w:rFonts w:ascii="Arial" w:hAnsi="Arial" w:cs="Arial"/>
          <w:lang w:val="en-GB"/>
        </w:rPr>
        <w:t xml:space="preserve"> transformation, c) </w:t>
      </w:r>
      <w:proofErr w:type="spellStart"/>
      <w:r>
        <w:rPr>
          <w:rFonts w:ascii="Arial" w:hAnsi="Arial" w:cs="Arial"/>
          <w:lang w:val="en-GB"/>
        </w:rPr>
        <w:t>LoessF</w:t>
      </w:r>
      <w:proofErr w:type="spellEnd"/>
      <w:r>
        <w:rPr>
          <w:rFonts w:ascii="Arial" w:hAnsi="Arial" w:cs="Arial"/>
          <w:lang w:val="en-GB"/>
        </w:rPr>
        <w:t xml:space="preserve"> normalization and d) ratio calculations from normalized protein-group intensities based on the experiment design between controls and ROR samples. Each ratio was compared with defined thresholds for each comparison and the final list of differently expressed proteins was made based on the following criteria: the fold change threshold &gt; 5, protein groups had to have at least 2 peptides and non-zero protein group intensity. </w:t>
      </w:r>
      <w:proofErr w:type="spellStart"/>
      <w:r>
        <w:rPr>
          <w:rFonts w:ascii="Arial" w:hAnsi="Arial" w:cs="Arial"/>
          <w:lang w:val="en-GB"/>
        </w:rPr>
        <w:t>UpSet</w:t>
      </w:r>
      <w:proofErr w:type="spellEnd"/>
      <w:r>
        <w:rPr>
          <w:rFonts w:ascii="Arial" w:hAnsi="Arial" w:cs="Arial"/>
          <w:lang w:val="en-GB"/>
        </w:rPr>
        <w:t xml:space="preserve"> plot was produced using </w:t>
      </w:r>
      <w:proofErr w:type="spellStart"/>
      <w:r>
        <w:rPr>
          <w:rFonts w:ascii="Arial" w:hAnsi="Arial" w:cs="Arial"/>
          <w:lang w:val="en-GB"/>
        </w:rPr>
        <w:t>UpSetR</w:t>
      </w:r>
      <w:proofErr w:type="spellEnd"/>
      <w:r>
        <w:rPr>
          <w:rFonts w:ascii="Arial" w:hAnsi="Arial" w:cs="Arial"/>
          <w:lang w:val="en-GB"/>
        </w:rPr>
        <w:t xml:space="preserve"> R package (version 1.4.0) in R (version 3.6.1).</w:t>
      </w:r>
    </w:p>
    <w:p w14:paraId="2691542C" w14:textId="3056D41B" w:rsidR="00C565DF" w:rsidRDefault="00C565DF" w:rsidP="006849C8">
      <w:pPr>
        <w:spacing w:line="480" w:lineRule="auto"/>
        <w:jc w:val="both"/>
        <w:rPr>
          <w:rFonts w:ascii="Arial" w:hAnsi="Arial" w:cs="Arial"/>
          <w:lang w:val="en-GB"/>
        </w:rPr>
      </w:pPr>
    </w:p>
    <w:p w14:paraId="0E13EB86" w14:textId="77777777" w:rsidR="00C565DF" w:rsidRDefault="00C565DF" w:rsidP="006849C8">
      <w:pPr>
        <w:spacing w:line="480" w:lineRule="auto"/>
        <w:jc w:val="both"/>
        <w:rPr>
          <w:rFonts w:ascii="Arial" w:hAnsi="Arial" w:cs="Arial"/>
          <w:lang w:val="en-GB"/>
        </w:rPr>
      </w:pPr>
    </w:p>
    <w:p w14:paraId="0A605FB7" w14:textId="2E44A6EE" w:rsidR="00FE1B10" w:rsidRDefault="00FE1B10" w:rsidP="006849C8">
      <w:pPr>
        <w:spacing w:line="480" w:lineRule="auto"/>
        <w:jc w:val="both"/>
        <w:rPr>
          <w:rFonts w:ascii="Arial" w:hAnsi="Arial" w:cs="Arial"/>
          <w:lang w:val="en-GB"/>
        </w:rPr>
      </w:pPr>
    </w:p>
    <w:p w14:paraId="5B4BB6EF" w14:textId="66113585" w:rsidR="00FE1B10" w:rsidRDefault="00C565DF" w:rsidP="006849C8">
      <w:pPr>
        <w:spacing w:line="480" w:lineRule="auto"/>
        <w:jc w:val="both"/>
      </w:pPr>
      <w:r>
        <w:rPr>
          <w:rFonts w:ascii="Arial" w:hAnsi="Arial" w:cs="Arial"/>
          <w:b/>
          <w:lang w:val="en-GB"/>
        </w:rPr>
        <w:lastRenderedPageBreak/>
        <w:t xml:space="preserve">Table 1: </w:t>
      </w:r>
      <w:r w:rsidR="00FE1B10" w:rsidRPr="00280A4B">
        <w:rPr>
          <w:rFonts w:ascii="Arial" w:hAnsi="Arial" w:cs="Arial"/>
          <w:b/>
          <w:lang w:val="en-GB"/>
        </w:rPr>
        <w:t>Patient material</w:t>
      </w:r>
      <w:r w:rsidR="00FE1B10">
        <w:rPr>
          <w:lang w:val="en-GB"/>
        </w:rPr>
        <w:fldChar w:fldCharType="begin"/>
      </w:r>
      <w:r w:rsidR="00FE1B10">
        <w:rPr>
          <w:lang w:val="en-GB"/>
        </w:rPr>
        <w:instrText xml:space="preserve"> LINK Excel.Sheet.12 "\\\\ha-bay.ics.muni.cz\\homes\\Shared\\bryjalab\\bryjalab\\CLL_2017_2018\\LYN_paper_data_Olga\\1_LYN_paper_final_summary\\A_CLL\\4_summaries\\huge_table_old\\primCLL_hugh_table_all_results_210126.xlsx" "Sheet1!R20C2:R35C9" \a \f 4 \h </w:instrText>
      </w:r>
      <w:r w:rsidR="00280A4B">
        <w:rPr>
          <w:lang w:val="en-GB"/>
        </w:rPr>
        <w:instrText xml:space="preserve"> \* MERGEFORMAT </w:instrText>
      </w:r>
      <w:r w:rsidR="00FE1B10">
        <w:rPr>
          <w:lang w:val="en-GB"/>
        </w:rPr>
        <w:fldChar w:fldCharType="separate"/>
      </w:r>
    </w:p>
    <w:tbl>
      <w:tblPr>
        <w:tblW w:w="8892" w:type="dxa"/>
        <w:tblLook w:val="04A0" w:firstRow="1" w:lastRow="0" w:firstColumn="1" w:lastColumn="0" w:noHBand="0" w:noVBand="1"/>
      </w:tblPr>
      <w:tblGrid>
        <w:gridCol w:w="968"/>
        <w:gridCol w:w="976"/>
        <w:gridCol w:w="976"/>
        <w:gridCol w:w="976"/>
        <w:gridCol w:w="976"/>
        <w:gridCol w:w="1836"/>
        <w:gridCol w:w="1216"/>
        <w:gridCol w:w="968"/>
      </w:tblGrid>
      <w:tr w:rsidR="00FE1B10" w:rsidRPr="00280A4B" w14:paraId="1D16592A" w14:textId="77777777" w:rsidTr="00FE1B10">
        <w:trPr>
          <w:trHeight w:val="315"/>
        </w:trPr>
        <w:tc>
          <w:tcPr>
            <w:tcW w:w="968" w:type="dxa"/>
            <w:tcBorders>
              <w:top w:val="single" w:sz="8" w:space="0" w:color="auto"/>
              <w:left w:val="single" w:sz="8" w:space="0" w:color="auto"/>
              <w:bottom w:val="single" w:sz="8" w:space="0" w:color="auto"/>
              <w:right w:val="nil"/>
            </w:tcBorders>
            <w:shd w:val="clear" w:color="000000" w:fill="EDEDED"/>
            <w:noWrap/>
            <w:vAlign w:val="bottom"/>
            <w:hideMark/>
          </w:tcPr>
          <w:p w14:paraId="17E57B77" w14:textId="49C3100E" w:rsidR="00FE1B10" w:rsidRPr="00280A4B" w:rsidRDefault="00FE1B10" w:rsidP="00FE1B10">
            <w:pPr>
              <w:spacing w:after="0" w:line="240" w:lineRule="auto"/>
              <w:jc w:val="center"/>
              <w:rPr>
                <w:rFonts w:eastAsia="Times New Roman" w:cstheme="minorHAnsi"/>
                <w:b/>
                <w:bCs/>
                <w:color w:val="000000"/>
                <w:sz w:val="20"/>
                <w:szCs w:val="20"/>
                <w:lang w:val="en-US"/>
              </w:rPr>
            </w:pPr>
            <w:r w:rsidRPr="00280A4B">
              <w:rPr>
                <w:rFonts w:eastAsia="Times New Roman" w:cstheme="minorHAnsi"/>
                <w:b/>
                <w:bCs/>
                <w:color w:val="000000"/>
                <w:sz w:val="20"/>
                <w:szCs w:val="20"/>
                <w:lang w:val="en-US"/>
              </w:rPr>
              <w:t>No.</w:t>
            </w:r>
          </w:p>
        </w:tc>
        <w:tc>
          <w:tcPr>
            <w:tcW w:w="976" w:type="dxa"/>
            <w:tcBorders>
              <w:top w:val="single" w:sz="8" w:space="0" w:color="auto"/>
              <w:left w:val="nil"/>
              <w:bottom w:val="single" w:sz="8" w:space="0" w:color="auto"/>
              <w:right w:val="nil"/>
            </w:tcBorders>
            <w:shd w:val="clear" w:color="000000" w:fill="F2F2F2"/>
            <w:noWrap/>
            <w:vAlign w:val="bottom"/>
            <w:hideMark/>
          </w:tcPr>
          <w:p w14:paraId="59BE47E4" w14:textId="77777777" w:rsidR="00FE1B10" w:rsidRPr="00280A4B" w:rsidRDefault="00FE1B10" w:rsidP="00FE1B10">
            <w:pPr>
              <w:spacing w:after="0" w:line="240" w:lineRule="auto"/>
              <w:jc w:val="center"/>
              <w:rPr>
                <w:rFonts w:eastAsia="Times New Roman" w:cstheme="minorHAnsi"/>
                <w:b/>
                <w:bCs/>
                <w:color w:val="000000"/>
                <w:sz w:val="20"/>
                <w:szCs w:val="20"/>
                <w:lang w:val="en-US"/>
              </w:rPr>
            </w:pPr>
            <w:r w:rsidRPr="00280A4B">
              <w:rPr>
                <w:rFonts w:eastAsia="Times New Roman" w:cstheme="minorHAnsi"/>
                <w:b/>
                <w:bCs/>
                <w:color w:val="000000"/>
                <w:sz w:val="20"/>
                <w:szCs w:val="20"/>
                <w:lang w:val="en-US"/>
              </w:rPr>
              <w:t>Sex</w:t>
            </w:r>
          </w:p>
        </w:tc>
        <w:tc>
          <w:tcPr>
            <w:tcW w:w="976" w:type="dxa"/>
            <w:tcBorders>
              <w:top w:val="single" w:sz="8" w:space="0" w:color="auto"/>
              <w:left w:val="nil"/>
              <w:bottom w:val="single" w:sz="8" w:space="0" w:color="auto"/>
              <w:right w:val="nil"/>
            </w:tcBorders>
            <w:shd w:val="clear" w:color="000000" w:fill="F2F2F2"/>
            <w:noWrap/>
            <w:vAlign w:val="bottom"/>
            <w:hideMark/>
          </w:tcPr>
          <w:p w14:paraId="73D8D07D" w14:textId="77777777" w:rsidR="00FE1B10" w:rsidRPr="00280A4B" w:rsidRDefault="00FE1B10" w:rsidP="00FE1B10">
            <w:pPr>
              <w:spacing w:after="0" w:line="240" w:lineRule="auto"/>
              <w:jc w:val="center"/>
              <w:rPr>
                <w:rFonts w:eastAsia="Times New Roman" w:cstheme="minorHAnsi"/>
                <w:b/>
                <w:bCs/>
                <w:color w:val="000000"/>
                <w:sz w:val="20"/>
                <w:szCs w:val="20"/>
                <w:lang w:val="en-US"/>
              </w:rPr>
            </w:pPr>
            <w:r w:rsidRPr="00280A4B">
              <w:rPr>
                <w:rFonts w:eastAsia="Times New Roman" w:cstheme="minorHAnsi"/>
                <w:b/>
                <w:bCs/>
                <w:color w:val="000000"/>
                <w:sz w:val="20"/>
                <w:szCs w:val="20"/>
                <w:lang w:val="en-US"/>
              </w:rPr>
              <w:t>Age</w:t>
            </w:r>
          </w:p>
        </w:tc>
        <w:tc>
          <w:tcPr>
            <w:tcW w:w="976" w:type="dxa"/>
            <w:tcBorders>
              <w:top w:val="single" w:sz="8" w:space="0" w:color="auto"/>
              <w:left w:val="nil"/>
              <w:bottom w:val="single" w:sz="8" w:space="0" w:color="auto"/>
              <w:right w:val="nil"/>
            </w:tcBorders>
            <w:shd w:val="clear" w:color="000000" w:fill="F2F2F2"/>
            <w:noWrap/>
            <w:vAlign w:val="bottom"/>
            <w:hideMark/>
          </w:tcPr>
          <w:p w14:paraId="5FC3435E" w14:textId="77777777" w:rsidR="00FE1B10" w:rsidRPr="00280A4B" w:rsidRDefault="00FE1B10" w:rsidP="00FE1B10">
            <w:pPr>
              <w:spacing w:after="0" w:line="240" w:lineRule="auto"/>
              <w:jc w:val="center"/>
              <w:rPr>
                <w:rFonts w:eastAsia="Times New Roman" w:cstheme="minorHAnsi"/>
                <w:b/>
                <w:bCs/>
                <w:sz w:val="20"/>
                <w:szCs w:val="20"/>
                <w:lang w:val="en-US"/>
              </w:rPr>
            </w:pPr>
            <w:r w:rsidRPr="00280A4B">
              <w:rPr>
                <w:rFonts w:eastAsia="Times New Roman" w:cstheme="minorHAnsi"/>
                <w:b/>
                <w:bCs/>
                <w:sz w:val="20"/>
                <w:szCs w:val="20"/>
                <w:lang w:val="en-US"/>
              </w:rPr>
              <w:t>Rai stage</w:t>
            </w:r>
          </w:p>
        </w:tc>
        <w:tc>
          <w:tcPr>
            <w:tcW w:w="976" w:type="dxa"/>
            <w:tcBorders>
              <w:top w:val="single" w:sz="8" w:space="0" w:color="auto"/>
              <w:left w:val="nil"/>
              <w:bottom w:val="single" w:sz="8" w:space="0" w:color="auto"/>
              <w:right w:val="nil"/>
            </w:tcBorders>
            <w:shd w:val="clear" w:color="000000" w:fill="F2F2F2"/>
            <w:noWrap/>
            <w:vAlign w:val="bottom"/>
            <w:hideMark/>
          </w:tcPr>
          <w:p w14:paraId="60FC6602" w14:textId="77777777" w:rsidR="00FE1B10" w:rsidRPr="00280A4B" w:rsidRDefault="00FE1B10" w:rsidP="00FE1B10">
            <w:pPr>
              <w:spacing w:after="0" w:line="240" w:lineRule="auto"/>
              <w:jc w:val="center"/>
              <w:rPr>
                <w:rFonts w:eastAsia="Times New Roman" w:cstheme="minorHAnsi"/>
                <w:b/>
                <w:bCs/>
                <w:sz w:val="20"/>
                <w:szCs w:val="20"/>
                <w:lang w:val="en-US"/>
              </w:rPr>
            </w:pPr>
            <w:r w:rsidRPr="00280A4B">
              <w:rPr>
                <w:rFonts w:eastAsia="Times New Roman" w:cstheme="minorHAnsi"/>
                <w:b/>
                <w:bCs/>
                <w:sz w:val="20"/>
                <w:szCs w:val="20"/>
                <w:lang w:val="en-US"/>
              </w:rPr>
              <w:t>IGHV</w:t>
            </w:r>
          </w:p>
        </w:tc>
        <w:tc>
          <w:tcPr>
            <w:tcW w:w="1836" w:type="dxa"/>
            <w:tcBorders>
              <w:top w:val="single" w:sz="8" w:space="0" w:color="auto"/>
              <w:left w:val="nil"/>
              <w:bottom w:val="single" w:sz="8" w:space="0" w:color="auto"/>
              <w:right w:val="nil"/>
            </w:tcBorders>
            <w:shd w:val="clear" w:color="000000" w:fill="F2F2F2"/>
            <w:noWrap/>
            <w:vAlign w:val="bottom"/>
            <w:hideMark/>
          </w:tcPr>
          <w:p w14:paraId="4DE2340A" w14:textId="77777777" w:rsidR="00FE1B10" w:rsidRPr="00280A4B" w:rsidRDefault="00FE1B10" w:rsidP="00FE1B10">
            <w:pPr>
              <w:spacing w:after="0" w:line="240" w:lineRule="auto"/>
              <w:jc w:val="center"/>
              <w:rPr>
                <w:rFonts w:eastAsia="Times New Roman" w:cstheme="minorHAnsi"/>
                <w:b/>
                <w:bCs/>
                <w:color w:val="000000"/>
                <w:sz w:val="20"/>
                <w:szCs w:val="20"/>
                <w:lang w:val="en-US"/>
              </w:rPr>
            </w:pPr>
            <w:r w:rsidRPr="00280A4B">
              <w:rPr>
                <w:rFonts w:eastAsia="Times New Roman" w:cstheme="minorHAnsi"/>
                <w:b/>
                <w:bCs/>
                <w:color w:val="000000"/>
                <w:sz w:val="20"/>
                <w:szCs w:val="20"/>
                <w:lang w:val="en-US"/>
              </w:rPr>
              <w:t>Cytogenetics</w:t>
            </w:r>
          </w:p>
        </w:tc>
        <w:tc>
          <w:tcPr>
            <w:tcW w:w="1216" w:type="dxa"/>
            <w:tcBorders>
              <w:top w:val="single" w:sz="8" w:space="0" w:color="auto"/>
              <w:left w:val="nil"/>
              <w:bottom w:val="single" w:sz="8" w:space="0" w:color="auto"/>
              <w:right w:val="nil"/>
            </w:tcBorders>
            <w:shd w:val="clear" w:color="000000" w:fill="E7E6E6"/>
            <w:noWrap/>
            <w:vAlign w:val="bottom"/>
            <w:hideMark/>
          </w:tcPr>
          <w:p w14:paraId="79F35140" w14:textId="77777777" w:rsidR="00FE1B10" w:rsidRPr="00280A4B" w:rsidRDefault="00FE1B10" w:rsidP="00FE1B10">
            <w:pPr>
              <w:spacing w:after="0" w:line="240" w:lineRule="auto"/>
              <w:jc w:val="center"/>
              <w:rPr>
                <w:rFonts w:eastAsia="Times New Roman" w:cstheme="minorHAnsi"/>
                <w:b/>
                <w:bCs/>
                <w:color w:val="000000"/>
                <w:sz w:val="20"/>
                <w:szCs w:val="20"/>
                <w:lang w:val="en-US"/>
              </w:rPr>
            </w:pPr>
            <w:r w:rsidRPr="00280A4B">
              <w:rPr>
                <w:rFonts w:eastAsia="Times New Roman" w:cstheme="minorHAnsi"/>
                <w:b/>
                <w:bCs/>
                <w:color w:val="000000"/>
                <w:sz w:val="20"/>
                <w:szCs w:val="20"/>
                <w:lang w:val="en-US"/>
              </w:rPr>
              <w:t>Fig.5</w:t>
            </w:r>
            <w:proofErr w:type="gramStart"/>
            <w:r w:rsidRPr="00280A4B">
              <w:rPr>
                <w:rFonts w:eastAsia="Times New Roman" w:cstheme="minorHAnsi"/>
                <w:b/>
                <w:bCs/>
                <w:color w:val="000000"/>
                <w:sz w:val="20"/>
                <w:szCs w:val="20"/>
                <w:lang w:val="en-US"/>
              </w:rPr>
              <w:t>b,d</w:t>
            </w:r>
            <w:proofErr w:type="gramEnd"/>
            <w:r w:rsidRPr="00280A4B">
              <w:rPr>
                <w:rFonts w:eastAsia="Times New Roman" w:cstheme="minorHAnsi"/>
                <w:b/>
                <w:bCs/>
                <w:color w:val="000000"/>
                <w:sz w:val="20"/>
                <w:szCs w:val="20"/>
                <w:lang w:val="en-US"/>
              </w:rPr>
              <w:t xml:space="preserve">,e,f </w:t>
            </w:r>
          </w:p>
        </w:tc>
        <w:tc>
          <w:tcPr>
            <w:tcW w:w="968" w:type="dxa"/>
            <w:tcBorders>
              <w:top w:val="single" w:sz="8" w:space="0" w:color="auto"/>
              <w:left w:val="nil"/>
              <w:bottom w:val="single" w:sz="8" w:space="0" w:color="auto"/>
              <w:right w:val="single" w:sz="8" w:space="0" w:color="auto"/>
            </w:tcBorders>
            <w:shd w:val="clear" w:color="000000" w:fill="E7E6E6"/>
            <w:noWrap/>
            <w:vAlign w:val="bottom"/>
            <w:hideMark/>
          </w:tcPr>
          <w:p w14:paraId="0680FA7E" w14:textId="77777777" w:rsidR="00FE1B10" w:rsidRPr="00280A4B" w:rsidRDefault="00FE1B10" w:rsidP="00FE1B10">
            <w:pPr>
              <w:spacing w:after="0" w:line="240" w:lineRule="auto"/>
              <w:jc w:val="center"/>
              <w:rPr>
                <w:rFonts w:eastAsia="Times New Roman" w:cstheme="minorHAnsi"/>
                <w:b/>
                <w:bCs/>
                <w:color w:val="000000"/>
                <w:sz w:val="20"/>
                <w:szCs w:val="20"/>
                <w:lang w:val="en-US"/>
              </w:rPr>
            </w:pPr>
            <w:r w:rsidRPr="00280A4B">
              <w:rPr>
                <w:rFonts w:eastAsia="Times New Roman" w:cstheme="minorHAnsi"/>
                <w:b/>
                <w:bCs/>
                <w:color w:val="000000"/>
                <w:sz w:val="20"/>
                <w:szCs w:val="20"/>
                <w:lang w:val="en-US"/>
              </w:rPr>
              <w:t>Fig.5c</w:t>
            </w:r>
          </w:p>
        </w:tc>
      </w:tr>
      <w:tr w:rsidR="00FE1B10" w:rsidRPr="00280A4B" w14:paraId="5157096E"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7D676C3B"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w:t>
            </w:r>
          </w:p>
        </w:tc>
        <w:tc>
          <w:tcPr>
            <w:tcW w:w="976" w:type="dxa"/>
            <w:tcBorders>
              <w:top w:val="nil"/>
              <w:left w:val="nil"/>
              <w:bottom w:val="nil"/>
              <w:right w:val="nil"/>
            </w:tcBorders>
            <w:shd w:val="clear" w:color="auto" w:fill="auto"/>
            <w:noWrap/>
            <w:vAlign w:val="center"/>
            <w:hideMark/>
          </w:tcPr>
          <w:p w14:paraId="03B01AAF"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w:t>
            </w:r>
          </w:p>
        </w:tc>
        <w:tc>
          <w:tcPr>
            <w:tcW w:w="976" w:type="dxa"/>
            <w:tcBorders>
              <w:top w:val="nil"/>
              <w:left w:val="nil"/>
              <w:bottom w:val="nil"/>
              <w:right w:val="nil"/>
            </w:tcBorders>
            <w:shd w:val="clear" w:color="auto" w:fill="auto"/>
            <w:noWrap/>
            <w:vAlign w:val="center"/>
            <w:hideMark/>
          </w:tcPr>
          <w:p w14:paraId="15FC59CF"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90</w:t>
            </w:r>
          </w:p>
        </w:tc>
        <w:tc>
          <w:tcPr>
            <w:tcW w:w="976" w:type="dxa"/>
            <w:tcBorders>
              <w:top w:val="nil"/>
              <w:left w:val="nil"/>
              <w:bottom w:val="nil"/>
              <w:right w:val="nil"/>
            </w:tcBorders>
            <w:shd w:val="clear" w:color="auto" w:fill="auto"/>
            <w:noWrap/>
            <w:vAlign w:val="center"/>
            <w:hideMark/>
          </w:tcPr>
          <w:p w14:paraId="0D0E1073"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IV</w:t>
            </w:r>
          </w:p>
        </w:tc>
        <w:tc>
          <w:tcPr>
            <w:tcW w:w="976" w:type="dxa"/>
            <w:tcBorders>
              <w:top w:val="nil"/>
              <w:left w:val="nil"/>
              <w:bottom w:val="nil"/>
              <w:right w:val="nil"/>
            </w:tcBorders>
            <w:shd w:val="clear" w:color="auto" w:fill="auto"/>
            <w:noWrap/>
            <w:vAlign w:val="center"/>
            <w:hideMark/>
          </w:tcPr>
          <w:p w14:paraId="6F99D2BB" w14:textId="77777777" w:rsidR="00FE1B10" w:rsidRPr="00280A4B" w:rsidRDefault="00FE1B10" w:rsidP="00FE1B10">
            <w:pPr>
              <w:spacing w:after="0" w:line="240" w:lineRule="auto"/>
              <w:jc w:val="center"/>
              <w:rPr>
                <w:rFonts w:eastAsia="Times New Roman" w:cstheme="minorHAnsi"/>
                <w:color w:val="000000"/>
                <w:sz w:val="20"/>
                <w:szCs w:val="20"/>
                <w:lang w:val="en-US"/>
              </w:rPr>
            </w:pPr>
            <w:proofErr w:type="spellStart"/>
            <w:r w:rsidRPr="00280A4B">
              <w:rPr>
                <w:rFonts w:eastAsia="Times New Roman" w:cstheme="minorHAnsi"/>
                <w:color w:val="000000"/>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7B3650A8"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∆13q</w:t>
            </w:r>
          </w:p>
        </w:tc>
        <w:tc>
          <w:tcPr>
            <w:tcW w:w="1216" w:type="dxa"/>
            <w:tcBorders>
              <w:top w:val="nil"/>
              <w:left w:val="nil"/>
              <w:bottom w:val="nil"/>
              <w:right w:val="nil"/>
            </w:tcBorders>
            <w:shd w:val="clear" w:color="auto" w:fill="auto"/>
            <w:noWrap/>
            <w:vAlign w:val="bottom"/>
            <w:hideMark/>
          </w:tcPr>
          <w:p w14:paraId="6DC13FA1"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29B2F468"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 </w:t>
            </w:r>
          </w:p>
        </w:tc>
      </w:tr>
      <w:tr w:rsidR="00FE1B10" w:rsidRPr="00280A4B" w14:paraId="0299B0A9"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13119E06"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2</w:t>
            </w:r>
          </w:p>
        </w:tc>
        <w:tc>
          <w:tcPr>
            <w:tcW w:w="976" w:type="dxa"/>
            <w:tcBorders>
              <w:top w:val="nil"/>
              <w:left w:val="nil"/>
              <w:bottom w:val="nil"/>
              <w:right w:val="nil"/>
            </w:tcBorders>
            <w:shd w:val="clear" w:color="auto" w:fill="auto"/>
            <w:noWrap/>
            <w:vAlign w:val="center"/>
            <w:hideMark/>
          </w:tcPr>
          <w:p w14:paraId="25E81696"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w:t>
            </w:r>
          </w:p>
        </w:tc>
        <w:tc>
          <w:tcPr>
            <w:tcW w:w="976" w:type="dxa"/>
            <w:tcBorders>
              <w:top w:val="nil"/>
              <w:left w:val="nil"/>
              <w:bottom w:val="nil"/>
              <w:right w:val="nil"/>
            </w:tcBorders>
            <w:shd w:val="clear" w:color="auto" w:fill="auto"/>
            <w:noWrap/>
            <w:vAlign w:val="center"/>
            <w:hideMark/>
          </w:tcPr>
          <w:p w14:paraId="53B73A21"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73</w:t>
            </w:r>
          </w:p>
        </w:tc>
        <w:tc>
          <w:tcPr>
            <w:tcW w:w="976" w:type="dxa"/>
            <w:tcBorders>
              <w:top w:val="nil"/>
              <w:left w:val="nil"/>
              <w:bottom w:val="nil"/>
              <w:right w:val="nil"/>
            </w:tcBorders>
            <w:shd w:val="clear" w:color="auto" w:fill="auto"/>
            <w:noWrap/>
            <w:vAlign w:val="center"/>
            <w:hideMark/>
          </w:tcPr>
          <w:p w14:paraId="373DE253"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II</w:t>
            </w:r>
          </w:p>
        </w:tc>
        <w:tc>
          <w:tcPr>
            <w:tcW w:w="976" w:type="dxa"/>
            <w:tcBorders>
              <w:top w:val="nil"/>
              <w:left w:val="nil"/>
              <w:bottom w:val="nil"/>
              <w:right w:val="nil"/>
            </w:tcBorders>
            <w:shd w:val="clear" w:color="auto" w:fill="auto"/>
            <w:noWrap/>
            <w:vAlign w:val="center"/>
            <w:hideMark/>
          </w:tcPr>
          <w:p w14:paraId="5C2057ED" w14:textId="77777777" w:rsidR="00FE1B10" w:rsidRPr="00280A4B" w:rsidRDefault="00FE1B10" w:rsidP="00FE1B10">
            <w:pPr>
              <w:spacing w:after="0" w:line="240" w:lineRule="auto"/>
              <w:jc w:val="center"/>
              <w:rPr>
                <w:rFonts w:eastAsia="Times New Roman" w:cstheme="minorHAnsi"/>
                <w:color w:val="000000"/>
                <w:sz w:val="20"/>
                <w:szCs w:val="20"/>
                <w:lang w:val="en-US"/>
              </w:rPr>
            </w:pPr>
            <w:proofErr w:type="spellStart"/>
            <w:r w:rsidRPr="00280A4B">
              <w:rPr>
                <w:rFonts w:eastAsia="Times New Roman" w:cstheme="minorHAnsi"/>
                <w:color w:val="000000"/>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5FDA0DC4"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normal karyotype</w:t>
            </w:r>
          </w:p>
        </w:tc>
        <w:tc>
          <w:tcPr>
            <w:tcW w:w="1216" w:type="dxa"/>
            <w:tcBorders>
              <w:top w:val="nil"/>
              <w:left w:val="nil"/>
              <w:bottom w:val="nil"/>
              <w:right w:val="nil"/>
            </w:tcBorders>
            <w:shd w:val="clear" w:color="auto" w:fill="auto"/>
            <w:noWrap/>
            <w:vAlign w:val="bottom"/>
            <w:hideMark/>
          </w:tcPr>
          <w:p w14:paraId="4B4EFCE8"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30492EEB"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 </w:t>
            </w:r>
          </w:p>
        </w:tc>
      </w:tr>
      <w:tr w:rsidR="00FE1B10" w:rsidRPr="00280A4B" w14:paraId="2ED77E03"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5D1AFB37"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3</w:t>
            </w:r>
          </w:p>
        </w:tc>
        <w:tc>
          <w:tcPr>
            <w:tcW w:w="976" w:type="dxa"/>
            <w:tcBorders>
              <w:top w:val="nil"/>
              <w:left w:val="nil"/>
              <w:bottom w:val="nil"/>
              <w:right w:val="nil"/>
            </w:tcBorders>
            <w:shd w:val="clear" w:color="auto" w:fill="auto"/>
            <w:noWrap/>
            <w:vAlign w:val="center"/>
            <w:hideMark/>
          </w:tcPr>
          <w:p w14:paraId="6F24532F"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center"/>
            <w:hideMark/>
          </w:tcPr>
          <w:p w14:paraId="5F9819A0"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80</w:t>
            </w:r>
          </w:p>
        </w:tc>
        <w:tc>
          <w:tcPr>
            <w:tcW w:w="976" w:type="dxa"/>
            <w:tcBorders>
              <w:top w:val="nil"/>
              <w:left w:val="nil"/>
              <w:bottom w:val="nil"/>
              <w:right w:val="nil"/>
            </w:tcBorders>
            <w:shd w:val="clear" w:color="auto" w:fill="auto"/>
            <w:noWrap/>
            <w:vAlign w:val="center"/>
            <w:hideMark/>
          </w:tcPr>
          <w:p w14:paraId="691BEA29"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w:t>
            </w:r>
          </w:p>
        </w:tc>
        <w:tc>
          <w:tcPr>
            <w:tcW w:w="976" w:type="dxa"/>
            <w:tcBorders>
              <w:top w:val="nil"/>
              <w:left w:val="nil"/>
              <w:bottom w:val="nil"/>
              <w:right w:val="nil"/>
            </w:tcBorders>
            <w:shd w:val="clear" w:color="auto" w:fill="auto"/>
            <w:noWrap/>
            <w:vAlign w:val="center"/>
            <w:hideMark/>
          </w:tcPr>
          <w:p w14:paraId="6EF31B55" w14:textId="77777777" w:rsidR="00FE1B10" w:rsidRPr="00280A4B" w:rsidRDefault="00FE1B10" w:rsidP="00FE1B10">
            <w:pPr>
              <w:spacing w:after="0" w:line="240" w:lineRule="auto"/>
              <w:jc w:val="center"/>
              <w:rPr>
                <w:rFonts w:eastAsia="Times New Roman" w:cstheme="minorHAnsi"/>
                <w:color w:val="000000"/>
                <w:sz w:val="20"/>
                <w:szCs w:val="20"/>
                <w:lang w:val="en-US"/>
              </w:rPr>
            </w:pPr>
            <w:proofErr w:type="spellStart"/>
            <w:r w:rsidRPr="00280A4B">
              <w:rPr>
                <w:rFonts w:eastAsia="Times New Roman" w:cstheme="minorHAnsi"/>
                <w:color w:val="000000"/>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7F6C700E"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∆13q</w:t>
            </w:r>
          </w:p>
        </w:tc>
        <w:tc>
          <w:tcPr>
            <w:tcW w:w="1216" w:type="dxa"/>
            <w:tcBorders>
              <w:top w:val="nil"/>
              <w:left w:val="nil"/>
              <w:bottom w:val="nil"/>
              <w:right w:val="nil"/>
            </w:tcBorders>
            <w:shd w:val="clear" w:color="auto" w:fill="auto"/>
            <w:noWrap/>
            <w:vAlign w:val="bottom"/>
            <w:hideMark/>
          </w:tcPr>
          <w:p w14:paraId="7E13C3BD"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57493733"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5829ED0C"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1C0A14CE"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4</w:t>
            </w:r>
          </w:p>
        </w:tc>
        <w:tc>
          <w:tcPr>
            <w:tcW w:w="976" w:type="dxa"/>
            <w:tcBorders>
              <w:top w:val="nil"/>
              <w:left w:val="nil"/>
              <w:bottom w:val="nil"/>
              <w:right w:val="nil"/>
            </w:tcBorders>
            <w:shd w:val="clear" w:color="auto" w:fill="auto"/>
            <w:noWrap/>
            <w:vAlign w:val="center"/>
            <w:hideMark/>
          </w:tcPr>
          <w:p w14:paraId="49CCE2E6"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w:t>
            </w:r>
          </w:p>
        </w:tc>
        <w:tc>
          <w:tcPr>
            <w:tcW w:w="976" w:type="dxa"/>
            <w:tcBorders>
              <w:top w:val="nil"/>
              <w:left w:val="nil"/>
              <w:bottom w:val="nil"/>
              <w:right w:val="nil"/>
            </w:tcBorders>
            <w:shd w:val="clear" w:color="auto" w:fill="auto"/>
            <w:noWrap/>
            <w:vAlign w:val="center"/>
            <w:hideMark/>
          </w:tcPr>
          <w:p w14:paraId="54297702"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65</w:t>
            </w:r>
          </w:p>
        </w:tc>
        <w:tc>
          <w:tcPr>
            <w:tcW w:w="976" w:type="dxa"/>
            <w:tcBorders>
              <w:top w:val="nil"/>
              <w:left w:val="nil"/>
              <w:bottom w:val="nil"/>
              <w:right w:val="nil"/>
            </w:tcBorders>
            <w:shd w:val="clear" w:color="auto" w:fill="auto"/>
            <w:noWrap/>
            <w:vAlign w:val="center"/>
            <w:hideMark/>
          </w:tcPr>
          <w:p w14:paraId="55C75F51"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II</w:t>
            </w:r>
          </w:p>
        </w:tc>
        <w:tc>
          <w:tcPr>
            <w:tcW w:w="976" w:type="dxa"/>
            <w:tcBorders>
              <w:top w:val="nil"/>
              <w:left w:val="nil"/>
              <w:bottom w:val="nil"/>
              <w:right w:val="nil"/>
            </w:tcBorders>
            <w:shd w:val="clear" w:color="auto" w:fill="auto"/>
            <w:noWrap/>
            <w:vAlign w:val="center"/>
            <w:hideMark/>
          </w:tcPr>
          <w:p w14:paraId="5CA08D3A" w14:textId="77777777" w:rsidR="00FE1B10" w:rsidRPr="00280A4B" w:rsidRDefault="00FE1B10" w:rsidP="00FE1B10">
            <w:pPr>
              <w:spacing w:after="0" w:line="240" w:lineRule="auto"/>
              <w:jc w:val="center"/>
              <w:rPr>
                <w:rFonts w:eastAsia="Times New Roman" w:cstheme="minorHAnsi"/>
                <w:color w:val="000000"/>
                <w:sz w:val="20"/>
                <w:szCs w:val="20"/>
                <w:lang w:val="en-US"/>
              </w:rPr>
            </w:pPr>
            <w:proofErr w:type="spellStart"/>
            <w:r w:rsidRPr="00280A4B">
              <w:rPr>
                <w:rFonts w:eastAsia="Times New Roman" w:cstheme="minorHAnsi"/>
                <w:color w:val="000000"/>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1656CC01"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∆13q</w:t>
            </w:r>
          </w:p>
        </w:tc>
        <w:tc>
          <w:tcPr>
            <w:tcW w:w="1216" w:type="dxa"/>
            <w:tcBorders>
              <w:top w:val="nil"/>
              <w:left w:val="nil"/>
              <w:bottom w:val="nil"/>
              <w:right w:val="nil"/>
            </w:tcBorders>
            <w:shd w:val="clear" w:color="auto" w:fill="auto"/>
            <w:noWrap/>
            <w:vAlign w:val="bottom"/>
            <w:hideMark/>
          </w:tcPr>
          <w:p w14:paraId="1ADD055A"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2C231002"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28F540F9" w14:textId="77777777" w:rsidTr="00FE1B10">
        <w:trPr>
          <w:trHeight w:val="300"/>
        </w:trPr>
        <w:tc>
          <w:tcPr>
            <w:tcW w:w="968" w:type="dxa"/>
            <w:tcBorders>
              <w:top w:val="nil"/>
              <w:left w:val="single" w:sz="8" w:space="0" w:color="auto"/>
              <w:bottom w:val="nil"/>
              <w:right w:val="nil"/>
            </w:tcBorders>
            <w:shd w:val="clear" w:color="auto" w:fill="auto"/>
            <w:noWrap/>
            <w:vAlign w:val="center"/>
            <w:hideMark/>
          </w:tcPr>
          <w:p w14:paraId="5B77DAC5" w14:textId="77777777" w:rsidR="00FE1B10" w:rsidRPr="00280A4B" w:rsidRDefault="00FE1B10" w:rsidP="00FE1B10">
            <w:pPr>
              <w:spacing w:after="0" w:line="240" w:lineRule="auto"/>
              <w:jc w:val="center"/>
              <w:rPr>
                <w:rFonts w:eastAsia="Times New Roman" w:cstheme="minorHAnsi"/>
                <w:b/>
                <w:bCs/>
                <w:lang w:val="en-US"/>
              </w:rPr>
            </w:pPr>
            <w:r w:rsidRPr="00280A4B">
              <w:rPr>
                <w:rFonts w:eastAsia="Times New Roman" w:cstheme="minorHAnsi"/>
                <w:b/>
                <w:bCs/>
                <w:lang w:val="en-US"/>
              </w:rPr>
              <w:t>5</w:t>
            </w:r>
          </w:p>
        </w:tc>
        <w:tc>
          <w:tcPr>
            <w:tcW w:w="976" w:type="dxa"/>
            <w:tcBorders>
              <w:top w:val="nil"/>
              <w:left w:val="nil"/>
              <w:bottom w:val="nil"/>
              <w:right w:val="nil"/>
            </w:tcBorders>
            <w:shd w:val="clear" w:color="auto" w:fill="auto"/>
            <w:noWrap/>
            <w:vAlign w:val="center"/>
            <w:hideMark/>
          </w:tcPr>
          <w:p w14:paraId="2010A99C"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center"/>
            <w:hideMark/>
          </w:tcPr>
          <w:p w14:paraId="3A478AAE"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62</w:t>
            </w:r>
          </w:p>
        </w:tc>
        <w:tc>
          <w:tcPr>
            <w:tcW w:w="976" w:type="dxa"/>
            <w:tcBorders>
              <w:top w:val="nil"/>
              <w:left w:val="nil"/>
              <w:bottom w:val="nil"/>
              <w:right w:val="nil"/>
            </w:tcBorders>
            <w:shd w:val="clear" w:color="auto" w:fill="auto"/>
            <w:noWrap/>
            <w:vAlign w:val="center"/>
            <w:hideMark/>
          </w:tcPr>
          <w:p w14:paraId="65A01A36"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III</w:t>
            </w:r>
          </w:p>
        </w:tc>
        <w:tc>
          <w:tcPr>
            <w:tcW w:w="976" w:type="dxa"/>
            <w:tcBorders>
              <w:top w:val="nil"/>
              <w:left w:val="nil"/>
              <w:bottom w:val="nil"/>
              <w:right w:val="nil"/>
            </w:tcBorders>
            <w:shd w:val="clear" w:color="auto" w:fill="auto"/>
            <w:noWrap/>
            <w:vAlign w:val="center"/>
            <w:hideMark/>
          </w:tcPr>
          <w:p w14:paraId="4A1A8420" w14:textId="77777777" w:rsidR="00FE1B10" w:rsidRPr="00280A4B" w:rsidRDefault="00FE1B10" w:rsidP="00FE1B10">
            <w:pPr>
              <w:spacing w:after="0" w:line="240" w:lineRule="auto"/>
              <w:jc w:val="center"/>
              <w:rPr>
                <w:rFonts w:eastAsia="Times New Roman" w:cstheme="minorHAnsi"/>
                <w:color w:val="000000"/>
                <w:sz w:val="20"/>
                <w:szCs w:val="20"/>
                <w:lang w:val="en-US"/>
              </w:rPr>
            </w:pPr>
            <w:proofErr w:type="spellStart"/>
            <w:r w:rsidRPr="00280A4B">
              <w:rPr>
                <w:rFonts w:eastAsia="Times New Roman" w:cstheme="minorHAnsi"/>
                <w:color w:val="000000"/>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764B98C9"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tris12</w:t>
            </w:r>
          </w:p>
        </w:tc>
        <w:tc>
          <w:tcPr>
            <w:tcW w:w="1216" w:type="dxa"/>
            <w:tcBorders>
              <w:top w:val="nil"/>
              <w:left w:val="nil"/>
              <w:bottom w:val="nil"/>
              <w:right w:val="nil"/>
            </w:tcBorders>
            <w:shd w:val="clear" w:color="auto" w:fill="auto"/>
            <w:noWrap/>
            <w:vAlign w:val="bottom"/>
            <w:hideMark/>
          </w:tcPr>
          <w:p w14:paraId="4D315D11"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79CC2D5D"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0C214488"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63CA516B"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6</w:t>
            </w:r>
          </w:p>
        </w:tc>
        <w:tc>
          <w:tcPr>
            <w:tcW w:w="976" w:type="dxa"/>
            <w:tcBorders>
              <w:top w:val="nil"/>
              <w:left w:val="nil"/>
              <w:bottom w:val="nil"/>
              <w:right w:val="nil"/>
            </w:tcBorders>
            <w:shd w:val="clear" w:color="auto" w:fill="auto"/>
            <w:noWrap/>
            <w:vAlign w:val="center"/>
            <w:hideMark/>
          </w:tcPr>
          <w:p w14:paraId="63A26237"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center"/>
            <w:hideMark/>
          </w:tcPr>
          <w:p w14:paraId="679ECAD8"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86</w:t>
            </w:r>
          </w:p>
        </w:tc>
        <w:tc>
          <w:tcPr>
            <w:tcW w:w="976" w:type="dxa"/>
            <w:tcBorders>
              <w:top w:val="nil"/>
              <w:left w:val="nil"/>
              <w:bottom w:val="nil"/>
              <w:right w:val="nil"/>
            </w:tcBorders>
            <w:shd w:val="clear" w:color="auto" w:fill="auto"/>
            <w:noWrap/>
            <w:vAlign w:val="center"/>
            <w:hideMark/>
          </w:tcPr>
          <w:p w14:paraId="51D8ABC4"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III</w:t>
            </w:r>
          </w:p>
        </w:tc>
        <w:tc>
          <w:tcPr>
            <w:tcW w:w="976" w:type="dxa"/>
            <w:tcBorders>
              <w:top w:val="nil"/>
              <w:left w:val="nil"/>
              <w:bottom w:val="nil"/>
              <w:right w:val="nil"/>
            </w:tcBorders>
            <w:shd w:val="clear" w:color="auto" w:fill="auto"/>
            <w:noWrap/>
            <w:vAlign w:val="center"/>
            <w:hideMark/>
          </w:tcPr>
          <w:p w14:paraId="00425C3E"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mut</w:t>
            </w:r>
          </w:p>
        </w:tc>
        <w:tc>
          <w:tcPr>
            <w:tcW w:w="1836" w:type="dxa"/>
            <w:tcBorders>
              <w:top w:val="nil"/>
              <w:left w:val="nil"/>
              <w:bottom w:val="nil"/>
              <w:right w:val="nil"/>
            </w:tcBorders>
            <w:shd w:val="clear" w:color="auto" w:fill="auto"/>
            <w:noWrap/>
            <w:vAlign w:val="center"/>
            <w:hideMark/>
          </w:tcPr>
          <w:p w14:paraId="0CD9686E"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tris12</w:t>
            </w:r>
          </w:p>
        </w:tc>
        <w:tc>
          <w:tcPr>
            <w:tcW w:w="1216" w:type="dxa"/>
            <w:tcBorders>
              <w:top w:val="nil"/>
              <w:left w:val="nil"/>
              <w:bottom w:val="nil"/>
              <w:right w:val="nil"/>
            </w:tcBorders>
            <w:shd w:val="clear" w:color="auto" w:fill="auto"/>
            <w:noWrap/>
            <w:vAlign w:val="bottom"/>
            <w:hideMark/>
          </w:tcPr>
          <w:p w14:paraId="0B87F665"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7A04258B"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3E71E6E0"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734ECBBA"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7</w:t>
            </w:r>
          </w:p>
        </w:tc>
        <w:tc>
          <w:tcPr>
            <w:tcW w:w="976" w:type="dxa"/>
            <w:tcBorders>
              <w:top w:val="nil"/>
              <w:left w:val="nil"/>
              <w:bottom w:val="nil"/>
              <w:right w:val="nil"/>
            </w:tcBorders>
            <w:shd w:val="clear" w:color="auto" w:fill="auto"/>
            <w:noWrap/>
            <w:vAlign w:val="bottom"/>
            <w:hideMark/>
          </w:tcPr>
          <w:p w14:paraId="30EA92DC"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bottom"/>
            <w:hideMark/>
          </w:tcPr>
          <w:p w14:paraId="3210D82A"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77</w:t>
            </w:r>
          </w:p>
        </w:tc>
        <w:tc>
          <w:tcPr>
            <w:tcW w:w="976" w:type="dxa"/>
            <w:tcBorders>
              <w:top w:val="nil"/>
              <w:left w:val="nil"/>
              <w:bottom w:val="nil"/>
              <w:right w:val="nil"/>
            </w:tcBorders>
            <w:shd w:val="clear" w:color="auto" w:fill="auto"/>
            <w:noWrap/>
            <w:vAlign w:val="bottom"/>
            <w:hideMark/>
          </w:tcPr>
          <w:p w14:paraId="4B419FB8"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IV</w:t>
            </w:r>
          </w:p>
        </w:tc>
        <w:tc>
          <w:tcPr>
            <w:tcW w:w="976" w:type="dxa"/>
            <w:tcBorders>
              <w:top w:val="nil"/>
              <w:left w:val="nil"/>
              <w:bottom w:val="nil"/>
              <w:right w:val="nil"/>
            </w:tcBorders>
            <w:shd w:val="clear" w:color="auto" w:fill="auto"/>
            <w:noWrap/>
            <w:vAlign w:val="bottom"/>
            <w:hideMark/>
          </w:tcPr>
          <w:p w14:paraId="2F99353B"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mut</w:t>
            </w:r>
          </w:p>
        </w:tc>
        <w:tc>
          <w:tcPr>
            <w:tcW w:w="1836" w:type="dxa"/>
            <w:tcBorders>
              <w:top w:val="nil"/>
              <w:left w:val="nil"/>
              <w:bottom w:val="nil"/>
              <w:right w:val="nil"/>
            </w:tcBorders>
            <w:shd w:val="clear" w:color="auto" w:fill="auto"/>
            <w:noWrap/>
            <w:vAlign w:val="center"/>
            <w:hideMark/>
          </w:tcPr>
          <w:p w14:paraId="239BD4AE"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∆11q</w:t>
            </w:r>
          </w:p>
        </w:tc>
        <w:tc>
          <w:tcPr>
            <w:tcW w:w="1216" w:type="dxa"/>
            <w:tcBorders>
              <w:top w:val="nil"/>
              <w:left w:val="nil"/>
              <w:bottom w:val="nil"/>
              <w:right w:val="nil"/>
            </w:tcBorders>
            <w:shd w:val="clear" w:color="auto" w:fill="auto"/>
            <w:noWrap/>
            <w:vAlign w:val="bottom"/>
            <w:hideMark/>
          </w:tcPr>
          <w:p w14:paraId="2C3ACC30"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66B81105"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64098922"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32B2F518"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8</w:t>
            </w:r>
          </w:p>
        </w:tc>
        <w:tc>
          <w:tcPr>
            <w:tcW w:w="976" w:type="dxa"/>
            <w:tcBorders>
              <w:top w:val="nil"/>
              <w:left w:val="nil"/>
              <w:bottom w:val="nil"/>
              <w:right w:val="nil"/>
            </w:tcBorders>
            <w:shd w:val="clear" w:color="auto" w:fill="auto"/>
            <w:noWrap/>
            <w:vAlign w:val="bottom"/>
            <w:hideMark/>
          </w:tcPr>
          <w:p w14:paraId="16716BC5"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bottom"/>
            <w:hideMark/>
          </w:tcPr>
          <w:p w14:paraId="18401413"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77</w:t>
            </w:r>
          </w:p>
        </w:tc>
        <w:tc>
          <w:tcPr>
            <w:tcW w:w="976" w:type="dxa"/>
            <w:tcBorders>
              <w:top w:val="nil"/>
              <w:left w:val="nil"/>
              <w:bottom w:val="nil"/>
              <w:right w:val="nil"/>
            </w:tcBorders>
            <w:shd w:val="clear" w:color="auto" w:fill="auto"/>
            <w:noWrap/>
            <w:vAlign w:val="bottom"/>
            <w:hideMark/>
          </w:tcPr>
          <w:p w14:paraId="6D4ED685"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III</w:t>
            </w:r>
          </w:p>
        </w:tc>
        <w:tc>
          <w:tcPr>
            <w:tcW w:w="976" w:type="dxa"/>
            <w:tcBorders>
              <w:top w:val="nil"/>
              <w:left w:val="nil"/>
              <w:bottom w:val="nil"/>
              <w:right w:val="nil"/>
            </w:tcBorders>
            <w:shd w:val="clear" w:color="auto" w:fill="auto"/>
            <w:noWrap/>
            <w:vAlign w:val="bottom"/>
            <w:hideMark/>
          </w:tcPr>
          <w:p w14:paraId="0488A04F" w14:textId="77777777" w:rsidR="00FE1B10" w:rsidRPr="00280A4B" w:rsidRDefault="00FE1B10" w:rsidP="00FE1B10">
            <w:pPr>
              <w:spacing w:after="0" w:line="240" w:lineRule="auto"/>
              <w:jc w:val="center"/>
              <w:rPr>
                <w:rFonts w:eastAsia="Times New Roman" w:cstheme="minorHAnsi"/>
                <w:sz w:val="20"/>
                <w:szCs w:val="20"/>
                <w:lang w:val="en-US"/>
              </w:rPr>
            </w:pPr>
            <w:proofErr w:type="spellStart"/>
            <w:r w:rsidRPr="00280A4B">
              <w:rPr>
                <w:rFonts w:eastAsia="Times New Roman" w:cstheme="minorHAnsi"/>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087AB112"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tris12</w:t>
            </w:r>
          </w:p>
        </w:tc>
        <w:tc>
          <w:tcPr>
            <w:tcW w:w="1216" w:type="dxa"/>
            <w:tcBorders>
              <w:top w:val="nil"/>
              <w:left w:val="nil"/>
              <w:bottom w:val="nil"/>
              <w:right w:val="nil"/>
            </w:tcBorders>
            <w:shd w:val="clear" w:color="auto" w:fill="auto"/>
            <w:noWrap/>
            <w:vAlign w:val="bottom"/>
            <w:hideMark/>
          </w:tcPr>
          <w:p w14:paraId="65E7C61F"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07A87127"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028C8A56"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5CDEBE62"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9</w:t>
            </w:r>
          </w:p>
        </w:tc>
        <w:tc>
          <w:tcPr>
            <w:tcW w:w="976" w:type="dxa"/>
            <w:tcBorders>
              <w:top w:val="nil"/>
              <w:left w:val="nil"/>
              <w:bottom w:val="nil"/>
              <w:right w:val="nil"/>
            </w:tcBorders>
            <w:shd w:val="clear" w:color="auto" w:fill="auto"/>
            <w:noWrap/>
            <w:vAlign w:val="center"/>
            <w:hideMark/>
          </w:tcPr>
          <w:p w14:paraId="683A980E"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w:t>
            </w:r>
          </w:p>
        </w:tc>
        <w:tc>
          <w:tcPr>
            <w:tcW w:w="976" w:type="dxa"/>
            <w:tcBorders>
              <w:top w:val="nil"/>
              <w:left w:val="nil"/>
              <w:bottom w:val="nil"/>
              <w:right w:val="nil"/>
            </w:tcBorders>
            <w:shd w:val="clear" w:color="auto" w:fill="auto"/>
            <w:noWrap/>
            <w:vAlign w:val="center"/>
            <w:hideMark/>
          </w:tcPr>
          <w:p w14:paraId="2AE844DA"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55</w:t>
            </w:r>
          </w:p>
        </w:tc>
        <w:tc>
          <w:tcPr>
            <w:tcW w:w="976" w:type="dxa"/>
            <w:tcBorders>
              <w:top w:val="nil"/>
              <w:left w:val="nil"/>
              <w:bottom w:val="nil"/>
              <w:right w:val="nil"/>
            </w:tcBorders>
            <w:shd w:val="clear" w:color="auto" w:fill="auto"/>
            <w:noWrap/>
            <w:vAlign w:val="center"/>
            <w:hideMark/>
          </w:tcPr>
          <w:p w14:paraId="2BA62B06"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II</w:t>
            </w:r>
          </w:p>
        </w:tc>
        <w:tc>
          <w:tcPr>
            <w:tcW w:w="976" w:type="dxa"/>
            <w:tcBorders>
              <w:top w:val="nil"/>
              <w:left w:val="nil"/>
              <w:bottom w:val="nil"/>
              <w:right w:val="nil"/>
            </w:tcBorders>
            <w:shd w:val="clear" w:color="auto" w:fill="auto"/>
            <w:noWrap/>
            <w:vAlign w:val="bottom"/>
            <w:hideMark/>
          </w:tcPr>
          <w:p w14:paraId="20CD5821"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mut</w:t>
            </w:r>
          </w:p>
        </w:tc>
        <w:tc>
          <w:tcPr>
            <w:tcW w:w="1836" w:type="dxa"/>
            <w:tcBorders>
              <w:top w:val="nil"/>
              <w:left w:val="nil"/>
              <w:bottom w:val="nil"/>
              <w:right w:val="nil"/>
            </w:tcBorders>
            <w:shd w:val="clear" w:color="auto" w:fill="auto"/>
            <w:noWrap/>
            <w:vAlign w:val="bottom"/>
            <w:hideMark/>
          </w:tcPr>
          <w:p w14:paraId="00BAA064"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normal karyotype</w:t>
            </w:r>
          </w:p>
        </w:tc>
        <w:tc>
          <w:tcPr>
            <w:tcW w:w="1216" w:type="dxa"/>
            <w:tcBorders>
              <w:top w:val="nil"/>
              <w:left w:val="nil"/>
              <w:bottom w:val="nil"/>
              <w:right w:val="nil"/>
            </w:tcBorders>
            <w:shd w:val="clear" w:color="auto" w:fill="auto"/>
            <w:noWrap/>
            <w:vAlign w:val="bottom"/>
            <w:hideMark/>
          </w:tcPr>
          <w:p w14:paraId="12A7CADD"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4A1E2C0B"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7EA86F87"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64A3C96D"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10</w:t>
            </w:r>
          </w:p>
        </w:tc>
        <w:tc>
          <w:tcPr>
            <w:tcW w:w="976" w:type="dxa"/>
            <w:tcBorders>
              <w:top w:val="nil"/>
              <w:left w:val="nil"/>
              <w:bottom w:val="nil"/>
              <w:right w:val="nil"/>
            </w:tcBorders>
            <w:shd w:val="clear" w:color="auto" w:fill="auto"/>
            <w:noWrap/>
            <w:vAlign w:val="center"/>
            <w:hideMark/>
          </w:tcPr>
          <w:p w14:paraId="7A733FAD"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center"/>
            <w:hideMark/>
          </w:tcPr>
          <w:p w14:paraId="325EC1F7"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50</w:t>
            </w:r>
          </w:p>
        </w:tc>
        <w:tc>
          <w:tcPr>
            <w:tcW w:w="976" w:type="dxa"/>
            <w:tcBorders>
              <w:top w:val="nil"/>
              <w:left w:val="nil"/>
              <w:bottom w:val="nil"/>
              <w:right w:val="nil"/>
            </w:tcBorders>
            <w:shd w:val="clear" w:color="auto" w:fill="auto"/>
            <w:noWrap/>
            <w:vAlign w:val="center"/>
            <w:hideMark/>
          </w:tcPr>
          <w:p w14:paraId="7843ECC8"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IV</w:t>
            </w:r>
          </w:p>
        </w:tc>
        <w:tc>
          <w:tcPr>
            <w:tcW w:w="976" w:type="dxa"/>
            <w:tcBorders>
              <w:top w:val="nil"/>
              <w:left w:val="nil"/>
              <w:bottom w:val="nil"/>
              <w:right w:val="nil"/>
            </w:tcBorders>
            <w:shd w:val="clear" w:color="auto" w:fill="auto"/>
            <w:noWrap/>
            <w:vAlign w:val="bottom"/>
            <w:hideMark/>
          </w:tcPr>
          <w:p w14:paraId="60DF9C81" w14:textId="77777777" w:rsidR="00FE1B10" w:rsidRPr="00280A4B" w:rsidRDefault="00FE1B10" w:rsidP="00FE1B10">
            <w:pPr>
              <w:spacing w:after="0" w:line="240" w:lineRule="auto"/>
              <w:jc w:val="center"/>
              <w:rPr>
                <w:rFonts w:eastAsia="Times New Roman" w:cstheme="minorHAnsi"/>
                <w:sz w:val="20"/>
                <w:szCs w:val="20"/>
                <w:lang w:val="en-US"/>
              </w:rPr>
            </w:pPr>
            <w:proofErr w:type="spellStart"/>
            <w:r w:rsidRPr="00280A4B">
              <w:rPr>
                <w:rFonts w:eastAsia="Times New Roman" w:cstheme="minorHAnsi"/>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7D83F7C5"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∆17p</w:t>
            </w:r>
          </w:p>
        </w:tc>
        <w:tc>
          <w:tcPr>
            <w:tcW w:w="1216" w:type="dxa"/>
            <w:tcBorders>
              <w:top w:val="nil"/>
              <w:left w:val="nil"/>
              <w:bottom w:val="nil"/>
              <w:right w:val="nil"/>
            </w:tcBorders>
            <w:shd w:val="clear" w:color="auto" w:fill="auto"/>
            <w:noWrap/>
            <w:vAlign w:val="bottom"/>
            <w:hideMark/>
          </w:tcPr>
          <w:p w14:paraId="4AC54AE2"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0DD6A5EF"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2D28370C"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1ECB869B"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11</w:t>
            </w:r>
          </w:p>
        </w:tc>
        <w:tc>
          <w:tcPr>
            <w:tcW w:w="976" w:type="dxa"/>
            <w:tcBorders>
              <w:top w:val="nil"/>
              <w:left w:val="nil"/>
              <w:bottom w:val="nil"/>
              <w:right w:val="nil"/>
            </w:tcBorders>
            <w:shd w:val="clear" w:color="auto" w:fill="auto"/>
            <w:noWrap/>
            <w:vAlign w:val="center"/>
            <w:hideMark/>
          </w:tcPr>
          <w:p w14:paraId="00F7A5D4"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w:t>
            </w:r>
          </w:p>
        </w:tc>
        <w:tc>
          <w:tcPr>
            <w:tcW w:w="976" w:type="dxa"/>
            <w:tcBorders>
              <w:top w:val="nil"/>
              <w:left w:val="nil"/>
              <w:bottom w:val="nil"/>
              <w:right w:val="nil"/>
            </w:tcBorders>
            <w:shd w:val="clear" w:color="auto" w:fill="auto"/>
            <w:noWrap/>
            <w:vAlign w:val="center"/>
            <w:hideMark/>
          </w:tcPr>
          <w:p w14:paraId="37A16E5D"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64</w:t>
            </w:r>
          </w:p>
        </w:tc>
        <w:tc>
          <w:tcPr>
            <w:tcW w:w="976" w:type="dxa"/>
            <w:tcBorders>
              <w:top w:val="nil"/>
              <w:left w:val="nil"/>
              <w:bottom w:val="nil"/>
              <w:right w:val="nil"/>
            </w:tcBorders>
            <w:shd w:val="clear" w:color="auto" w:fill="auto"/>
            <w:noWrap/>
            <w:vAlign w:val="bottom"/>
            <w:hideMark/>
          </w:tcPr>
          <w:p w14:paraId="4713B00A"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0</w:t>
            </w:r>
          </w:p>
        </w:tc>
        <w:tc>
          <w:tcPr>
            <w:tcW w:w="976" w:type="dxa"/>
            <w:tcBorders>
              <w:top w:val="nil"/>
              <w:left w:val="nil"/>
              <w:bottom w:val="nil"/>
              <w:right w:val="nil"/>
            </w:tcBorders>
            <w:shd w:val="clear" w:color="auto" w:fill="auto"/>
            <w:noWrap/>
            <w:vAlign w:val="bottom"/>
            <w:hideMark/>
          </w:tcPr>
          <w:p w14:paraId="59555529" w14:textId="77777777" w:rsidR="00FE1B10" w:rsidRPr="00280A4B" w:rsidRDefault="00FE1B10" w:rsidP="00FE1B10">
            <w:pPr>
              <w:spacing w:after="0" w:line="240" w:lineRule="auto"/>
              <w:jc w:val="center"/>
              <w:rPr>
                <w:rFonts w:eastAsia="Times New Roman" w:cstheme="minorHAnsi"/>
                <w:sz w:val="20"/>
                <w:szCs w:val="20"/>
                <w:lang w:val="en-US"/>
              </w:rPr>
            </w:pPr>
            <w:proofErr w:type="spellStart"/>
            <w:r w:rsidRPr="00280A4B">
              <w:rPr>
                <w:rFonts w:eastAsia="Times New Roman" w:cstheme="minorHAnsi"/>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39B0E474"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∆13q</w:t>
            </w:r>
          </w:p>
        </w:tc>
        <w:tc>
          <w:tcPr>
            <w:tcW w:w="1216" w:type="dxa"/>
            <w:tcBorders>
              <w:top w:val="nil"/>
              <w:left w:val="nil"/>
              <w:bottom w:val="nil"/>
              <w:right w:val="nil"/>
            </w:tcBorders>
            <w:shd w:val="clear" w:color="auto" w:fill="auto"/>
            <w:noWrap/>
            <w:vAlign w:val="bottom"/>
            <w:hideMark/>
          </w:tcPr>
          <w:p w14:paraId="523918D2"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737A1298"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0817752D"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7AD49B80"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12</w:t>
            </w:r>
          </w:p>
        </w:tc>
        <w:tc>
          <w:tcPr>
            <w:tcW w:w="976" w:type="dxa"/>
            <w:tcBorders>
              <w:top w:val="nil"/>
              <w:left w:val="nil"/>
              <w:bottom w:val="nil"/>
              <w:right w:val="nil"/>
            </w:tcBorders>
            <w:shd w:val="clear" w:color="auto" w:fill="auto"/>
            <w:noWrap/>
            <w:vAlign w:val="center"/>
            <w:hideMark/>
          </w:tcPr>
          <w:p w14:paraId="495E7D07"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center"/>
            <w:hideMark/>
          </w:tcPr>
          <w:p w14:paraId="48EF5560"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79</w:t>
            </w:r>
          </w:p>
        </w:tc>
        <w:tc>
          <w:tcPr>
            <w:tcW w:w="976" w:type="dxa"/>
            <w:tcBorders>
              <w:top w:val="nil"/>
              <w:left w:val="nil"/>
              <w:bottom w:val="nil"/>
              <w:right w:val="nil"/>
            </w:tcBorders>
            <w:shd w:val="clear" w:color="auto" w:fill="auto"/>
            <w:noWrap/>
            <w:vAlign w:val="bottom"/>
            <w:hideMark/>
          </w:tcPr>
          <w:p w14:paraId="20AB29EE"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III</w:t>
            </w:r>
          </w:p>
        </w:tc>
        <w:tc>
          <w:tcPr>
            <w:tcW w:w="976" w:type="dxa"/>
            <w:tcBorders>
              <w:top w:val="nil"/>
              <w:left w:val="nil"/>
              <w:bottom w:val="nil"/>
              <w:right w:val="nil"/>
            </w:tcBorders>
            <w:shd w:val="clear" w:color="auto" w:fill="auto"/>
            <w:noWrap/>
            <w:vAlign w:val="bottom"/>
            <w:hideMark/>
          </w:tcPr>
          <w:p w14:paraId="61745212" w14:textId="77777777" w:rsidR="00FE1B10" w:rsidRPr="00280A4B" w:rsidRDefault="00FE1B10" w:rsidP="00FE1B10">
            <w:pPr>
              <w:spacing w:after="0" w:line="240" w:lineRule="auto"/>
              <w:jc w:val="center"/>
              <w:rPr>
                <w:rFonts w:eastAsia="Times New Roman" w:cstheme="minorHAnsi"/>
                <w:sz w:val="20"/>
                <w:szCs w:val="20"/>
                <w:lang w:val="en-US"/>
              </w:rPr>
            </w:pPr>
            <w:proofErr w:type="spellStart"/>
            <w:r w:rsidRPr="00280A4B">
              <w:rPr>
                <w:rFonts w:eastAsia="Times New Roman" w:cstheme="minorHAnsi"/>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467D68BC"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∆11q</w:t>
            </w:r>
          </w:p>
        </w:tc>
        <w:tc>
          <w:tcPr>
            <w:tcW w:w="1216" w:type="dxa"/>
            <w:tcBorders>
              <w:top w:val="nil"/>
              <w:left w:val="nil"/>
              <w:bottom w:val="nil"/>
              <w:right w:val="nil"/>
            </w:tcBorders>
            <w:shd w:val="clear" w:color="auto" w:fill="auto"/>
            <w:noWrap/>
            <w:vAlign w:val="bottom"/>
            <w:hideMark/>
          </w:tcPr>
          <w:p w14:paraId="5427D939"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17C55340"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1719CA1C"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06F6F84C"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13</w:t>
            </w:r>
          </w:p>
        </w:tc>
        <w:tc>
          <w:tcPr>
            <w:tcW w:w="976" w:type="dxa"/>
            <w:tcBorders>
              <w:top w:val="nil"/>
              <w:left w:val="nil"/>
              <w:bottom w:val="nil"/>
              <w:right w:val="nil"/>
            </w:tcBorders>
            <w:shd w:val="clear" w:color="auto" w:fill="auto"/>
            <w:noWrap/>
            <w:vAlign w:val="center"/>
            <w:hideMark/>
          </w:tcPr>
          <w:p w14:paraId="4BA030E2"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F</w:t>
            </w:r>
          </w:p>
        </w:tc>
        <w:tc>
          <w:tcPr>
            <w:tcW w:w="976" w:type="dxa"/>
            <w:tcBorders>
              <w:top w:val="nil"/>
              <w:left w:val="nil"/>
              <w:bottom w:val="nil"/>
              <w:right w:val="nil"/>
            </w:tcBorders>
            <w:shd w:val="clear" w:color="auto" w:fill="auto"/>
            <w:noWrap/>
            <w:vAlign w:val="center"/>
            <w:hideMark/>
          </w:tcPr>
          <w:p w14:paraId="5B802D8F"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61</w:t>
            </w:r>
          </w:p>
        </w:tc>
        <w:tc>
          <w:tcPr>
            <w:tcW w:w="976" w:type="dxa"/>
            <w:tcBorders>
              <w:top w:val="nil"/>
              <w:left w:val="nil"/>
              <w:bottom w:val="nil"/>
              <w:right w:val="nil"/>
            </w:tcBorders>
            <w:shd w:val="clear" w:color="auto" w:fill="auto"/>
            <w:noWrap/>
            <w:vAlign w:val="bottom"/>
            <w:hideMark/>
          </w:tcPr>
          <w:p w14:paraId="5F60B086"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III</w:t>
            </w:r>
          </w:p>
        </w:tc>
        <w:tc>
          <w:tcPr>
            <w:tcW w:w="976" w:type="dxa"/>
            <w:tcBorders>
              <w:top w:val="nil"/>
              <w:left w:val="nil"/>
              <w:bottom w:val="nil"/>
              <w:right w:val="nil"/>
            </w:tcBorders>
            <w:shd w:val="clear" w:color="auto" w:fill="auto"/>
            <w:noWrap/>
            <w:vAlign w:val="bottom"/>
            <w:hideMark/>
          </w:tcPr>
          <w:p w14:paraId="1B60DBE6" w14:textId="77777777" w:rsidR="00FE1B10" w:rsidRPr="00280A4B" w:rsidRDefault="00FE1B10" w:rsidP="00FE1B10">
            <w:pPr>
              <w:spacing w:after="0" w:line="240" w:lineRule="auto"/>
              <w:jc w:val="center"/>
              <w:rPr>
                <w:rFonts w:eastAsia="Times New Roman" w:cstheme="minorHAnsi"/>
                <w:sz w:val="20"/>
                <w:szCs w:val="20"/>
                <w:lang w:val="en-US"/>
              </w:rPr>
            </w:pPr>
            <w:proofErr w:type="spellStart"/>
            <w:r w:rsidRPr="00280A4B">
              <w:rPr>
                <w:rFonts w:eastAsia="Times New Roman" w:cstheme="minorHAnsi"/>
                <w:sz w:val="20"/>
                <w:szCs w:val="20"/>
                <w:lang w:val="en-US"/>
              </w:rPr>
              <w:t>unmut</w:t>
            </w:r>
            <w:proofErr w:type="spellEnd"/>
          </w:p>
        </w:tc>
        <w:tc>
          <w:tcPr>
            <w:tcW w:w="1836" w:type="dxa"/>
            <w:tcBorders>
              <w:top w:val="nil"/>
              <w:left w:val="nil"/>
              <w:bottom w:val="nil"/>
              <w:right w:val="nil"/>
            </w:tcBorders>
            <w:shd w:val="clear" w:color="auto" w:fill="auto"/>
            <w:noWrap/>
            <w:vAlign w:val="center"/>
            <w:hideMark/>
          </w:tcPr>
          <w:p w14:paraId="6DE0CA83"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∆11q</w:t>
            </w:r>
          </w:p>
        </w:tc>
        <w:tc>
          <w:tcPr>
            <w:tcW w:w="1216" w:type="dxa"/>
            <w:tcBorders>
              <w:top w:val="nil"/>
              <w:left w:val="nil"/>
              <w:bottom w:val="nil"/>
              <w:right w:val="nil"/>
            </w:tcBorders>
            <w:shd w:val="clear" w:color="auto" w:fill="auto"/>
            <w:noWrap/>
            <w:vAlign w:val="bottom"/>
            <w:hideMark/>
          </w:tcPr>
          <w:p w14:paraId="63C5FA20"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3D198540"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450E18A5" w14:textId="77777777" w:rsidTr="00FE1B10">
        <w:trPr>
          <w:trHeight w:val="300"/>
        </w:trPr>
        <w:tc>
          <w:tcPr>
            <w:tcW w:w="968" w:type="dxa"/>
            <w:tcBorders>
              <w:top w:val="nil"/>
              <w:left w:val="single" w:sz="8" w:space="0" w:color="auto"/>
              <w:bottom w:val="nil"/>
              <w:right w:val="nil"/>
            </w:tcBorders>
            <w:shd w:val="clear" w:color="auto" w:fill="auto"/>
            <w:noWrap/>
            <w:vAlign w:val="bottom"/>
            <w:hideMark/>
          </w:tcPr>
          <w:p w14:paraId="536B5030"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14</w:t>
            </w:r>
          </w:p>
        </w:tc>
        <w:tc>
          <w:tcPr>
            <w:tcW w:w="976" w:type="dxa"/>
            <w:tcBorders>
              <w:top w:val="nil"/>
              <w:left w:val="nil"/>
              <w:bottom w:val="nil"/>
              <w:right w:val="nil"/>
            </w:tcBorders>
            <w:shd w:val="clear" w:color="auto" w:fill="auto"/>
            <w:noWrap/>
            <w:vAlign w:val="center"/>
            <w:hideMark/>
          </w:tcPr>
          <w:p w14:paraId="56F02E3B"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w:t>
            </w:r>
          </w:p>
        </w:tc>
        <w:tc>
          <w:tcPr>
            <w:tcW w:w="976" w:type="dxa"/>
            <w:tcBorders>
              <w:top w:val="nil"/>
              <w:left w:val="nil"/>
              <w:bottom w:val="nil"/>
              <w:right w:val="nil"/>
            </w:tcBorders>
            <w:shd w:val="clear" w:color="auto" w:fill="auto"/>
            <w:noWrap/>
            <w:vAlign w:val="center"/>
            <w:hideMark/>
          </w:tcPr>
          <w:p w14:paraId="572A83BF"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62</w:t>
            </w:r>
          </w:p>
        </w:tc>
        <w:tc>
          <w:tcPr>
            <w:tcW w:w="976" w:type="dxa"/>
            <w:tcBorders>
              <w:top w:val="nil"/>
              <w:left w:val="nil"/>
              <w:bottom w:val="nil"/>
              <w:right w:val="nil"/>
            </w:tcBorders>
            <w:shd w:val="clear" w:color="auto" w:fill="auto"/>
            <w:noWrap/>
            <w:vAlign w:val="bottom"/>
            <w:hideMark/>
          </w:tcPr>
          <w:p w14:paraId="150D08F6"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I</w:t>
            </w:r>
          </w:p>
        </w:tc>
        <w:tc>
          <w:tcPr>
            <w:tcW w:w="976" w:type="dxa"/>
            <w:tcBorders>
              <w:top w:val="nil"/>
              <w:left w:val="nil"/>
              <w:bottom w:val="nil"/>
              <w:right w:val="nil"/>
            </w:tcBorders>
            <w:shd w:val="clear" w:color="auto" w:fill="auto"/>
            <w:noWrap/>
            <w:vAlign w:val="bottom"/>
            <w:hideMark/>
          </w:tcPr>
          <w:p w14:paraId="301D7F4A"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mut</w:t>
            </w:r>
          </w:p>
        </w:tc>
        <w:tc>
          <w:tcPr>
            <w:tcW w:w="1836" w:type="dxa"/>
            <w:tcBorders>
              <w:top w:val="nil"/>
              <w:left w:val="nil"/>
              <w:bottom w:val="nil"/>
              <w:right w:val="nil"/>
            </w:tcBorders>
            <w:shd w:val="clear" w:color="auto" w:fill="auto"/>
            <w:noWrap/>
            <w:vAlign w:val="center"/>
            <w:hideMark/>
          </w:tcPr>
          <w:p w14:paraId="76A8FD04"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∆13q</w:t>
            </w:r>
          </w:p>
        </w:tc>
        <w:tc>
          <w:tcPr>
            <w:tcW w:w="1216" w:type="dxa"/>
            <w:tcBorders>
              <w:top w:val="nil"/>
              <w:left w:val="nil"/>
              <w:bottom w:val="nil"/>
              <w:right w:val="nil"/>
            </w:tcBorders>
            <w:shd w:val="clear" w:color="auto" w:fill="auto"/>
            <w:noWrap/>
            <w:vAlign w:val="bottom"/>
            <w:hideMark/>
          </w:tcPr>
          <w:p w14:paraId="4BFF7910"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nil"/>
              <w:right w:val="single" w:sz="8" w:space="0" w:color="auto"/>
            </w:tcBorders>
            <w:shd w:val="clear" w:color="auto" w:fill="auto"/>
            <w:noWrap/>
            <w:vAlign w:val="bottom"/>
            <w:hideMark/>
          </w:tcPr>
          <w:p w14:paraId="22D44955"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r w:rsidR="00FE1B10" w:rsidRPr="00280A4B" w14:paraId="7B2B5E06" w14:textId="77777777" w:rsidTr="00FE1B10">
        <w:trPr>
          <w:trHeight w:val="315"/>
        </w:trPr>
        <w:tc>
          <w:tcPr>
            <w:tcW w:w="968" w:type="dxa"/>
            <w:tcBorders>
              <w:top w:val="nil"/>
              <w:left w:val="single" w:sz="8" w:space="0" w:color="auto"/>
              <w:bottom w:val="single" w:sz="8" w:space="0" w:color="auto"/>
              <w:right w:val="nil"/>
            </w:tcBorders>
            <w:shd w:val="clear" w:color="auto" w:fill="auto"/>
            <w:noWrap/>
            <w:vAlign w:val="bottom"/>
            <w:hideMark/>
          </w:tcPr>
          <w:p w14:paraId="48D458D1" w14:textId="77777777" w:rsidR="00FE1B10" w:rsidRPr="00280A4B" w:rsidRDefault="00FE1B10" w:rsidP="00FE1B10">
            <w:pPr>
              <w:spacing w:after="0" w:line="240" w:lineRule="auto"/>
              <w:jc w:val="center"/>
              <w:rPr>
                <w:rFonts w:eastAsia="Times New Roman" w:cstheme="minorHAnsi"/>
                <w:b/>
                <w:bCs/>
                <w:color w:val="000000"/>
                <w:lang w:val="en-US"/>
              </w:rPr>
            </w:pPr>
            <w:r w:rsidRPr="00280A4B">
              <w:rPr>
                <w:rFonts w:eastAsia="Times New Roman" w:cstheme="minorHAnsi"/>
                <w:b/>
                <w:bCs/>
                <w:color w:val="000000"/>
                <w:lang w:val="en-US"/>
              </w:rPr>
              <w:t>15</w:t>
            </w:r>
          </w:p>
        </w:tc>
        <w:tc>
          <w:tcPr>
            <w:tcW w:w="976" w:type="dxa"/>
            <w:tcBorders>
              <w:top w:val="nil"/>
              <w:left w:val="nil"/>
              <w:bottom w:val="single" w:sz="8" w:space="0" w:color="auto"/>
              <w:right w:val="nil"/>
            </w:tcBorders>
            <w:shd w:val="clear" w:color="auto" w:fill="auto"/>
            <w:noWrap/>
            <w:vAlign w:val="bottom"/>
            <w:hideMark/>
          </w:tcPr>
          <w:p w14:paraId="156032D4"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F</w:t>
            </w:r>
          </w:p>
        </w:tc>
        <w:tc>
          <w:tcPr>
            <w:tcW w:w="976" w:type="dxa"/>
            <w:tcBorders>
              <w:top w:val="nil"/>
              <w:left w:val="nil"/>
              <w:bottom w:val="single" w:sz="8" w:space="0" w:color="auto"/>
              <w:right w:val="nil"/>
            </w:tcBorders>
            <w:shd w:val="clear" w:color="auto" w:fill="auto"/>
            <w:noWrap/>
            <w:vAlign w:val="bottom"/>
            <w:hideMark/>
          </w:tcPr>
          <w:p w14:paraId="268AADE2"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88</w:t>
            </w:r>
          </w:p>
        </w:tc>
        <w:tc>
          <w:tcPr>
            <w:tcW w:w="976" w:type="dxa"/>
            <w:tcBorders>
              <w:top w:val="nil"/>
              <w:left w:val="nil"/>
              <w:bottom w:val="single" w:sz="8" w:space="0" w:color="auto"/>
              <w:right w:val="nil"/>
            </w:tcBorders>
            <w:shd w:val="clear" w:color="auto" w:fill="auto"/>
            <w:noWrap/>
            <w:vAlign w:val="bottom"/>
            <w:hideMark/>
          </w:tcPr>
          <w:p w14:paraId="313D79CA" w14:textId="77777777" w:rsidR="00FE1B10" w:rsidRPr="00280A4B" w:rsidRDefault="00FE1B10" w:rsidP="00FE1B10">
            <w:pPr>
              <w:spacing w:after="0" w:line="240" w:lineRule="auto"/>
              <w:jc w:val="center"/>
              <w:rPr>
                <w:rFonts w:eastAsia="Times New Roman" w:cstheme="minorHAnsi"/>
                <w:color w:val="000000"/>
                <w:lang w:val="en-US"/>
              </w:rPr>
            </w:pPr>
            <w:r w:rsidRPr="00280A4B">
              <w:rPr>
                <w:rFonts w:eastAsia="Times New Roman" w:cstheme="minorHAnsi"/>
                <w:color w:val="000000"/>
                <w:lang w:val="en-US"/>
              </w:rPr>
              <w:t>III</w:t>
            </w:r>
          </w:p>
        </w:tc>
        <w:tc>
          <w:tcPr>
            <w:tcW w:w="976" w:type="dxa"/>
            <w:tcBorders>
              <w:top w:val="nil"/>
              <w:left w:val="nil"/>
              <w:bottom w:val="single" w:sz="8" w:space="0" w:color="auto"/>
              <w:right w:val="nil"/>
            </w:tcBorders>
            <w:shd w:val="clear" w:color="auto" w:fill="auto"/>
            <w:noWrap/>
            <w:vAlign w:val="bottom"/>
            <w:hideMark/>
          </w:tcPr>
          <w:p w14:paraId="1E760730" w14:textId="77777777" w:rsidR="00FE1B10" w:rsidRPr="00280A4B" w:rsidRDefault="00FE1B10" w:rsidP="00FE1B10">
            <w:pPr>
              <w:spacing w:after="0" w:line="240" w:lineRule="auto"/>
              <w:jc w:val="center"/>
              <w:rPr>
                <w:rFonts w:eastAsia="Times New Roman" w:cstheme="minorHAnsi"/>
                <w:color w:val="000000"/>
                <w:sz w:val="20"/>
                <w:szCs w:val="20"/>
                <w:lang w:val="en-US"/>
              </w:rPr>
            </w:pPr>
            <w:proofErr w:type="spellStart"/>
            <w:r w:rsidRPr="00280A4B">
              <w:rPr>
                <w:rFonts w:eastAsia="Times New Roman" w:cstheme="minorHAnsi"/>
                <w:color w:val="000000"/>
                <w:sz w:val="20"/>
                <w:szCs w:val="20"/>
                <w:lang w:val="en-US"/>
              </w:rPr>
              <w:t>unmut</w:t>
            </w:r>
            <w:proofErr w:type="spellEnd"/>
          </w:p>
        </w:tc>
        <w:tc>
          <w:tcPr>
            <w:tcW w:w="1836" w:type="dxa"/>
            <w:tcBorders>
              <w:top w:val="nil"/>
              <w:left w:val="nil"/>
              <w:bottom w:val="single" w:sz="8" w:space="0" w:color="auto"/>
              <w:right w:val="nil"/>
            </w:tcBorders>
            <w:shd w:val="clear" w:color="auto" w:fill="auto"/>
            <w:noWrap/>
            <w:vAlign w:val="center"/>
            <w:hideMark/>
          </w:tcPr>
          <w:p w14:paraId="30FE76E2" w14:textId="77777777" w:rsidR="00FE1B10" w:rsidRPr="00280A4B" w:rsidRDefault="00FE1B10" w:rsidP="00FE1B10">
            <w:pPr>
              <w:spacing w:after="0" w:line="240" w:lineRule="auto"/>
              <w:jc w:val="center"/>
              <w:rPr>
                <w:rFonts w:eastAsia="Times New Roman" w:cstheme="minorHAnsi"/>
                <w:sz w:val="20"/>
                <w:szCs w:val="20"/>
                <w:lang w:val="en-US"/>
              </w:rPr>
            </w:pPr>
            <w:r w:rsidRPr="00280A4B">
              <w:rPr>
                <w:rFonts w:eastAsia="Times New Roman" w:cstheme="minorHAnsi"/>
                <w:sz w:val="20"/>
                <w:szCs w:val="20"/>
                <w:lang w:val="en-US"/>
              </w:rPr>
              <w:t>∆13q</w:t>
            </w:r>
          </w:p>
        </w:tc>
        <w:tc>
          <w:tcPr>
            <w:tcW w:w="1216" w:type="dxa"/>
            <w:tcBorders>
              <w:top w:val="nil"/>
              <w:left w:val="nil"/>
              <w:bottom w:val="single" w:sz="8" w:space="0" w:color="auto"/>
              <w:right w:val="nil"/>
            </w:tcBorders>
            <w:shd w:val="clear" w:color="auto" w:fill="auto"/>
            <w:noWrap/>
            <w:vAlign w:val="bottom"/>
            <w:hideMark/>
          </w:tcPr>
          <w:p w14:paraId="2D2389A7"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c>
          <w:tcPr>
            <w:tcW w:w="968" w:type="dxa"/>
            <w:tcBorders>
              <w:top w:val="nil"/>
              <w:left w:val="nil"/>
              <w:bottom w:val="single" w:sz="8" w:space="0" w:color="auto"/>
              <w:right w:val="single" w:sz="8" w:space="0" w:color="auto"/>
            </w:tcBorders>
            <w:shd w:val="clear" w:color="auto" w:fill="auto"/>
            <w:noWrap/>
            <w:vAlign w:val="bottom"/>
            <w:hideMark/>
          </w:tcPr>
          <w:p w14:paraId="4764A56F" w14:textId="77777777" w:rsidR="00FE1B10" w:rsidRPr="00280A4B" w:rsidRDefault="00FE1B10" w:rsidP="00FE1B10">
            <w:pPr>
              <w:spacing w:after="0" w:line="240" w:lineRule="auto"/>
              <w:jc w:val="center"/>
              <w:rPr>
                <w:rFonts w:eastAsia="Times New Roman" w:cstheme="minorHAnsi"/>
                <w:color w:val="000000"/>
                <w:sz w:val="20"/>
                <w:szCs w:val="20"/>
                <w:lang w:val="en-US"/>
              </w:rPr>
            </w:pPr>
            <w:r w:rsidRPr="00280A4B">
              <w:rPr>
                <w:rFonts w:eastAsia="Times New Roman" w:cstheme="minorHAnsi"/>
                <w:color w:val="000000"/>
                <w:sz w:val="20"/>
                <w:szCs w:val="20"/>
                <w:lang w:val="en-US"/>
              </w:rPr>
              <w:t>x</w:t>
            </w:r>
          </w:p>
        </w:tc>
      </w:tr>
    </w:tbl>
    <w:p w14:paraId="4695B5E2" w14:textId="50CC38A0" w:rsidR="00FE1B10" w:rsidRDefault="00FE1B10" w:rsidP="006849C8">
      <w:pPr>
        <w:spacing w:line="480" w:lineRule="auto"/>
        <w:jc w:val="both"/>
        <w:rPr>
          <w:rFonts w:ascii="Arial" w:hAnsi="Arial" w:cs="Arial"/>
          <w:lang w:val="en-GB"/>
        </w:rPr>
      </w:pPr>
      <w:r>
        <w:rPr>
          <w:rFonts w:ascii="Arial" w:hAnsi="Arial" w:cs="Arial"/>
          <w:lang w:val="en-GB"/>
        </w:rPr>
        <w:fldChar w:fldCharType="end"/>
      </w:r>
    </w:p>
    <w:sectPr w:rsidR="00FE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80"/>
    <w:rsid w:val="00002A2F"/>
    <w:rsid w:val="000126CF"/>
    <w:rsid w:val="0001320F"/>
    <w:rsid w:val="00022C0A"/>
    <w:rsid w:val="00033F78"/>
    <w:rsid w:val="00054B63"/>
    <w:rsid w:val="00055B31"/>
    <w:rsid w:val="00057204"/>
    <w:rsid w:val="0008017F"/>
    <w:rsid w:val="00080A06"/>
    <w:rsid w:val="00082600"/>
    <w:rsid w:val="00084EC7"/>
    <w:rsid w:val="00087E41"/>
    <w:rsid w:val="000B361D"/>
    <w:rsid w:val="000B3B07"/>
    <w:rsid w:val="000C0488"/>
    <w:rsid w:val="000C0526"/>
    <w:rsid w:val="000C4B3B"/>
    <w:rsid w:val="000C7924"/>
    <w:rsid w:val="000D3BD1"/>
    <w:rsid w:val="00104A01"/>
    <w:rsid w:val="0011542F"/>
    <w:rsid w:val="00121290"/>
    <w:rsid w:val="0015449C"/>
    <w:rsid w:val="00164DD9"/>
    <w:rsid w:val="00180046"/>
    <w:rsid w:val="00187581"/>
    <w:rsid w:val="001C7E38"/>
    <w:rsid w:val="001E3CCA"/>
    <w:rsid w:val="002027C5"/>
    <w:rsid w:val="00230A68"/>
    <w:rsid w:val="00232D2C"/>
    <w:rsid w:val="002333A4"/>
    <w:rsid w:val="00243C1F"/>
    <w:rsid w:val="00254874"/>
    <w:rsid w:val="00280A4B"/>
    <w:rsid w:val="0029005B"/>
    <w:rsid w:val="00293E47"/>
    <w:rsid w:val="00294486"/>
    <w:rsid w:val="002B0B98"/>
    <w:rsid w:val="002C7197"/>
    <w:rsid w:val="002F6309"/>
    <w:rsid w:val="003112E7"/>
    <w:rsid w:val="00313D11"/>
    <w:rsid w:val="003437E6"/>
    <w:rsid w:val="00391229"/>
    <w:rsid w:val="003B64DD"/>
    <w:rsid w:val="003C1FB7"/>
    <w:rsid w:val="0044088A"/>
    <w:rsid w:val="00453DC1"/>
    <w:rsid w:val="0045632C"/>
    <w:rsid w:val="004846E6"/>
    <w:rsid w:val="004B5A8B"/>
    <w:rsid w:val="004C4B81"/>
    <w:rsid w:val="004D5D5B"/>
    <w:rsid w:val="005232CE"/>
    <w:rsid w:val="00524991"/>
    <w:rsid w:val="00527C7C"/>
    <w:rsid w:val="00547F23"/>
    <w:rsid w:val="00562955"/>
    <w:rsid w:val="005968A7"/>
    <w:rsid w:val="00596FDF"/>
    <w:rsid w:val="005A2241"/>
    <w:rsid w:val="005D501B"/>
    <w:rsid w:val="00640D4B"/>
    <w:rsid w:val="00672E5D"/>
    <w:rsid w:val="006849C8"/>
    <w:rsid w:val="006A6F80"/>
    <w:rsid w:val="006A71BA"/>
    <w:rsid w:val="006C33DF"/>
    <w:rsid w:val="006D0F21"/>
    <w:rsid w:val="006D79FB"/>
    <w:rsid w:val="006E6696"/>
    <w:rsid w:val="00725204"/>
    <w:rsid w:val="007548A8"/>
    <w:rsid w:val="00794650"/>
    <w:rsid w:val="007A5F77"/>
    <w:rsid w:val="007B7BCF"/>
    <w:rsid w:val="007D5910"/>
    <w:rsid w:val="00805CC1"/>
    <w:rsid w:val="0082308B"/>
    <w:rsid w:val="0082565C"/>
    <w:rsid w:val="008256CE"/>
    <w:rsid w:val="00860A21"/>
    <w:rsid w:val="0086165D"/>
    <w:rsid w:val="008626D4"/>
    <w:rsid w:val="008913F3"/>
    <w:rsid w:val="00895E17"/>
    <w:rsid w:val="008A4C3B"/>
    <w:rsid w:val="008B1F73"/>
    <w:rsid w:val="008B21B2"/>
    <w:rsid w:val="008D20B1"/>
    <w:rsid w:val="008E2CCA"/>
    <w:rsid w:val="008F751B"/>
    <w:rsid w:val="00954762"/>
    <w:rsid w:val="00974D1B"/>
    <w:rsid w:val="00984550"/>
    <w:rsid w:val="00995F90"/>
    <w:rsid w:val="009F3361"/>
    <w:rsid w:val="009F579C"/>
    <w:rsid w:val="00A42F44"/>
    <w:rsid w:val="00A42FE5"/>
    <w:rsid w:val="00A94320"/>
    <w:rsid w:val="00AA75FE"/>
    <w:rsid w:val="00AB3773"/>
    <w:rsid w:val="00AB6108"/>
    <w:rsid w:val="00AD31E9"/>
    <w:rsid w:val="00B60677"/>
    <w:rsid w:val="00B609B8"/>
    <w:rsid w:val="00B83B01"/>
    <w:rsid w:val="00B93AE8"/>
    <w:rsid w:val="00BC2DB2"/>
    <w:rsid w:val="00BC79C4"/>
    <w:rsid w:val="00BD2A47"/>
    <w:rsid w:val="00BD37BD"/>
    <w:rsid w:val="00BF0C84"/>
    <w:rsid w:val="00BF5E51"/>
    <w:rsid w:val="00BF7C00"/>
    <w:rsid w:val="00C20AD5"/>
    <w:rsid w:val="00C255DB"/>
    <w:rsid w:val="00C514EA"/>
    <w:rsid w:val="00C565DF"/>
    <w:rsid w:val="00C6137C"/>
    <w:rsid w:val="00C82CEF"/>
    <w:rsid w:val="00C8530D"/>
    <w:rsid w:val="00C926BC"/>
    <w:rsid w:val="00CB7B0F"/>
    <w:rsid w:val="00CB7ECF"/>
    <w:rsid w:val="00CC3E29"/>
    <w:rsid w:val="00CF39BF"/>
    <w:rsid w:val="00CF7FBD"/>
    <w:rsid w:val="00D01D29"/>
    <w:rsid w:val="00D02F4B"/>
    <w:rsid w:val="00D238B0"/>
    <w:rsid w:val="00D6248C"/>
    <w:rsid w:val="00D84A36"/>
    <w:rsid w:val="00D87DDF"/>
    <w:rsid w:val="00DA124A"/>
    <w:rsid w:val="00E34C7B"/>
    <w:rsid w:val="00E47725"/>
    <w:rsid w:val="00E527E6"/>
    <w:rsid w:val="00E715A4"/>
    <w:rsid w:val="00EA24A0"/>
    <w:rsid w:val="00EC1A8F"/>
    <w:rsid w:val="00EC6A4B"/>
    <w:rsid w:val="00ED0C72"/>
    <w:rsid w:val="00EE13AF"/>
    <w:rsid w:val="00F25710"/>
    <w:rsid w:val="00F814F2"/>
    <w:rsid w:val="00F8253A"/>
    <w:rsid w:val="00FC2813"/>
    <w:rsid w:val="00FD14CC"/>
    <w:rsid w:val="00FE1B10"/>
    <w:rsid w:val="00FE5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67A2"/>
  <w15:chartTrackingRefBased/>
  <w15:docId w15:val="{FE6268B0-976D-4CEC-BDB1-2D8A0172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197"/>
    <w:pPr>
      <w:keepNext/>
      <w:keepLines/>
      <w:spacing w:before="240" w:after="0" w:line="360" w:lineRule="auto"/>
      <w:jc w:val="both"/>
      <w:outlineLvl w:val="0"/>
    </w:pPr>
    <w:rPr>
      <w:rFonts w:eastAsiaTheme="majorEastAsia" w:cstheme="minorHAns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74D1B"/>
  </w:style>
  <w:style w:type="paragraph" w:styleId="BalloonText">
    <w:name w:val="Balloon Text"/>
    <w:basedOn w:val="Normal"/>
    <w:link w:val="BalloonTextChar"/>
    <w:uiPriority w:val="99"/>
    <w:semiHidden/>
    <w:unhideWhenUsed/>
    <w:rsid w:val="00974D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D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B7BCF"/>
    <w:rPr>
      <w:sz w:val="16"/>
      <w:szCs w:val="16"/>
    </w:rPr>
  </w:style>
  <w:style w:type="paragraph" w:styleId="CommentText">
    <w:name w:val="annotation text"/>
    <w:basedOn w:val="Normal"/>
    <w:link w:val="CommentTextChar"/>
    <w:uiPriority w:val="99"/>
    <w:semiHidden/>
    <w:unhideWhenUsed/>
    <w:rsid w:val="007B7BCF"/>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7B7BCF"/>
    <w:rPr>
      <w:sz w:val="20"/>
      <w:szCs w:val="20"/>
      <w:lang w:val="en-GB"/>
    </w:rPr>
  </w:style>
  <w:style w:type="table" w:styleId="LightList">
    <w:name w:val="Light List"/>
    <w:basedOn w:val="TableNormal"/>
    <w:uiPriority w:val="61"/>
    <w:rsid w:val="004846E6"/>
    <w:pPr>
      <w:spacing w:after="0" w:line="240" w:lineRule="auto"/>
    </w:pPr>
    <w:rPr>
      <w:rFonts w:eastAsiaTheme="minorEastAsia"/>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104A01"/>
    <w:pPr>
      <w:spacing w:after="160"/>
    </w:pPr>
    <w:rPr>
      <w:b/>
      <w:bCs/>
      <w:lang w:val="cs-CZ"/>
    </w:rPr>
  </w:style>
  <w:style w:type="character" w:customStyle="1" w:styleId="CommentSubjectChar">
    <w:name w:val="Comment Subject Char"/>
    <w:basedOn w:val="CommentTextChar"/>
    <w:link w:val="CommentSubject"/>
    <w:uiPriority w:val="99"/>
    <w:semiHidden/>
    <w:rsid w:val="00104A01"/>
    <w:rPr>
      <w:b/>
      <w:bCs/>
      <w:sz w:val="20"/>
      <w:szCs w:val="20"/>
      <w:lang w:val="en-GB"/>
    </w:rPr>
  </w:style>
  <w:style w:type="character" w:customStyle="1" w:styleId="Heading1Char">
    <w:name w:val="Heading 1 Char"/>
    <w:basedOn w:val="DefaultParagraphFont"/>
    <w:link w:val="Heading1"/>
    <w:uiPriority w:val="9"/>
    <w:rsid w:val="002C7197"/>
    <w:rPr>
      <w:rFonts w:eastAsiaTheme="majorEastAsia" w:cstheme="minorHAnsi"/>
      <w:b/>
      <w:sz w:val="24"/>
      <w:szCs w:val="24"/>
      <w:lang w:val="en-US"/>
    </w:rPr>
  </w:style>
  <w:style w:type="character" w:styleId="Hyperlink">
    <w:name w:val="Hyperlink"/>
    <w:basedOn w:val="DefaultParagraphFont"/>
    <w:uiPriority w:val="99"/>
    <w:semiHidden/>
    <w:unhideWhenUsed/>
    <w:rsid w:val="002C7197"/>
    <w:rPr>
      <w:color w:val="0000FF"/>
      <w:u w:val="single"/>
    </w:rPr>
  </w:style>
  <w:style w:type="character" w:customStyle="1" w:styleId="message">
    <w:name w:val="message"/>
    <w:basedOn w:val="DefaultParagraphFont"/>
    <w:rsid w:val="001E3CCA"/>
  </w:style>
  <w:style w:type="paragraph" w:styleId="Revision">
    <w:name w:val="Revision"/>
    <w:hidden/>
    <w:uiPriority w:val="99"/>
    <w:semiHidden/>
    <w:rsid w:val="00672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237">
      <w:bodyDiv w:val="1"/>
      <w:marLeft w:val="0"/>
      <w:marRight w:val="0"/>
      <w:marTop w:val="0"/>
      <w:marBottom w:val="0"/>
      <w:divBdr>
        <w:top w:val="none" w:sz="0" w:space="0" w:color="auto"/>
        <w:left w:val="none" w:sz="0" w:space="0" w:color="auto"/>
        <w:bottom w:val="none" w:sz="0" w:space="0" w:color="auto"/>
        <w:right w:val="none" w:sz="0" w:space="0" w:color="auto"/>
      </w:divBdr>
    </w:div>
    <w:div w:id="1086154285">
      <w:bodyDiv w:val="1"/>
      <w:marLeft w:val="0"/>
      <w:marRight w:val="0"/>
      <w:marTop w:val="0"/>
      <w:marBottom w:val="0"/>
      <w:divBdr>
        <w:top w:val="none" w:sz="0" w:space="0" w:color="auto"/>
        <w:left w:val="none" w:sz="0" w:space="0" w:color="auto"/>
        <w:bottom w:val="none" w:sz="0" w:space="0" w:color="auto"/>
        <w:right w:val="none" w:sz="0" w:space="0" w:color="auto"/>
      </w:divBdr>
      <w:divsChild>
        <w:div w:id="592512196">
          <w:marLeft w:val="0"/>
          <w:marRight w:val="0"/>
          <w:marTop w:val="0"/>
          <w:marBottom w:val="0"/>
          <w:divBdr>
            <w:top w:val="none" w:sz="0" w:space="0" w:color="auto"/>
            <w:left w:val="none" w:sz="0" w:space="0" w:color="auto"/>
            <w:bottom w:val="none" w:sz="0" w:space="0" w:color="auto"/>
            <w:right w:val="none" w:sz="0" w:space="0" w:color="auto"/>
          </w:divBdr>
        </w:div>
        <w:div w:id="1717586956">
          <w:marLeft w:val="0"/>
          <w:marRight w:val="0"/>
          <w:marTop w:val="0"/>
          <w:marBottom w:val="0"/>
          <w:divBdr>
            <w:top w:val="none" w:sz="0" w:space="0" w:color="auto"/>
            <w:left w:val="none" w:sz="0" w:space="0" w:color="auto"/>
            <w:bottom w:val="none" w:sz="0" w:space="0" w:color="auto"/>
            <w:right w:val="none" w:sz="0" w:space="0" w:color="auto"/>
          </w:divBdr>
        </w:div>
        <w:div w:id="15738327">
          <w:marLeft w:val="0"/>
          <w:marRight w:val="0"/>
          <w:marTop w:val="0"/>
          <w:marBottom w:val="0"/>
          <w:divBdr>
            <w:top w:val="none" w:sz="0" w:space="0" w:color="auto"/>
            <w:left w:val="none" w:sz="0" w:space="0" w:color="auto"/>
            <w:bottom w:val="none" w:sz="0" w:space="0" w:color="auto"/>
            <w:right w:val="none" w:sz="0" w:space="0" w:color="auto"/>
          </w:divBdr>
        </w:div>
      </w:divsChild>
    </w:div>
    <w:div w:id="1097991093">
      <w:bodyDiv w:val="1"/>
      <w:marLeft w:val="0"/>
      <w:marRight w:val="0"/>
      <w:marTop w:val="0"/>
      <w:marBottom w:val="0"/>
      <w:divBdr>
        <w:top w:val="none" w:sz="0" w:space="0" w:color="auto"/>
        <w:left w:val="none" w:sz="0" w:space="0" w:color="auto"/>
        <w:bottom w:val="none" w:sz="0" w:space="0" w:color="auto"/>
        <w:right w:val="none" w:sz="0" w:space="0" w:color="auto"/>
      </w:divBdr>
      <w:divsChild>
        <w:div w:id="815141981">
          <w:marLeft w:val="0"/>
          <w:marRight w:val="0"/>
          <w:marTop w:val="0"/>
          <w:marBottom w:val="0"/>
          <w:divBdr>
            <w:top w:val="none" w:sz="0" w:space="0" w:color="auto"/>
            <w:left w:val="none" w:sz="0" w:space="0" w:color="auto"/>
            <w:bottom w:val="none" w:sz="0" w:space="0" w:color="auto"/>
            <w:right w:val="none" w:sz="0" w:space="0" w:color="auto"/>
          </w:divBdr>
          <w:divsChild>
            <w:div w:id="1697853121">
              <w:marLeft w:val="3750"/>
              <w:marRight w:val="0"/>
              <w:marTop w:val="0"/>
              <w:marBottom w:val="0"/>
              <w:divBdr>
                <w:top w:val="none" w:sz="0" w:space="0" w:color="auto"/>
                <w:left w:val="none" w:sz="0" w:space="0" w:color="auto"/>
                <w:bottom w:val="none" w:sz="0" w:space="0" w:color="auto"/>
                <w:right w:val="none" w:sz="0" w:space="0" w:color="auto"/>
              </w:divBdr>
              <w:divsChild>
                <w:div w:id="892278651">
                  <w:marLeft w:val="0"/>
                  <w:marRight w:val="0"/>
                  <w:marTop w:val="0"/>
                  <w:marBottom w:val="0"/>
                  <w:divBdr>
                    <w:top w:val="none" w:sz="0" w:space="0" w:color="auto"/>
                    <w:left w:val="none" w:sz="0" w:space="0" w:color="auto"/>
                    <w:bottom w:val="none" w:sz="0" w:space="0" w:color="auto"/>
                    <w:right w:val="none" w:sz="0" w:space="0" w:color="auto"/>
                  </w:divBdr>
                  <w:divsChild>
                    <w:div w:id="888760999">
                      <w:marLeft w:val="0"/>
                      <w:marRight w:val="0"/>
                      <w:marTop w:val="0"/>
                      <w:marBottom w:val="0"/>
                      <w:divBdr>
                        <w:top w:val="none" w:sz="0" w:space="0" w:color="auto"/>
                        <w:left w:val="none" w:sz="0" w:space="0" w:color="auto"/>
                        <w:bottom w:val="none" w:sz="0" w:space="0" w:color="auto"/>
                        <w:right w:val="none" w:sz="0" w:space="0" w:color="auto"/>
                      </w:divBdr>
                      <w:divsChild>
                        <w:div w:id="1180194206">
                          <w:marLeft w:val="0"/>
                          <w:marRight w:val="0"/>
                          <w:marTop w:val="0"/>
                          <w:marBottom w:val="0"/>
                          <w:divBdr>
                            <w:top w:val="none" w:sz="0" w:space="0" w:color="auto"/>
                            <w:left w:val="none" w:sz="0" w:space="0" w:color="auto"/>
                            <w:bottom w:val="none" w:sz="0" w:space="0" w:color="auto"/>
                            <w:right w:val="none" w:sz="0" w:space="0" w:color="auto"/>
                          </w:divBdr>
                          <w:divsChild>
                            <w:div w:id="1071075075">
                              <w:marLeft w:val="0"/>
                              <w:marRight w:val="0"/>
                              <w:marTop w:val="0"/>
                              <w:marBottom w:val="0"/>
                              <w:divBdr>
                                <w:top w:val="none" w:sz="0" w:space="0" w:color="auto"/>
                                <w:left w:val="none" w:sz="0" w:space="0" w:color="auto"/>
                                <w:bottom w:val="none" w:sz="0" w:space="0" w:color="auto"/>
                                <w:right w:val="none" w:sz="0" w:space="0" w:color="auto"/>
                              </w:divBdr>
                              <w:divsChild>
                                <w:div w:id="1957373614">
                                  <w:marLeft w:val="0"/>
                                  <w:marRight w:val="0"/>
                                  <w:marTop w:val="0"/>
                                  <w:marBottom w:val="0"/>
                                  <w:divBdr>
                                    <w:top w:val="none" w:sz="0" w:space="0" w:color="auto"/>
                                    <w:left w:val="none" w:sz="0" w:space="0" w:color="auto"/>
                                    <w:bottom w:val="none" w:sz="0" w:space="0" w:color="auto"/>
                                    <w:right w:val="none" w:sz="0" w:space="0" w:color="auto"/>
                                  </w:divBdr>
                                  <w:divsChild>
                                    <w:div w:id="1417626952">
                                      <w:marLeft w:val="0"/>
                                      <w:marRight w:val="0"/>
                                      <w:marTop w:val="0"/>
                                      <w:marBottom w:val="0"/>
                                      <w:divBdr>
                                        <w:top w:val="none" w:sz="0" w:space="0" w:color="auto"/>
                                        <w:left w:val="none" w:sz="0" w:space="0" w:color="auto"/>
                                        <w:bottom w:val="none" w:sz="0" w:space="0" w:color="auto"/>
                                        <w:right w:val="none" w:sz="0" w:space="0" w:color="auto"/>
                                      </w:divBdr>
                                    </w:div>
                                  </w:divsChild>
                                </w:div>
                                <w:div w:id="496726830">
                                  <w:marLeft w:val="0"/>
                                  <w:marRight w:val="0"/>
                                  <w:marTop w:val="0"/>
                                  <w:marBottom w:val="0"/>
                                  <w:divBdr>
                                    <w:top w:val="none" w:sz="0" w:space="0" w:color="auto"/>
                                    <w:left w:val="none" w:sz="0" w:space="0" w:color="auto"/>
                                    <w:bottom w:val="none" w:sz="0" w:space="0" w:color="auto"/>
                                    <w:right w:val="none" w:sz="0" w:space="0" w:color="auto"/>
                                  </w:divBdr>
                                  <w:divsChild>
                                    <w:div w:id="1642467821">
                                      <w:marLeft w:val="0"/>
                                      <w:marRight w:val="0"/>
                                      <w:marTop w:val="0"/>
                                      <w:marBottom w:val="0"/>
                                      <w:divBdr>
                                        <w:top w:val="none" w:sz="0" w:space="0" w:color="auto"/>
                                        <w:left w:val="none" w:sz="0" w:space="0" w:color="auto"/>
                                        <w:bottom w:val="none" w:sz="0" w:space="0" w:color="auto"/>
                                        <w:right w:val="none" w:sz="0" w:space="0" w:color="auto"/>
                                      </w:divBdr>
                                    </w:div>
                                    <w:div w:id="1194805971">
                                      <w:marLeft w:val="0"/>
                                      <w:marRight w:val="0"/>
                                      <w:marTop w:val="0"/>
                                      <w:marBottom w:val="0"/>
                                      <w:divBdr>
                                        <w:top w:val="none" w:sz="0" w:space="0" w:color="auto"/>
                                        <w:left w:val="none" w:sz="0" w:space="0" w:color="auto"/>
                                        <w:bottom w:val="none" w:sz="0" w:space="0" w:color="auto"/>
                                        <w:right w:val="none" w:sz="0" w:space="0" w:color="auto"/>
                                      </w:divBdr>
                                    </w:div>
                                  </w:divsChild>
                                </w:div>
                                <w:div w:id="847521109">
                                  <w:marLeft w:val="0"/>
                                  <w:marRight w:val="0"/>
                                  <w:marTop w:val="0"/>
                                  <w:marBottom w:val="0"/>
                                  <w:divBdr>
                                    <w:top w:val="none" w:sz="0" w:space="0" w:color="auto"/>
                                    <w:left w:val="none" w:sz="0" w:space="0" w:color="auto"/>
                                    <w:bottom w:val="none" w:sz="0" w:space="0" w:color="auto"/>
                                    <w:right w:val="none" w:sz="0" w:space="0" w:color="auto"/>
                                  </w:divBdr>
                                  <w:divsChild>
                                    <w:div w:id="1262034332">
                                      <w:marLeft w:val="0"/>
                                      <w:marRight w:val="0"/>
                                      <w:marTop w:val="0"/>
                                      <w:marBottom w:val="0"/>
                                      <w:divBdr>
                                        <w:top w:val="none" w:sz="0" w:space="0" w:color="auto"/>
                                        <w:left w:val="none" w:sz="0" w:space="0" w:color="auto"/>
                                        <w:bottom w:val="none" w:sz="0" w:space="0" w:color="auto"/>
                                        <w:right w:val="none" w:sz="0" w:space="0" w:color="auto"/>
                                      </w:divBdr>
                                    </w:div>
                                    <w:div w:id="20456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99779">
      <w:bodyDiv w:val="1"/>
      <w:marLeft w:val="0"/>
      <w:marRight w:val="0"/>
      <w:marTop w:val="0"/>
      <w:marBottom w:val="0"/>
      <w:divBdr>
        <w:top w:val="none" w:sz="0" w:space="0" w:color="auto"/>
        <w:left w:val="none" w:sz="0" w:space="0" w:color="auto"/>
        <w:bottom w:val="none" w:sz="0" w:space="0" w:color="auto"/>
        <w:right w:val="none" w:sz="0" w:space="0" w:color="auto"/>
      </w:divBdr>
    </w:div>
    <w:div w:id="1396464634">
      <w:bodyDiv w:val="1"/>
      <w:marLeft w:val="0"/>
      <w:marRight w:val="0"/>
      <w:marTop w:val="0"/>
      <w:marBottom w:val="0"/>
      <w:divBdr>
        <w:top w:val="none" w:sz="0" w:space="0" w:color="auto"/>
        <w:left w:val="none" w:sz="0" w:space="0" w:color="auto"/>
        <w:bottom w:val="none" w:sz="0" w:space="0" w:color="auto"/>
        <w:right w:val="none" w:sz="0" w:space="0" w:color="auto"/>
      </w:divBdr>
    </w:div>
    <w:div w:id="1518421647">
      <w:bodyDiv w:val="1"/>
      <w:marLeft w:val="0"/>
      <w:marRight w:val="0"/>
      <w:marTop w:val="0"/>
      <w:marBottom w:val="0"/>
      <w:divBdr>
        <w:top w:val="none" w:sz="0" w:space="0" w:color="auto"/>
        <w:left w:val="none" w:sz="0" w:space="0" w:color="auto"/>
        <w:bottom w:val="none" w:sz="0" w:space="0" w:color="auto"/>
        <w:right w:val="none" w:sz="0" w:space="0" w:color="auto"/>
      </w:divBdr>
    </w:div>
    <w:div w:id="1557472251">
      <w:bodyDiv w:val="1"/>
      <w:marLeft w:val="0"/>
      <w:marRight w:val="0"/>
      <w:marTop w:val="0"/>
      <w:marBottom w:val="0"/>
      <w:divBdr>
        <w:top w:val="none" w:sz="0" w:space="0" w:color="auto"/>
        <w:left w:val="none" w:sz="0" w:space="0" w:color="auto"/>
        <w:bottom w:val="none" w:sz="0" w:space="0" w:color="auto"/>
        <w:right w:val="none" w:sz="0" w:space="0" w:color="auto"/>
      </w:divBdr>
    </w:div>
    <w:div w:id="1910457415">
      <w:bodyDiv w:val="1"/>
      <w:marLeft w:val="0"/>
      <w:marRight w:val="0"/>
      <w:marTop w:val="0"/>
      <w:marBottom w:val="0"/>
      <w:divBdr>
        <w:top w:val="none" w:sz="0" w:space="0" w:color="auto"/>
        <w:left w:val="none" w:sz="0" w:space="0" w:color="auto"/>
        <w:bottom w:val="none" w:sz="0" w:space="0" w:color="auto"/>
        <w:right w:val="none" w:sz="0" w:space="0" w:color="auto"/>
      </w:divBdr>
    </w:div>
    <w:div w:id="19181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thub.com/OmicsWorkflows/KNIME_docker_vnc" TargetMode="External"/><Relationship Id="rId5" Type="http://schemas.openxmlformats.org/officeDocument/2006/relationships/hyperlink" Target="ftp://ftp.uniprot.org/pub/databases/uniprot/current_release/knowledgebase/reference_proteomes/Eukaryota/UP000005640_9606.fasta.g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D657-9F1A-4E64-9D97-C81BC515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13800</Characters>
  <Application>Microsoft Office Word</Application>
  <DocSecurity>0</DocSecurity>
  <Lines>115</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Vondálová Blanářová</dc:creator>
  <cp:keywords/>
  <dc:description/>
  <cp:lastModifiedBy>Zankruti Dave</cp:lastModifiedBy>
  <cp:revision>2</cp:revision>
  <dcterms:created xsi:type="dcterms:W3CDTF">2021-12-14T06:33:00Z</dcterms:created>
  <dcterms:modified xsi:type="dcterms:W3CDTF">2021-12-14T06:33:00Z</dcterms:modified>
</cp:coreProperties>
</file>