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B0FAE" w14:textId="6AC3059C" w:rsidR="00AE36AE" w:rsidRDefault="00D80F23" w:rsidP="00A30107">
      <w:pPr>
        <w:jc w:val="center"/>
        <w:rPr>
          <w:b/>
          <w:bCs/>
          <w:sz w:val="32"/>
          <w:szCs w:val="32"/>
        </w:rPr>
      </w:pPr>
      <w:r w:rsidRPr="00D80F23">
        <w:rPr>
          <w:b/>
          <w:bCs/>
          <w:sz w:val="32"/>
          <w:szCs w:val="32"/>
        </w:rPr>
        <w:t xml:space="preserve">Supplementary </w:t>
      </w:r>
      <w:r w:rsidR="00FB758F">
        <w:rPr>
          <w:b/>
          <w:bCs/>
          <w:sz w:val="32"/>
          <w:szCs w:val="32"/>
        </w:rPr>
        <w:t>Figures</w:t>
      </w:r>
    </w:p>
    <w:p w14:paraId="1AFFD193" w14:textId="77777777" w:rsidR="00D80F23" w:rsidRPr="00D66D10" w:rsidRDefault="00D80F23" w:rsidP="00A30107">
      <w:pPr>
        <w:jc w:val="center"/>
        <w:rPr>
          <w:bCs/>
          <w:i/>
          <w:u w:val="single"/>
        </w:rPr>
      </w:pPr>
    </w:p>
    <w:p w14:paraId="7881E18C" w14:textId="4E6D528A" w:rsidR="0083380D" w:rsidRPr="00D66D10" w:rsidRDefault="00F7396E" w:rsidP="00A30107">
      <w:r w:rsidRPr="00D66D10">
        <w:rPr>
          <w:b/>
        </w:rPr>
        <w:t>TITLE:</w:t>
      </w:r>
      <w:r w:rsidR="005C38D5" w:rsidRPr="00D66D10">
        <w:rPr>
          <w:b/>
        </w:rPr>
        <w:t xml:space="preserve"> </w:t>
      </w:r>
      <w:r w:rsidR="003A5774" w:rsidRPr="003A5774">
        <w:rPr>
          <w:bCs/>
        </w:rPr>
        <w:t>Proteomic analysis reveals a novel therapeutic strategy using Fludarabine for steroid-resistant asthma exacerbation</w:t>
      </w:r>
    </w:p>
    <w:p w14:paraId="2B6183EA" w14:textId="3CF42218" w:rsidR="005601D4" w:rsidRPr="00D53387" w:rsidRDefault="009A7B43" w:rsidP="00A30107">
      <w:pPr>
        <w:pStyle w:val="Default"/>
        <w:spacing w:before="100" w:beforeAutospacing="1" w:after="100" w:afterAutospacing="1" w:line="240" w:lineRule="auto"/>
        <w:ind w:firstLine="0"/>
        <w:rPr>
          <w:rFonts w:cs="Times New Roman"/>
          <w:vertAlign w:val="superscript"/>
        </w:rPr>
      </w:pPr>
      <w:r w:rsidRPr="00D66D10">
        <w:rPr>
          <w:b/>
        </w:rPr>
        <w:t>Authors’ full names:</w:t>
      </w:r>
      <w:r w:rsidR="005C38D5" w:rsidRPr="00D66D10">
        <w:rPr>
          <w:bCs/>
        </w:rPr>
        <w:t xml:space="preserve"> </w:t>
      </w:r>
      <w:r w:rsidR="00D53387" w:rsidRPr="004676C7">
        <w:rPr>
          <w:rFonts w:cs="Times New Roman"/>
        </w:rPr>
        <w:t>Xiaoming Liu</w:t>
      </w:r>
      <w:r w:rsidR="00D53387" w:rsidRPr="004676C7">
        <w:rPr>
          <w:rFonts w:cs="Times New Roman"/>
          <w:vertAlign w:val="superscript"/>
        </w:rPr>
        <w:t>a,b</w:t>
      </w:r>
      <w:r w:rsidR="00D53387">
        <w:rPr>
          <w:rFonts w:cs="Times New Roman"/>
          <w:vertAlign w:val="superscript"/>
        </w:rPr>
        <w:t>+</w:t>
      </w:r>
      <w:r w:rsidR="00D53387" w:rsidRPr="004676C7">
        <w:rPr>
          <w:rFonts w:cs="Times New Roman"/>
        </w:rPr>
        <w:t>, Xiang Li</w:t>
      </w:r>
      <w:r w:rsidR="00D53387" w:rsidRPr="004676C7">
        <w:rPr>
          <w:rFonts w:cs="Times New Roman"/>
          <w:vertAlign w:val="superscript"/>
        </w:rPr>
        <w:t>a,b</w:t>
      </w:r>
      <w:r w:rsidR="00D53387">
        <w:rPr>
          <w:rFonts w:cs="Times New Roman"/>
          <w:vertAlign w:val="superscript"/>
        </w:rPr>
        <w:t>+</w:t>
      </w:r>
      <w:r w:rsidR="00D53387" w:rsidRPr="004676C7">
        <w:rPr>
          <w:rFonts w:cs="Times New Roman"/>
        </w:rPr>
        <w:t>,</w:t>
      </w:r>
      <w:r w:rsidR="00B70B14" w:rsidRPr="00B70B14">
        <w:rPr>
          <w:rFonts w:cs="Times New Roman"/>
        </w:rPr>
        <w:t xml:space="preserve"> </w:t>
      </w:r>
      <w:r w:rsidR="00B70B14">
        <w:rPr>
          <w:rFonts w:cs="Times New Roman"/>
        </w:rPr>
        <w:t>Ling Chen</w:t>
      </w:r>
      <w:r w:rsidR="00B70B14" w:rsidRPr="004676C7">
        <w:rPr>
          <w:rFonts w:cs="Times New Roman"/>
          <w:vertAlign w:val="superscript"/>
        </w:rPr>
        <w:t>a,b</w:t>
      </w:r>
      <w:r w:rsidR="00B70B14" w:rsidRPr="004676C7">
        <w:rPr>
          <w:rFonts w:cs="Times New Roman"/>
        </w:rPr>
        <w:t>,</w:t>
      </w:r>
      <w:r w:rsidR="00B70B14" w:rsidRPr="004676C7">
        <w:rPr>
          <w:rFonts w:cs="Times New Roman"/>
          <w:bCs/>
          <w:color w:val="000000" w:themeColor="text1"/>
        </w:rPr>
        <w:t xml:space="preserve"> </w:t>
      </w:r>
      <w:r w:rsidR="00D53387" w:rsidRPr="004676C7">
        <w:rPr>
          <w:rFonts w:cs="Times New Roman"/>
          <w:bCs/>
          <w:color w:val="000000" w:themeColor="text1"/>
        </w:rPr>
        <w:t>Alan Hsu</w:t>
      </w:r>
      <w:r w:rsidR="00D53387" w:rsidRPr="004676C7">
        <w:rPr>
          <w:rFonts w:cs="Times New Roman"/>
          <w:bCs/>
          <w:color w:val="000000" w:themeColor="text1"/>
          <w:vertAlign w:val="superscript"/>
        </w:rPr>
        <w:t>b,c,d</w:t>
      </w:r>
      <w:r w:rsidR="00D53387" w:rsidRPr="004676C7">
        <w:rPr>
          <w:rFonts w:cs="Times New Roman"/>
          <w:bCs/>
          <w:color w:val="000000" w:themeColor="text1"/>
        </w:rPr>
        <w:t>,</w:t>
      </w:r>
      <w:r w:rsidR="00D53387">
        <w:rPr>
          <w:rFonts w:cs="Times New Roman"/>
          <w:bCs/>
          <w:color w:val="000000" w:themeColor="text1"/>
        </w:rPr>
        <w:t xml:space="preserve"> Kelly L. Asquith</w:t>
      </w:r>
      <w:r w:rsidR="00D53387">
        <w:rPr>
          <w:rFonts w:cs="Times New Roman"/>
          <w:bCs/>
          <w:color w:val="000000" w:themeColor="text1"/>
          <w:vertAlign w:val="superscript"/>
        </w:rPr>
        <w:t>a,b</w:t>
      </w:r>
      <w:r w:rsidR="00D53387">
        <w:rPr>
          <w:rFonts w:cs="Times New Roman"/>
          <w:bCs/>
          <w:color w:val="000000" w:themeColor="text1"/>
        </w:rPr>
        <w:t>,</w:t>
      </w:r>
      <w:r w:rsidR="00D53387" w:rsidRPr="004676C7">
        <w:rPr>
          <w:rFonts w:cs="Times New Roman"/>
          <w:bCs/>
          <w:color w:val="000000" w:themeColor="text1"/>
        </w:rPr>
        <w:t xml:space="preserve"> </w:t>
      </w:r>
      <w:r w:rsidR="00D53387" w:rsidRPr="00F86EAE">
        <w:rPr>
          <w:bCs/>
        </w:rPr>
        <w:t>Chi Liu</w:t>
      </w:r>
      <w:r w:rsidR="00D53387" w:rsidRPr="00F86EAE">
        <w:rPr>
          <w:bCs/>
          <w:vertAlign w:val="superscript"/>
        </w:rPr>
        <w:t>e</w:t>
      </w:r>
      <w:r w:rsidR="00D53387" w:rsidRPr="00F86EAE">
        <w:rPr>
          <w:bCs/>
        </w:rPr>
        <w:t>, Karen Laurie</w:t>
      </w:r>
      <w:r w:rsidR="00D53387" w:rsidRPr="00F86EAE">
        <w:rPr>
          <w:bCs/>
          <w:vertAlign w:val="superscript"/>
        </w:rPr>
        <w:t>f</w:t>
      </w:r>
      <w:r w:rsidR="00D53387" w:rsidRPr="00F86EAE">
        <w:rPr>
          <w:bCs/>
        </w:rPr>
        <w:t>, Ian Barr</w:t>
      </w:r>
      <w:r w:rsidR="00D53387" w:rsidRPr="00F86EAE">
        <w:rPr>
          <w:bCs/>
          <w:vertAlign w:val="superscript"/>
        </w:rPr>
        <w:t>f</w:t>
      </w:r>
      <w:r w:rsidR="00D53387" w:rsidRPr="00F86EAE">
        <w:rPr>
          <w:bCs/>
        </w:rPr>
        <w:t xml:space="preserve">, </w:t>
      </w:r>
      <w:r w:rsidR="00D53387" w:rsidRPr="004676C7">
        <w:rPr>
          <w:rFonts w:cs="Times New Roman"/>
        </w:rPr>
        <w:t xml:space="preserve"> </w:t>
      </w:r>
      <w:r w:rsidR="00D53387" w:rsidRPr="004676C7">
        <w:rPr>
          <w:rFonts w:eastAsia="Lato-Bold" w:cs="Times New Roman"/>
          <w:lang w:val="en-AU"/>
        </w:rPr>
        <w:t>Paul S. Foster</w:t>
      </w:r>
      <w:r w:rsidR="00D53387" w:rsidRPr="004676C7">
        <w:rPr>
          <w:rFonts w:cs="Times New Roman"/>
          <w:vertAlign w:val="superscript"/>
        </w:rPr>
        <w:t>a,b</w:t>
      </w:r>
      <w:r w:rsidR="00D53387">
        <w:rPr>
          <w:rFonts w:cs="Times New Roman"/>
          <w:vertAlign w:val="superscript"/>
        </w:rPr>
        <w:t>,*+</w:t>
      </w:r>
      <w:r w:rsidR="00D53387" w:rsidRPr="004676C7">
        <w:rPr>
          <w:rFonts w:cs="Times New Roman"/>
        </w:rPr>
        <w:t>, and Ming Yang</w:t>
      </w:r>
      <w:r w:rsidR="00D53387" w:rsidRPr="004676C7">
        <w:rPr>
          <w:rFonts w:cs="Times New Roman"/>
          <w:vertAlign w:val="superscript"/>
        </w:rPr>
        <w:t>a,b</w:t>
      </w:r>
      <w:r w:rsidR="00D53387">
        <w:rPr>
          <w:rFonts w:cs="Times New Roman"/>
          <w:vertAlign w:val="superscript"/>
        </w:rPr>
        <w:t>,*+</w:t>
      </w:r>
    </w:p>
    <w:p w14:paraId="6B52564C" w14:textId="77777777" w:rsidR="009A7B43" w:rsidRPr="00D66D10" w:rsidRDefault="009A7B43" w:rsidP="00A30107">
      <w:pPr>
        <w:rPr>
          <w:b/>
        </w:rPr>
      </w:pPr>
      <w:r w:rsidRPr="00D66D10">
        <w:rPr>
          <w:b/>
        </w:rPr>
        <w:t>Authors’ affiliation(s):</w:t>
      </w:r>
    </w:p>
    <w:p w14:paraId="50C596DF" w14:textId="77777777" w:rsidR="005C38D5" w:rsidRPr="00D66D10" w:rsidRDefault="005C38D5" w:rsidP="00A30107">
      <w:pPr>
        <w:rPr>
          <w:b/>
        </w:rPr>
      </w:pPr>
    </w:p>
    <w:p w14:paraId="4739CD31" w14:textId="0E3B3F63" w:rsidR="005C38D5" w:rsidRPr="00D66D10" w:rsidRDefault="005C38D5" w:rsidP="00A30107">
      <w:pPr>
        <w:snapToGrid w:val="0"/>
        <w:jc w:val="both"/>
        <w:rPr>
          <w:bCs/>
        </w:rPr>
      </w:pPr>
      <w:r w:rsidRPr="00D66D10">
        <w:rPr>
          <w:bCs/>
          <w:vertAlign w:val="superscript"/>
        </w:rPr>
        <w:t>a</w:t>
      </w:r>
      <w:r w:rsidRPr="00D66D10">
        <w:rPr>
          <w:bCs/>
        </w:rPr>
        <w:t xml:space="preserve">School of Biomedical Sciences and Pharmacy, </w:t>
      </w:r>
      <w:r w:rsidR="002F60AF">
        <w:rPr>
          <w:bCs/>
        </w:rPr>
        <w:t>College</w:t>
      </w:r>
      <w:r w:rsidRPr="00D66D10">
        <w:rPr>
          <w:bCs/>
        </w:rPr>
        <w:t xml:space="preserve"> of Health</w:t>
      </w:r>
      <w:r w:rsidR="002F60AF">
        <w:rPr>
          <w:bCs/>
        </w:rPr>
        <w:t>,</w:t>
      </w:r>
      <w:r w:rsidRPr="00D66D10">
        <w:rPr>
          <w:bCs/>
        </w:rPr>
        <w:t xml:space="preserve"> Medicine</w:t>
      </w:r>
      <w:r w:rsidR="002F60AF">
        <w:rPr>
          <w:bCs/>
        </w:rPr>
        <w:t xml:space="preserve"> and Wellbeing</w:t>
      </w:r>
      <w:r w:rsidRPr="00D66D10">
        <w:rPr>
          <w:bCs/>
        </w:rPr>
        <w:t>, University of Newcastle, Callaghan, NSW, Australia.</w:t>
      </w:r>
    </w:p>
    <w:p w14:paraId="0F81A506" w14:textId="55C9C8EF" w:rsidR="005C38D5" w:rsidRPr="00D66D10" w:rsidRDefault="005C38D5" w:rsidP="00A30107">
      <w:pPr>
        <w:snapToGrid w:val="0"/>
        <w:jc w:val="both"/>
        <w:rPr>
          <w:bCs/>
        </w:rPr>
      </w:pPr>
      <w:r w:rsidRPr="00D66D10">
        <w:rPr>
          <w:bCs/>
          <w:vertAlign w:val="superscript"/>
        </w:rPr>
        <w:t>b</w:t>
      </w:r>
      <w:r w:rsidR="001C106A" w:rsidRPr="001006B5">
        <w:t xml:space="preserve">Priority of </w:t>
      </w:r>
      <w:r w:rsidR="001C106A">
        <w:t>R</w:t>
      </w:r>
      <w:r w:rsidR="001C106A" w:rsidRPr="001006B5">
        <w:t xml:space="preserve">esearch </w:t>
      </w:r>
      <w:r w:rsidR="001C106A">
        <w:t>C</w:t>
      </w:r>
      <w:r w:rsidR="001C106A" w:rsidRPr="001006B5">
        <w:t xml:space="preserve">enter for </w:t>
      </w:r>
      <w:r w:rsidR="001C106A">
        <w:t>H</w:t>
      </w:r>
      <w:r w:rsidR="001C106A" w:rsidRPr="001006B5">
        <w:t xml:space="preserve">ealth </w:t>
      </w:r>
      <w:r w:rsidR="001C106A">
        <w:t>L</w:t>
      </w:r>
      <w:r w:rsidR="001C106A" w:rsidRPr="001006B5">
        <w:t>ungs</w:t>
      </w:r>
      <w:r w:rsidR="001C106A">
        <w:rPr>
          <w:rFonts w:asciiTheme="minorEastAsia" w:eastAsiaTheme="minorEastAsia" w:hAnsiTheme="minorEastAsia" w:hint="eastAsia"/>
          <w:lang w:eastAsia="zh-CN"/>
        </w:rPr>
        <w:t>,</w:t>
      </w:r>
      <w:r w:rsidR="001C106A">
        <w:rPr>
          <w:rFonts w:asciiTheme="minorEastAsia" w:eastAsiaTheme="minorEastAsia" w:hAnsiTheme="minorEastAsia"/>
          <w:lang w:eastAsia="zh-CN"/>
        </w:rPr>
        <w:t xml:space="preserve"> </w:t>
      </w:r>
      <w:r w:rsidRPr="00D66D10">
        <w:rPr>
          <w:bCs/>
        </w:rPr>
        <w:t>Hunter Medical Research Institute (HMRI), University of Newcastle, New Lambton Heights, NSW, Australia.</w:t>
      </w:r>
    </w:p>
    <w:p w14:paraId="7BA490F2" w14:textId="6CECE582" w:rsidR="005C38D5" w:rsidRPr="00D66D10" w:rsidRDefault="005C38D5" w:rsidP="00A30107">
      <w:pPr>
        <w:snapToGrid w:val="0"/>
        <w:jc w:val="both"/>
        <w:rPr>
          <w:bCs/>
        </w:rPr>
      </w:pPr>
      <w:r w:rsidRPr="00D66D10">
        <w:rPr>
          <w:bCs/>
          <w:vertAlign w:val="superscript"/>
        </w:rPr>
        <w:t>c</w:t>
      </w:r>
      <w:r w:rsidRPr="00D66D10">
        <w:rPr>
          <w:bCs/>
        </w:rPr>
        <w:t xml:space="preserve">School of </w:t>
      </w:r>
      <w:r w:rsidRPr="00D66D10">
        <w:t>Medicine and Public Health</w:t>
      </w:r>
      <w:r w:rsidRPr="00D66D10">
        <w:rPr>
          <w:bCs/>
        </w:rPr>
        <w:t xml:space="preserve">, </w:t>
      </w:r>
      <w:r w:rsidR="00530054">
        <w:rPr>
          <w:bCs/>
        </w:rPr>
        <w:t>College</w:t>
      </w:r>
      <w:r w:rsidR="00530054" w:rsidRPr="00D66D10">
        <w:rPr>
          <w:bCs/>
        </w:rPr>
        <w:t xml:space="preserve"> of Health</w:t>
      </w:r>
      <w:r w:rsidR="00530054">
        <w:rPr>
          <w:bCs/>
        </w:rPr>
        <w:t>,</w:t>
      </w:r>
      <w:r w:rsidR="00530054" w:rsidRPr="00D66D10">
        <w:rPr>
          <w:bCs/>
        </w:rPr>
        <w:t xml:space="preserve"> Medicine</w:t>
      </w:r>
      <w:r w:rsidR="00530054">
        <w:rPr>
          <w:bCs/>
        </w:rPr>
        <w:t xml:space="preserve"> and Wellbeing</w:t>
      </w:r>
      <w:r w:rsidRPr="00D66D10">
        <w:rPr>
          <w:bCs/>
        </w:rPr>
        <w:t>, University of Newcastle, Callaghan, NSW, Australia.</w:t>
      </w:r>
    </w:p>
    <w:p w14:paraId="546C6668" w14:textId="6152B998" w:rsidR="00F86EAE" w:rsidRPr="00D66D10" w:rsidRDefault="00F86EAE" w:rsidP="00A30107">
      <w:pPr>
        <w:pStyle w:val="Default"/>
        <w:spacing w:before="0" w:after="0" w:line="240" w:lineRule="auto"/>
        <w:ind w:firstLine="0"/>
        <w:rPr>
          <w:rFonts w:cs="Times New Roman"/>
          <w:bCs/>
          <w:color w:val="auto"/>
        </w:rPr>
      </w:pPr>
      <w:r w:rsidRPr="00D66D10">
        <w:rPr>
          <w:rFonts w:cs="Times New Roman"/>
          <w:bCs/>
          <w:color w:val="auto"/>
          <w:vertAlign w:val="superscript"/>
        </w:rPr>
        <w:t>d</w:t>
      </w:r>
      <w:r w:rsidRPr="00D66D10">
        <w:rPr>
          <w:rFonts w:cs="Times New Roman"/>
          <w:bCs/>
          <w:color w:val="auto"/>
        </w:rPr>
        <w:t>Programme in Emerging Infectious Diseases, Duke – National University of Singapore (NUS) Medical School, Singapore.</w:t>
      </w:r>
    </w:p>
    <w:p w14:paraId="5DA174B4" w14:textId="77777777" w:rsidR="00F86EAE" w:rsidRPr="00D66D10" w:rsidRDefault="00F86EAE" w:rsidP="00A30107">
      <w:pPr>
        <w:pStyle w:val="Default"/>
        <w:spacing w:before="0" w:after="0" w:line="240" w:lineRule="auto"/>
        <w:ind w:firstLine="0"/>
        <w:rPr>
          <w:rFonts w:cs="Times New Roman"/>
          <w:color w:val="auto"/>
        </w:rPr>
      </w:pPr>
      <w:r w:rsidRPr="00D66D10">
        <w:rPr>
          <w:rFonts w:cs="Times New Roman"/>
          <w:color w:val="auto"/>
          <w:vertAlign w:val="superscript"/>
        </w:rPr>
        <w:t>e</w:t>
      </w:r>
      <w:r w:rsidRPr="00D66D10">
        <w:rPr>
          <w:rFonts w:cs="Times New Roman"/>
          <w:color w:val="auto"/>
        </w:rPr>
        <w:t>Department of Physiology, School of Basic Medicine Science, Central South University, Changsha, Hunan, China.</w:t>
      </w:r>
    </w:p>
    <w:p w14:paraId="1606FDD4" w14:textId="77777777" w:rsidR="00F86EAE" w:rsidRPr="00D66D10" w:rsidRDefault="00F86EAE" w:rsidP="00A30107">
      <w:pPr>
        <w:pStyle w:val="Default"/>
        <w:spacing w:before="0" w:after="0" w:line="240" w:lineRule="auto"/>
        <w:ind w:firstLine="0"/>
        <w:rPr>
          <w:rFonts w:cs="Times New Roman"/>
          <w:bCs/>
          <w:color w:val="auto"/>
        </w:rPr>
      </w:pPr>
      <w:r w:rsidRPr="00D66D10">
        <w:rPr>
          <w:rFonts w:cs="Times New Roman"/>
          <w:bCs/>
          <w:color w:val="auto"/>
          <w:vertAlign w:val="superscript"/>
        </w:rPr>
        <w:t>f</w:t>
      </w:r>
      <w:r w:rsidRPr="00D66D10">
        <w:rPr>
          <w:rFonts w:cs="Times New Roman"/>
          <w:bCs/>
          <w:color w:val="auto"/>
        </w:rPr>
        <w:t>WHO Collaborating Centre for Reference and Research on Influenza, The Peter Doherty Institute for Infection and Immunity, Melbourne, VIC, Australia.</w:t>
      </w:r>
    </w:p>
    <w:p w14:paraId="320628A9" w14:textId="5ECC0B6F" w:rsidR="00FD4075" w:rsidRDefault="003E645E" w:rsidP="00A30107">
      <w:pPr>
        <w:pStyle w:val="Default"/>
        <w:spacing w:before="100" w:beforeAutospacing="1" w:after="100" w:afterAutospacing="1" w:line="240" w:lineRule="auto"/>
        <w:ind w:firstLine="0"/>
        <w:rPr>
          <w:rFonts w:cs="Times New Roman"/>
          <w:bCs/>
          <w:color w:val="000000" w:themeColor="text1"/>
        </w:rPr>
      </w:pPr>
      <w:r>
        <w:rPr>
          <w:rFonts w:cs="Times New Roman"/>
        </w:rPr>
        <w:t>+</w:t>
      </w:r>
      <w:r w:rsidR="00FD4075" w:rsidRPr="004676C7">
        <w:rPr>
          <w:rFonts w:cs="Times New Roman"/>
        </w:rPr>
        <w:t>Xiaoming Liu</w:t>
      </w:r>
      <w:r w:rsidR="00FD4075" w:rsidRPr="004676C7">
        <w:rPr>
          <w:rFonts w:cs="Times New Roman"/>
          <w:vertAlign w:val="superscript"/>
        </w:rPr>
        <w:t xml:space="preserve"> </w:t>
      </w:r>
      <w:r w:rsidR="00FD4075" w:rsidRPr="004676C7">
        <w:rPr>
          <w:rFonts w:cs="Times New Roman"/>
          <w:color w:val="000000" w:themeColor="text1"/>
        </w:rPr>
        <w:t>&amp;</w:t>
      </w:r>
      <w:r w:rsidR="00FD4075" w:rsidRPr="004676C7">
        <w:rPr>
          <w:rFonts w:cs="Times New Roman"/>
        </w:rPr>
        <w:t xml:space="preserve"> Xiang Li</w:t>
      </w:r>
      <w:r w:rsidR="00FD4075" w:rsidRPr="004676C7">
        <w:rPr>
          <w:rFonts w:cs="Times New Roman"/>
          <w:vertAlign w:val="superscript"/>
        </w:rPr>
        <w:t xml:space="preserve"> </w:t>
      </w:r>
      <w:r w:rsidR="00FD4075" w:rsidRPr="004676C7">
        <w:rPr>
          <w:rFonts w:cs="Times New Roman"/>
          <w:bCs/>
          <w:color w:val="000000" w:themeColor="text1"/>
        </w:rPr>
        <w:t>contributed equally</w:t>
      </w:r>
      <w:r w:rsidR="00C82C9B">
        <w:rPr>
          <w:rFonts w:cs="Times New Roman"/>
          <w:bCs/>
          <w:color w:val="000000" w:themeColor="text1"/>
        </w:rPr>
        <w:t xml:space="preserve"> to this work and share first authorship</w:t>
      </w:r>
      <w:r w:rsidR="00FD4075" w:rsidRPr="00750C43">
        <w:rPr>
          <w:rFonts w:cs="Times New Roman"/>
          <w:bCs/>
          <w:color w:val="000000" w:themeColor="text1"/>
        </w:rPr>
        <w:t>;</w:t>
      </w:r>
      <w:r w:rsidR="00FD4075" w:rsidRPr="00750C43">
        <w:rPr>
          <w:rFonts w:cs="Times New Roman"/>
          <w:color w:val="000000" w:themeColor="text1"/>
        </w:rPr>
        <w:t xml:space="preserve"> </w:t>
      </w:r>
      <w:r w:rsidR="00FD4075" w:rsidRPr="004676C7">
        <w:rPr>
          <w:rFonts w:cs="Times New Roman"/>
          <w:color w:val="000000" w:themeColor="text1"/>
        </w:rPr>
        <w:t>Ming Yang</w:t>
      </w:r>
      <w:r w:rsidR="00FD4075">
        <w:rPr>
          <w:rFonts w:cs="Times New Roman"/>
          <w:color w:val="000000" w:themeColor="text1"/>
        </w:rPr>
        <w:t xml:space="preserve"> and Paul S. Foster </w:t>
      </w:r>
      <w:r w:rsidR="00FD4075" w:rsidRPr="004676C7">
        <w:rPr>
          <w:rFonts w:cs="Times New Roman"/>
          <w:bCs/>
          <w:color w:val="000000" w:themeColor="text1"/>
        </w:rPr>
        <w:t>contributed equally</w:t>
      </w:r>
      <w:r w:rsidR="00C82C9B" w:rsidRPr="00C82C9B">
        <w:rPr>
          <w:rFonts w:cs="Times New Roman"/>
          <w:bCs/>
          <w:color w:val="000000" w:themeColor="text1"/>
        </w:rPr>
        <w:t xml:space="preserve"> </w:t>
      </w:r>
      <w:r w:rsidR="00C82C9B">
        <w:rPr>
          <w:rFonts w:cs="Times New Roman"/>
          <w:bCs/>
          <w:color w:val="000000" w:themeColor="text1"/>
        </w:rPr>
        <w:t>to this work and share last authorship</w:t>
      </w:r>
      <w:r w:rsidR="00FD4075">
        <w:rPr>
          <w:rFonts w:cs="Times New Roman"/>
          <w:bCs/>
          <w:color w:val="000000" w:themeColor="text1"/>
        </w:rPr>
        <w:t>.</w:t>
      </w:r>
    </w:p>
    <w:p w14:paraId="4DFE86E4" w14:textId="36106D53" w:rsidR="000F4B8D" w:rsidRPr="004676C7" w:rsidRDefault="000F4B8D" w:rsidP="00A30107">
      <w:pPr>
        <w:pStyle w:val="Default"/>
        <w:spacing w:before="100" w:beforeAutospacing="1" w:after="100" w:afterAutospacing="1" w:line="240" w:lineRule="auto"/>
        <w:ind w:firstLine="0"/>
        <w:jc w:val="left"/>
        <w:rPr>
          <w:rFonts w:cs="Times New Roman"/>
          <w:b/>
          <w:color w:val="000000" w:themeColor="text1"/>
        </w:rPr>
      </w:pPr>
      <w:r w:rsidRPr="00CF2C6F">
        <w:rPr>
          <w:rFonts w:cs="Times New Roman"/>
          <w:b/>
          <w:color w:val="000000" w:themeColor="text1"/>
        </w:rPr>
        <w:t>Short title:</w:t>
      </w:r>
      <w:r>
        <w:rPr>
          <w:rFonts w:cs="Times New Roman"/>
          <w:bCs/>
          <w:color w:val="000000" w:themeColor="text1"/>
        </w:rPr>
        <w:t xml:space="preserve"> </w:t>
      </w:r>
      <w:r w:rsidR="003A5774">
        <w:rPr>
          <w:rFonts w:cs="Times New Roman"/>
          <w:bCs/>
          <w:color w:val="000000" w:themeColor="text1"/>
        </w:rPr>
        <w:t>Fludarabine</w:t>
      </w:r>
      <w:r w:rsidR="00A55278">
        <w:rPr>
          <w:rFonts w:cs="Times New Roman"/>
          <w:bCs/>
          <w:color w:val="000000" w:themeColor="text1"/>
        </w:rPr>
        <w:t xml:space="preserve"> inhibits</w:t>
      </w:r>
      <w:r>
        <w:rPr>
          <w:rFonts w:cs="Times New Roman"/>
          <w:bCs/>
          <w:color w:val="000000" w:themeColor="text1"/>
        </w:rPr>
        <w:t xml:space="preserve"> asthma exacerbation</w:t>
      </w:r>
    </w:p>
    <w:p w14:paraId="3889A9E7" w14:textId="112D1C6B" w:rsidR="000F4B8D" w:rsidRPr="004676C7" w:rsidRDefault="006972C0" w:rsidP="00A30107">
      <w:pPr>
        <w:pStyle w:val="Default"/>
        <w:spacing w:before="100" w:beforeAutospacing="1" w:after="100" w:afterAutospacing="1" w:line="240" w:lineRule="auto"/>
        <w:ind w:firstLine="0"/>
        <w:rPr>
          <w:rFonts w:cs="Times New Roman"/>
          <w:color w:val="000000" w:themeColor="text1"/>
          <w:u w:val="single"/>
        </w:rPr>
      </w:pPr>
      <w:r>
        <w:rPr>
          <w:rFonts w:cs="Times New Roman"/>
          <w:b/>
          <w:color w:val="000000" w:themeColor="text1"/>
        </w:rPr>
        <w:t>+</w:t>
      </w:r>
      <w:r w:rsidR="000F4B8D" w:rsidRPr="004676C7">
        <w:rPr>
          <w:rFonts w:cs="Times New Roman"/>
          <w:b/>
          <w:color w:val="000000" w:themeColor="text1"/>
        </w:rPr>
        <w:t xml:space="preserve">Correspondence: </w:t>
      </w:r>
      <w:r w:rsidR="000F4B8D" w:rsidRPr="004676C7">
        <w:rPr>
          <w:rFonts w:cs="Times New Roman"/>
          <w:color w:val="000000" w:themeColor="text1"/>
        </w:rPr>
        <w:t>Ming Yang</w:t>
      </w:r>
      <w:r w:rsidR="000F4B8D">
        <w:rPr>
          <w:rFonts w:cs="Times New Roman"/>
          <w:color w:val="000000" w:themeColor="text1"/>
        </w:rPr>
        <w:t xml:space="preserve"> and Paul S. Foster, </w:t>
      </w:r>
      <w:r w:rsidR="000F4B8D" w:rsidRPr="004676C7">
        <w:rPr>
          <w:rFonts w:cs="Times New Roman"/>
          <w:color w:val="000000" w:themeColor="text1"/>
        </w:rPr>
        <w:t xml:space="preserve">Priority Research Centre for Healthy Lungs, Hunter Medical Research Institute, Lookout Road, New Lambton, NSW 2305, Australia. Emails: </w:t>
      </w:r>
      <w:r w:rsidR="000F4B8D" w:rsidRPr="004676C7">
        <w:rPr>
          <w:rFonts w:cs="Times New Roman"/>
          <w:color w:val="000000" w:themeColor="text1"/>
          <w:u w:val="single"/>
        </w:rPr>
        <w:t>Ming.Yang@newcastle.edu.au</w:t>
      </w:r>
      <w:r w:rsidR="006D21D0">
        <w:rPr>
          <w:rFonts w:cs="Times New Roman"/>
          <w:color w:val="000000" w:themeColor="text1"/>
          <w:u w:val="single"/>
        </w:rPr>
        <w:t>,</w:t>
      </w:r>
      <w:r w:rsidR="000F4B8D" w:rsidRPr="004676C7">
        <w:rPr>
          <w:rFonts w:cs="Times New Roman"/>
          <w:color w:val="000000" w:themeColor="text1"/>
          <w:u w:val="single"/>
        </w:rPr>
        <w:t xml:space="preserve"> and Paul.Foster@newcastle.edu.au</w:t>
      </w:r>
      <w:r w:rsidR="006D21D0">
        <w:rPr>
          <w:rFonts w:cs="Times New Roman"/>
          <w:color w:val="000000" w:themeColor="text1"/>
          <w:u w:val="single"/>
        </w:rPr>
        <w:t>.</w:t>
      </w:r>
    </w:p>
    <w:p w14:paraId="5563D6D2" w14:textId="22277876" w:rsidR="00250B70" w:rsidRDefault="000D69D7" w:rsidP="00A30107">
      <w:pPr>
        <w:outlineLvl w:val="0"/>
        <w:rPr>
          <w:bCs/>
          <w:i/>
        </w:rPr>
      </w:pPr>
      <w:r>
        <w:rPr>
          <w:bCs/>
          <w:i/>
          <w:noProof/>
        </w:rPr>
        <w:lastRenderedPageBreak/>
        <w:drawing>
          <wp:inline distT="0" distB="0" distL="0" distR="0" wp14:anchorId="36BE4C67" wp14:editId="09BDC2C8">
            <wp:extent cx="5732145" cy="4131945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13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51072" w14:textId="77777777" w:rsidR="00BE6B36" w:rsidRPr="00BE6B36" w:rsidRDefault="00BE6B36" w:rsidP="00A30107">
      <w:pPr>
        <w:outlineLvl w:val="0"/>
        <w:rPr>
          <w:bCs/>
          <w:i/>
        </w:rPr>
      </w:pPr>
    </w:p>
    <w:p w14:paraId="7D98FD4F" w14:textId="2181CFA3" w:rsidR="00CA3F2D" w:rsidRDefault="00C84087" w:rsidP="00A30107">
      <w:pPr>
        <w:jc w:val="both"/>
        <w:outlineLvl w:val="0"/>
      </w:pPr>
      <w:r w:rsidRPr="00C84087">
        <w:rPr>
          <w:b/>
          <w:bCs/>
        </w:rPr>
        <w:t xml:space="preserve">Supplementary </w:t>
      </w:r>
      <w:r w:rsidR="00A74272" w:rsidRPr="00D66D10">
        <w:rPr>
          <w:b/>
          <w:bCs/>
        </w:rPr>
        <w:t>Figure 1</w:t>
      </w:r>
      <w:r w:rsidR="00A648A0" w:rsidRPr="00A648A0">
        <w:rPr>
          <w:b/>
          <w:iCs/>
        </w:rPr>
        <w:t>.</w:t>
      </w:r>
      <w:r w:rsidR="00A74272" w:rsidRPr="00D66D10">
        <w:rPr>
          <w:bCs/>
          <w:i/>
        </w:rPr>
        <w:t xml:space="preserve"> </w:t>
      </w:r>
      <w:r w:rsidR="00A74272" w:rsidRPr="004676C7">
        <w:rPr>
          <w:b/>
          <w:bCs/>
        </w:rPr>
        <w:t xml:space="preserve">Effects of </w:t>
      </w:r>
      <w:r w:rsidR="00A74272">
        <w:rPr>
          <w:b/>
          <w:bCs/>
        </w:rPr>
        <w:t xml:space="preserve">FLU infection and </w:t>
      </w:r>
      <w:r w:rsidR="00A74272" w:rsidRPr="004676C7">
        <w:rPr>
          <w:b/>
          <w:bCs/>
        </w:rPr>
        <w:t>DEX on inflammatory cytokine expression</w:t>
      </w:r>
      <w:r w:rsidR="00A74272">
        <w:rPr>
          <w:b/>
          <w:bCs/>
        </w:rPr>
        <w:t xml:space="preserve"> in mice lungs with allergic asthma</w:t>
      </w:r>
      <w:r w:rsidR="00A74272" w:rsidRPr="004676C7">
        <w:rPr>
          <w:b/>
          <w:bCs/>
        </w:rPr>
        <w:t>.</w:t>
      </w:r>
      <w:r w:rsidR="00BE6B36">
        <w:rPr>
          <w:b/>
          <w:bCs/>
        </w:rPr>
        <w:t xml:space="preserve"> </w:t>
      </w:r>
      <w:r w:rsidR="00CA3F2D" w:rsidRPr="004676C7">
        <w:t>Cytokine production in lung tissues</w:t>
      </w:r>
      <w:r w:rsidR="00CA3F2D">
        <w:t xml:space="preserve"> obtained from </w:t>
      </w:r>
      <w:r w:rsidR="00F70C31">
        <w:t xml:space="preserve">the </w:t>
      </w:r>
      <w:r w:rsidR="00CA3F2D">
        <w:t xml:space="preserve">same model </w:t>
      </w:r>
      <w:r w:rsidR="00F70C31">
        <w:t xml:space="preserve">as </w:t>
      </w:r>
      <w:r w:rsidR="00CA3F2D">
        <w:t>in Figure 1</w:t>
      </w:r>
      <w:r w:rsidR="00CA3F2D" w:rsidRPr="004676C7">
        <w:t xml:space="preserve"> was assessed on day 24 (5 days post infection). The mRNA levels of</w:t>
      </w:r>
      <w:r w:rsidR="00871C9F">
        <w:t xml:space="preserve"> Th2 cytokines</w:t>
      </w:r>
      <w:r w:rsidR="00CA3F2D" w:rsidRPr="004676C7">
        <w:t xml:space="preserve"> IL-</w:t>
      </w:r>
      <w:r w:rsidR="00CA3F2D">
        <w:t>4</w:t>
      </w:r>
      <w:r w:rsidR="00CA3F2D" w:rsidRPr="004676C7">
        <w:t xml:space="preserve"> (A), IL-</w:t>
      </w:r>
      <w:r w:rsidR="00CA3F2D">
        <w:t>5</w:t>
      </w:r>
      <w:r w:rsidR="00CA3F2D" w:rsidRPr="004676C7">
        <w:t xml:space="preserve"> (B), IL-</w:t>
      </w:r>
      <w:r w:rsidR="00CA3F2D">
        <w:t>13</w:t>
      </w:r>
      <w:r w:rsidR="00CA3F2D" w:rsidRPr="004676C7">
        <w:t xml:space="preserve"> (C), </w:t>
      </w:r>
      <w:r w:rsidR="00CA3F2D">
        <w:t>eotaxin-1 (D), eotaxin-2 (E)</w:t>
      </w:r>
      <w:r w:rsidR="00327F1F">
        <w:t>;</w:t>
      </w:r>
      <w:r w:rsidR="00CA3F2D" w:rsidRPr="00FE6B68">
        <w:t xml:space="preserve"> </w:t>
      </w:r>
      <w:r w:rsidR="00327F1F">
        <w:t xml:space="preserve">non-Th2 cytokines </w:t>
      </w:r>
      <w:r w:rsidR="00CA3F2D" w:rsidRPr="004676C7">
        <w:t>IFN-</w:t>
      </w:r>
      <w:r w:rsidR="00CA3F2D">
        <w:t xml:space="preserve">α </w:t>
      </w:r>
      <w:r w:rsidR="00CA3F2D" w:rsidRPr="004676C7">
        <w:t>(</w:t>
      </w:r>
      <w:r w:rsidR="00CA3F2D">
        <w:t>F</w:t>
      </w:r>
      <w:r w:rsidR="00CA3F2D" w:rsidRPr="004676C7">
        <w:t xml:space="preserve">), </w:t>
      </w:r>
      <w:r w:rsidR="00CA3F2D">
        <w:t xml:space="preserve">IFN-β (G), </w:t>
      </w:r>
      <w:r w:rsidR="00CA3F2D" w:rsidRPr="004676C7">
        <w:t>IFN-γ (</w:t>
      </w:r>
      <w:r w:rsidR="00CA3F2D">
        <w:t>H</w:t>
      </w:r>
      <w:r w:rsidR="00CA3F2D" w:rsidRPr="004676C7">
        <w:t>), TNF (</w:t>
      </w:r>
      <w:r w:rsidR="00CA3F2D">
        <w:t>I</w:t>
      </w:r>
      <w:r w:rsidR="00CA3F2D" w:rsidRPr="004676C7">
        <w:t>), IL-1β (</w:t>
      </w:r>
      <w:r w:rsidR="00CA3F2D">
        <w:t>J</w:t>
      </w:r>
      <w:r w:rsidR="00CA3F2D" w:rsidRPr="004676C7">
        <w:t xml:space="preserve">), were quantified by qPCR, the fold change was normalized to HPRT expression. </w:t>
      </w:r>
      <w:r w:rsidR="0096051F" w:rsidRPr="004676C7">
        <w:t>Data are presented as mean ± SEM (n</w:t>
      </w:r>
      <w:r w:rsidR="0096051F">
        <w:t xml:space="preserve"> </w:t>
      </w:r>
      <w:r w:rsidR="0096051F" w:rsidRPr="004676C7">
        <w:t>= 6</w:t>
      </w:r>
      <w:r w:rsidR="0096051F">
        <w:t>-</w:t>
      </w:r>
      <w:r w:rsidR="0096051F" w:rsidRPr="004676C7">
        <w:t>8 mice/group)</w:t>
      </w:r>
      <w:r w:rsidR="0096051F">
        <w:t xml:space="preserve"> and</w:t>
      </w:r>
      <w:r w:rsidR="0096051F" w:rsidRPr="004676C7">
        <w:t xml:space="preserve"> are representative of three independent experiments. </w:t>
      </w:r>
      <w:r w:rsidR="00CA3F2D" w:rsidRPr="004676C7">
        <w:rPr>
          <w:color w:val="000000" w:themeColor="text1"/>
        </w:rPr>
        <w:t>*Designates significant differences from PBS-treated group (*p &lt; 0.05, **p &lt; 0.01, ***p &lt; 0.001). #Designates significant differences from DEX-treated groups (#p &lt; 0.05, ##p &lt; 0.01).</w:t>
      </w:r>
      <w:r w:rsidR="00CA3F2D" w:rsidRPr="00B26B48">
        <w:rPr>
          <w:b/>
          <w:color w:val="000000" w:themeColor="text1"/>
        </w:rPr>
        <w:t xml:space="preserve"> </w:t>
      </w:r>
      <w:r w:rsidR="00CA3F2D" w:rsidRPr="004676C7">
        <w:t xml:space="preserve">+Designates significant differences compared to </w:t>
      </w:r>
      <w:r w:rsidR="00CA3F2D">
        <w:t>OVA/FLU</w:t>
      </w:r>
      <w:r w:rsidR="00CA3F2D" w:rsidRPr="004676C7">
        <w:t xml:space="preserve"> treated groups (++p &lt; 0.01, +++p &lt; 0.001).</w:t>
      </w:r>
    </w:p>
    <w:p w14:paraId="16D6798B" w14:textId="6B2780BF" w:rsidR="00641370" w:rsidRDefault="00641370" w:rsidP="00A30107">
      <w:pPr>
        <w:outlineLvl w:val="0"/>
        <w:rPr>
          <w:bCs/>
          <w:lang w:val="en-US"/>
        </w:rPr>
      </w:pPr>
    </w:p>
    <w:p w14:paraId="4FB4B312" w14:textId="709E18E7" w:rsidR="00BE6B36" w:rsidRDefault="00BE6B36" w:rsidP="00A30107">
      <w:pPr>
        <w:outlineLvl w:val="0"/>
        <w:rPr>
          <w:bCs/>
          <w:lang w:val="en-US"/>
        </w:rPr>
      </w:pPr>
    </w:p>
    <w:p w14:paraId="7C2E55E4" w14:textId="18A21553" w:rsidR="00BE6B36" w:rsidRDefault="00BE6B36" w:rsidP="00A30107">
      <w:pPr>
        <w:outlineLvl w:val="0"/>
        <w:rPr>
          <w:bCs/>
          <w:lang w:val="en-US"/>
        </w:rPr>
      </w:pPr>
    </w:p>
    <w:p w14:paraId="1D18D09E" w14:textId="5C081177" w:rsidR="00BE6B36" w:rsidRDefault="00BE6B36" w:rsidP="00A30107">
      <w:pPr>
        <w:outlineLvl w:val="0"/>
        <w:rPr>
          <w:bCs/>
          <w:lang w:val="en-US"/>
        </w:rPr>
      </w:pPr>
    </w:p>
    <w:p w14:paraId="3C92FACA" w14:textId="6DABFB2F" w:rsidR="00BE6B36" w:rsidRDefault="00BE6B36" w:rsidP="00A30107">
      <w:pPr>
        <w:outlineLvl w:val="0"/>
        <w:rPr>
          <w:bCs/>
          <w:lang w:val="en-US"/>
        </w:rPr>
      </w:pPr>
    </w:p>
    <w:p w14:paraId="79D0382D" w14:textId="44080B29" w:rsidR="00BE6B36" w:rsidRDefault="00BE6B36" w:rsidP="00A30107">
      <w:pPr>
        <w:outlineLvl w:val="0"/>
        <w:rPr>
          <w:bCs/>
          <w:lang w:val="en-US"/>
        </w:rPr>
      </w:pPr>
    </w:p>
    <w:p w14:paraId="03A104A2" w14:textId="533B5B12" w:rsidR="00BE6B36" w:rsidRDefault="00BE6B36" w:rsidP="00A30107">
      <w:pPr>
        <w:outlineLvl w:val="0"/>
        <w:rPr>
          <w:bCs/>
          <w:lang w:val="en-US"/>
        </w:rPr>
      </w:pPr>
    </w:p>
    <w:p w14:paraId="27219F6D" w14:textId="4FEDE2ED" w:rsidR="00BE6B36" w:rsidRDefault="00BE6B36" w:rsidP="00A30107">
      <w:pPr>
        <w:outlineLvl w:val="0"/>
        <w:rPr>
          <w:bCs/>
          <w:lang w:val="en-US"/>
        </w:rPr>
      </w:pPr>
    </w:p>
    <w:p w14:paraId="74277F20" w14:textId="2A44F772" w:rsidR="00BE6B36" w:rsidRDefault="00BE6B36" w:rsidP="00A30107">
      <w:pPr>
        <w:outlineLvl w:val="0"/>
        <w:rPr>
          <w:bCs/>
          <w:lang w:val="en-US"/>
        </w:rPr>
      </w:pPr>
    </w:p>
    <w:p w14:paraId="32D59DF7" w14:textId="4819E67F" w:rsidR="00BE6B36" w:rsidRDefault="00BE6B36" w:rsidP="00A30107">
      <w:pPr>
        <w:outlineLvl w:val="0"/>
        <w:rPr>
          <w:bCs/>
          <w:lang w:val="en-US"/>
        </w:rPr>
      </w:pPr>
    </w:p>
    <w:p w14:paraId="24AC60D8" w14:textId="77777777" w:rsidR="00BE6B36" w:rsidRDefault="00BE6B36" w:rsidP="00A30107">
      <w:pPr>
        <w:outlineLvl w:val="0"/>
        <w:rPr>
          <w:b/>
        </w:rPr>
      </w:pPr>
    </w:p>
    <w:p w14:paraId="42300C12" w14:textId="77777777" w:rsidR="00A50003" w:rsidRDefault="004F73E3" w:rsidP="00A30107">
      <w:pPr>
        <w:outlineLvl w:val="0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57095C30" wp14:editId="08F83B4B">
            <wp:extent cx="6569195" cy="2847597"/>
            <wp:effectExtent l="0" t="0" r="0" b="0"/>
            <wp:docPr id="1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5520" cy="286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51138" w14:textId="77777777" w:rsidR="00250B70" w:rsidRPr="00D66D10" w:rsidRDefault="00250B70" w:rsidP="00A30107">
      <w:pPr>
        <w:outlineLvl w:val="0"/>
        <w:rPr>
          <w:bCs/>
        </w:rPr>
      </w:pPr>
    </w:p>
    <w:p w14:paraId="60769C45" w14:textId="1EDA8DF6" w:rsidR="00160301" w:rsidRPr="004676C7" w:rsidRDefault="00160301" w:rsidP="00A30107">
      <w:pPr>
        <w:jc w:val="both"/>
        <w:outlineLvl w:val="0"/>
        <w:rPr>
          <w:rFonts w:eastAsia="SimSun"/>
          <w:bCs/>
        </w:rPr>
      </w:pPr>
      <w:r w:rsidRPr="0001436A">
        <w:rPr>
          <w:b/>
        </w:rPr>
        <w:t>Supplementary</w:t>
      </w:r>
      <w:r w:rsidRPr="00D66D10">
        <w:rPr>
          <w:b/>
          <w:bCs/>
        </w:rPr>
        <w:t xml:space="preserve"> Figure 2</w:t>
      </w:r>
      <w:r w:rsidR="00A648A0">
        <w:rPr>
          <w:b/>
          <w:bCs/>
        </w:rPr>
        <w:t>.</w:t>
      </w:r>
      <w:r w:rsidRPr="00D66D10">
        <w:rPr>
          <w:bCs/>
          <w:i/>
        </w:rPr>
        <w:t xml:space="preserve"> </w:t>
      </w:r>
      <w:r w:rsidRPr="004676C7">
        <w:rPr>
          <w:b/>
          <w:color w:val="000000" w:themeColor="text1"/>
        </w:rPr>
        <w:t>Whole blot presentation of STAT1 and</w:t>
      </w:r>
      <w:r w:rsidRPr="004676C7">
        <w:rPr>
          <w:rFonts w:eastAsia="SimSun"/>
          <w:b/>
        </w:rPr>
        <w:t xml:space="preserve"> phospho-STAT1 (P-STAT1) expression.</w:t>
      </w:r>
      <w:r>
        <w:rPr>
          <w:rFonts w:eastAsia="SimSun"/>
          <w:b/>
        </w:rPr>
        <w:t xml:space="preserve"> </w:t>
      </w:r>
      <w:r w:rsidRPr="004676C7">
        <w:rPr>
          <w:bCs/>
          <w:color w:val="000000" w:themeColor="text1"/>
        </w:rPr>
        <w:t>(A)</w:t>
      </w:r>
      <w:r w:rsidRPr="004676C7">
        <w:rPr>
          <w:b/>
          <w:color w:val="000000" w:themeColor="text1"/>
        </w:rPr>
        <w:t xml:space="preserve"> </w:t>
      </w:r>
      <w:r w:rsidRPr="004676C7">
        <w:rPr>
          <w:bCs/>
          <w:color w:val="000000" w:themeColor="text1"/>
        </w:rPr>
        <w:t xml:space="preserve">20 µg of lung proteins from each group as the same conditions in Figure 5 and (B) 20 µg of lung proteins from each group as the same conditions in Figure 6 were loaded on different stain-free gels and transferred to PVDF membranes after separation. </w:t>
      </w:r>
      <w:r w:rsidRPr="004676C7">
        <w:rPr>
          <w:rFonts w:eastAsia="SimSun"/>
          <w:bCs/>
        </w:rPr>
        <w:t>Anti-STAT1 Ab and anti-phospho-STAT1 (Tyr701) Ab</w:t>
      </w:r>
      <w:r w:rsidRPr="004676C7">
        <w:rPr>
          <w:bCs/>
        </w:rPr>
        <w:t xml:space="preserve"> were firstly stained and visualized, then the blots were stripped to</w:t>
      </w:r>
      <w:r w:rsidRPr="004676C7">
        <w:t xml:space="preserve"> re-incubate with </w:t>
      </w:r>
      <w:r w:rsidRPr="004676C7">
        <w:rPr>
          <w:rFonts w:eastAsia="SimSun"/>
          <w:bCs/>
        </w:rPr>
        <w:t>β-actin (42</w:t>
      </w:r>
      <w:r w:rsidRPr="004676C7">
        <w:t xml:space="preserve"> kDa) </w:t>
      </w:r>
      <w:r w:rsidRPr="004676C7">
        <w:rPr>
          <w:rFonts w:eastAsia="SimSun"/>
          <w:bCs/>
        </w:rPr>
        <w:t>as a loading control.</w:t>
      </w:r>
      <w:r w:rsidRPr="004676C7">
        <w:t xml:space="preserve"> Arrows indicated at 91 and 84 kDa were the two isoforms of STAT1 (</w:t>
      </w:r>
      <w:r w:rsidRPr="004676C7">
        <w:rPr>
          <w:rFonts w:eastAsia="SimSun"/>
          <w:bCs/>
        </w:rPr>
        <w:t>Stat1α, Stat1β) and phospho-</w:t>
      </w:r>
      <w:r w:rsidRPr="004676C7">
        <w:t>STAT1</w:t>
      </w:r>
      <w:r w:rsidRPr="004676C7">
        <w:rPr>
          <w:rFonts w:eastAsia="SimSun"/>
          <w:bCs/>
        </w:rPr>
        <w:t xml:space="preserve"> (p-Stat1α and p-Stat1β). </w:t>
      </w:r>
    </w:p>
    <w:p w14:paraId="795857D6" w14:textId="566C09A3" w:rsidR="00AD2228" w:rsidRPr="004676C7" w:rsidRDefault="00AD2228" w:rsidP="00A30107">
      <w:pPr>
        <w:pStyle w:val="Default"/>
        <w:spacing w:before="100" w:beforeAutospacing="1" w:after="100" w:afterAutospacing="1" w:line="240" w:lineRule="auto"/>
        <w:ind w:firstLine="0"/>
        <w:rPr>
          <w:rFonts w:cs="Times New Roman"/>
        </w:rPr>
      </w:pPr>
    </w:p>
    <w:p w14:paraId="4D2EACB8" w14:textId="77777777" w:rsidR="00AD2228" w:rsidRPr="004676C7" w:rsidRDefault="00AD2228" w:rsidP="00A30107">
      <w:pPr>
        <w:pStyle w:val="Default"/>
        <w:spacing w:before="100" w:beforeAutospacing="1" w:after="100" w:afterAutospacing="1" w:line="240" w:lineRule="auto"/>
        <w:ind w:firstLine="0"/>
        <w:rPr>
          <w:rFonts w:cs="Times New Roman"/>
        </w:rPr>
      </w:pPr>
    </w:p>
    <w:p w14:paraId="12A4F1FA" w14:textId="77777777" w:rsidR="00AD2228" w:rsidRPr="004676C7" w:rsidRDefault="00AD2228" w:rsidP="00A30107">
      <w:pPr>
        <w:spacing w:before="100" w:beforeAutospacing="1" w:after="100" w:afterAutospacing="1"/>
        <w:jc w:val="both"/>
        <w:rPr>
          <w:b/>
        </w:rPr>
      </w:pPr>
    </w:p>
    <w:p w14:paraId="4251D9CE" w14:textId="77777777" w:rsidR="00250B70" w:rsidRPr="00D66D10" w:rsidRDefault="00250B70" w:rsidP="00A30107">
      <w:pPr>
        <w:outlineLvl w:val="0"/>
        <w:rPr>
          <w:bCs/>
        </w:rPr>
      </w:pPr>
    </w:p>
    <w:p w14:paraId="591D9C23" w14:textId="77777777" w:rsidR="00427F9A" w:rsidRPr="00D66D10" w:rsidRDefault="00427F9A" w:rsidP="00A30107">
      <w:pPr>
        <w:outlineLvl w:val="0"/>
        <w:rPr>
          <w:bCs/>
          <w:i/>
        </w:rPr>
      </w:pPr>
    </w:p>
    <w:p w14:paraId="199036C6" w14:textId="143EE195" w:rsidR="00D2696D" w:rsidRDefault="00D2696D" w:rsidP="00A30107">
      <w:pPr>
        <w:pStyle w:val="Default"/>
        <w:spacing w:before="100" w:beforeAutospacing="1" w:after="100" w:afterAutospacing="1" w:line="240" w:lineRule="auto"/>
        <w:ind w:firstLine="0"/>
        <w:rPr>
          <w:rFonts w:cs="Times New Roman"/>
          <w:b/>
          <w:bCs/>
          <w:color w:val="auto"/>
          <w:lang w:val="en-AU" w:eastAsia="ja-JP"/>
        </w:rPr>
      </w:pPr>
    </w:p>
    <w:p w14:paraId="29C31C50" w14:textId="3085CA50" w:rsidR="00C23C36" w:rsidRPr="00684271" w:rsidRDefault="002F364D" w:rsidP="00A30107">
      <w:pPr>
        <w:outlineLvl w:val="0"/>
        <w:rPr>
          <w:bCs/>
          <w:i/>
          <w:lang w:val="en-US"/>
        </w:rPr>
      </w:pPr>
      <w:r>
        <w:rPr>
          <w:bCs/>
          <w:i/>
          <w:noProof/>
          <w:lang w:val="en-US"/>
        </w:rPr>
        <w:lastRenderedPageBreak/>
        <w:drawing>
          <wp:inline distT="0" distB="0" distL="0" distR="0" wp14:anchorId="17AF26FF" wp14:editId="34E6D039">
            <wp:extent cx="5732145" cy="3914775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1F351" w14:textId="77777777" w:rsidR="00C23C36" w:rsidRPr="00D66D10" w:rsidRDefault="00C23C36" w:rsidP="00A30107">
      <w:pPr>
        <w:outlineLvl w:val="0"/>
        <w:rPr>
          <w:bCs/>
          <w:i/>
        </w:rPr>
      </w:pPr>
    </w:p>
    <w:p w14:paraId="4DF4A189" w14:textId="77777777" w:rsidR="00C23C36" w:rsidRPr="00D66D10" w:rsidRDefault="00C23C36" w:rsidP="00A30107">
      <w:pPr>
        <w:outlineLvl w:val="0"/>
        <w:rPr>
          <w:b/>
        </w:rPr>
      </w:pPr>
    </w:p>
    <w:p w14:paraId="3F8E4CF2" w14:textId="257D52D5" w:rsidR="00C23C36" w:rsidRPr="000F50EA" w:rsidRDefault="00C84087" w:rsidP="00A30107">
      <w:pPr>
        <w:pStyle w:val="Default"/>
        <w:spacing w:before="100" w:beforeAutospacing="1" w:after="100" w:afterAutospacing="1" w:line="240" w:lineRule="auto"/>
        <w:ind w:firstLine="0"/>
        <w:rPr>
          <w:color w:val="000000" w:themeColor="text1"/>
        </w:rPr>
      </w:pPr>
      <w:r w:rsidRPr="0001436A">
        <w:rPr>
          <w:rFonts w:cs="Times New Roman"/>
          <w:b/>
        </w:rPr>
        <w:t>Supplementary</w:t>
      </w:r>
      <w:r w:rsidRPr="00D2696D">
        <w:rPr>
          <w:rFonts w:cs="Times New Roman"/>
          <w:b/>
          <w:bCs/>
          <w:color w:val="auto"/>
          <w:lang w:val="en-AU" w:eastAsia="ja-JP"/>
        </w:rPr>
        <w:t xml:space="preserve"> Figure 3</w:t>
      </w:r>
      <w:r w:rsidR="003468C1">
        <w:rPr>
          <w:rFonts w:cs="Times New Roman"/>
          <w:b/>
          <w:bCs/>
          <w:color w:val="auto"/>
          <w:lang w:val="en-AU" w:eastAsia="ja-JP"/>
        </w:rPr>
        <w:t>.</w:t>
      </w:r>
      <w:r w:rsidRPr="00D2696D">
        <w:rPr>
          <w:rFonts w:cs="Times New Roman"/>
          <w:b/>
          <w:bCs/>
          <w:color w:val="auto"/>
          <w:lang w:val="en-AU" w:eastAsia="ja-JP"/>
        </w:rPr>
        <w:t xml:space="preserve"> Effects of Fludarabine and its combination with DEX on inflammatory cytokines expression in mice lungs with FLU-induced asthma exacerbation</w:t>
      </w:r>
      <w:r w:rsidRPr="004676C7">
        <w:rPr>
          <w:rFonts w:cs="Times New Roman"/>
          <w:b/>
          <w:bCs/>
        </w:rPr>
        <w:t>.</w:t>
      </w:r>
      <w:r w:rsidRPr="004676C7">
        <w:rPr>
          <w:rFonts w:cs="Times New Roman"/>
        </w:rPr>
        <w:t xml:space="preserve"> </w:t>
      </w:r>
      <w:r w:rsidR="00AD2228" w:rsidRPr="004676C7">
        <w:t>Cytokine production in lung tissues</w:t>
      </w:r>
      <w:r w:rsidR="00AD2228">
        <w:t xml:space="preserve"> obtained from same model in Figure 5</w:t>
      </w:r>
      <w:r w:rsidR="00AD2228" w:rsidRPr="004676C7">
        <w:t xml:space="preserve"> was assessed on day 24 (5 days post infection). The mRNA levels of </w:t>
      </w:r>
      <w:r w:rsidR="00327F1F">
        <w:t xml:space="preserve">Th2 cytokines </w:t>
      </w:r>
      <w:r w:rsidR="00AD2228" w:rsidRPr="004676C7">
        <w:t>IL-</w:t>
      </w:r>
      <w:r w:rsidR="00AD2228">
        <w:t>4</w:t>
      </w:r>
      <w:r w:rsidR="00AD2228" w:rsidRPr="004676C7">
        <w:t xml:space="preserve"> (A), IL-</w:t>
      </w:r>
      <w:r w:rsidR="00AD2228">
        <w:t>5</w:t>
      </w:r>
      <w:r w:rsidR="00AD2228" w:rsidRPr="004676C7">
        <w:t xml:space="preserve"> (B), IL-</w:t>
      </w:r>
      <w:r w:rsidR="00AD2228">
        <w:t>13</w:t>
      </w:r>
      <w:r w:rsidR="00AD2228" w:rsidRPr="004676C7">
        <w:t xml:space="preserve"> (C), </w:t>
      </w:r>
      <w:r w:rsidR="00AD2228">
        <w:t>eotaxin-1 (D), eotaxin-2 (E)</w:t>
      </w:r>
      <w:r w:rsidR="00327F1F">
        <w:t>; non-Th2 cytokines</w:t>
      </w:r>
      <w:r w:rsidR="00AD2228" w:rsidRPr="00FE6B68">
        <w:t xml:space="preserve"> </w:t>
      </w:r>
      <w:r w:rsidR="00AD2228" w:rsidRPr="004676C7">
        <w:t>IFN-</w:t>
      </w:r>
      <w:r w:rsidR="00AD2228">
        <w:t xml:space="preserve">α </w:t>
      </w:r>
      <w:r w:rsidR="00AD2228" w:rsidRPr="004676C7">
        <w:t>(</w:t>
      </w:r>
      <w:r w:rsidR="00AD2228">
        <w:t>F</w:t>
      </w:r>
      <w:r w:rsidR="00AD2228" w:rsidRPr="004676C7">
        <w:t xml:space="preserve">), </w:t>
      </w:r>
      <w:r w:rsidR="00AD2228">
        <w:t xml:space="preserve">IFN-β (G), </w:t>
      </w:r>
      <w:r w:rsidR="00AD2228" w:rsidRPr="004676C7">
        <w:t>IFN-γ (</w:t>
      </w:r>
      <w:r w:rsidR="00AD2228">
        <w:t>H</w:t>
      </w:r>
      <w:r w:rsidR="00AD2228" w:rsidRPr="004676C7">
        <w:t>), TNF (</w:t>
      </w:r>
      <w:r w:rsidR="00AD2228">
        <w:t>I</w:t>
      </w:r>
      <w:r w:rsidR="00AD2228" w:rsidRPr="004676C7">
        <w:t xml:space="preserve">), </w:t>
      </w:r>
      <w:r w:rsidR="00AD2228">
        <w:t xml:space="preserve">and </w:t>
      </w:r>
      <w:r w:rsidR="00AD2228" w:rsidRPr="004676C7">
        <w:t>IL-1β (</w:t>
      </w:r>
      <w:r w:rsidR="00AD2228">
        <w:t>J</w:t>
      </w:r>
      <w:r w:rsidR="00AD2228" w:rsidRPr="004676C7">
        <w:t xml:space="preserve">), were quantified by qPCR, the fold change was normalized to HPRT expression. </w:t>
      </w:r>
      <w:r w:rsidR="00695E89" w:rsidRPr="004676C7">
        <w:rPr>
          <w:rFonts w:cs="Times New Roman"/>
        </w:rPr>
        <w:t>Data are presented as mean ± SEM (n</w:t>
      </w:r>
      <w:r w:rsidR="00695E89">
        <w:rPr>
          <w:rFonts w:cs="Times New Roman"/>
        </w:rPr>
        <w:t xml:space="preserve"> </w:t>
      </w:r>
      <w:r w:rsidR="00695E89" w:rsidRPr="004676C7">
        <w:rPr>
          <w:rFonts w:cs="Times New Roman"/>
        </w:rPr>
        <w:t>= 6</w:t>
      </w:r>
      <w:r w:rsidR="00695E89">
        <w:rPr>
          <w:rFonts w:cs="Times New Roman"/>
        </w:rPr>
        <w:t>-</w:t>
      </w:r>
      <w:r w:rsidR="00695E89" w:rsidRPr="004676C7">
        <w:rPr>
          <w:rFonts w:cs="Times New Roman"/>
        </w:rPr>
        <w:t>8 mice/group)</w:t>
      </w:r>
      <w:r w:rsidR="00695E89">
        <w:rPr>
          <w:rFonts w:cs="Times New Roman"/>
        </w:rPr>
        <w:t xml:space="preserve"> and</w:t>
      </w:r>
      <w:r w:rsidR="00695E89" w:rsidRPr="004676C7">
        <w:rPr>
          <w:rFonts w:cs="Times New Roman"/>
        </w:rPr>
        <w:t xml:space="preserve"> are representative of three independent experiments. </w:t>
      </w:r>
      <w:r w:rsidR="00AD2228" w:rsidRPr="004676C7">
        <w:t>Results are representative of three independent experiments.</w:t>
      </w:r>
      <w:r w:rsidR="00AD2228" w:rsidRPr="00691CAD">
        <w:rPr>
          <w:color w:val="000000" w:themeColor="text1"/>
        </w:rPr>
        <w:t xml:space="preserve"> </w:t>
      </w:r>
      <w:r w:rsidR="00AD2228" w:rsidRPr="004676C7">
        <w:rPr>
          <w:color w:val="000000" w:themeColor="text1"/>
        </w:rPr>
        <w:t>#Designates significant differences between Flud-treated and isotype-treated groups (#p &lt; 0.05, ##p &lt; 0.01, ###p &lt; 0.001)</w:t>
      </w:r>
      <w:r w:rsidR="000F50EA">
        <w:rPr>
          <w:color w:val="000000" w:themeColor="text1"/>
        </w:rPr>
        <w:t>.</w:t>
      </w:r>
    </w:p>
    <w:sectPr w:rsidR="00C23C36" w:rsidRPr="000F50EA" w:rsidSect="00F7396E">
      <w:headerReference w:type="first" r:id="rId11"/>
      <w:pgSz w:w="11907" w:h="16840" w:code="9"/>
      <w:pgMar w:top="1440" w:right="1440" w:bottom="1440" w:left="1440" w:header="709" w:footer="709" w:gutter="0"/>
      <w:paperSrc w:first="262" w:other="26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C9851" w14:textId="77777777" w:rsidR="00CF38ED" w:rsidRDefault="00CF38ED">
      <w:r>
        <w:separator/>
      </w:r>
    </w:p>
  </w:endnote>
  <w:endnote w:type="continuationSeparator" w:id="0">
    <w:p w14:paraId="327485E4" w14:textId="77777777" w:rsidR="00CF38ED" w:rsidRDefault="00CF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Lato-Bold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BB478" w14:textId="77777777" w:rsidR="00CF38ED" w:rsidRDefault="00CF38ED">
      <w:r>
        <w:separator/>
      </w:r>
    </w:p>
  </w:footnote>
  <w:footnote w:type="continuationSeparator" w:id="0">
    <w:p w14:paraId="33CE0CE5" w14:textId="77777777" w:rsidR="00CF38ED" w:rsidRDefault="00CF3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AF17" w14:textId="166885EE" w:rsidR="00DC2CC6" w:rsidRPr="0083380D" w:rsidRDefault="005F0761" w:rsidP="0083380D">
    <w:pPr>
      <w:jc w:val="both"/>
      <w:outlineLvl w:val="0"/>
      <w:rPr>
        <w:bCs/>
      </w:rPr>
    </w:pPr>
    <w:r>
      <w:rPr>
        <w:bCs/>
      </w:rPr>
      <w:t>XM</w:t>
    </w:r>
    <w:r w:rsidR="002C1199">
      <w:rPr>
        <w:bCs/>
      </w:rPr>
      <w:t xml:space="preserve">. </w:t>
    </w:r>
    <w:r>
      <w:rPr>
        <w:bCs/>
      </w:rPr>
      <w:t>L</w:t>
    </w:r>
    <w:r w:rsidR="00976C30">
      <w:rPr>
        <w:bCs/>
      </w:rPr>
      <w:t xml:space="preserve"> &amp; X. L</w:t>
    </w:r>
    <w:r w:rsidR="00DA66A0">
      <w:rPr>
        <w:bCs/>
      </w:rPr>
      <w:t xml:space="preserve"> </w:t>
    </w:r>
    <w:r w:rsidR="00DA66A0" w:rsidRPr="00DA66A0">
      <w:rPr>
        <w:bCs/>
        <w:i/>
        <w:iCs/>
      </w:rPr>
      <w:t>et 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09E4"/>
    <w:multiLevelType w:val="hybridMultilevel"/>
    <w:tmpl w:val="CB54079A"/>
    <w:lvl w:ilvl="0" w:tplc="DA38545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E4B21"/>
    <w:multiLevelType w:val="hybridMultilevel"/>
    <w:tmpl w:val="5762C1B0"/>
    <w:lvl w:ilvl="0" w:tplc="F13A04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32D16"/>
    <w:multiLevelType w:val="hybridMultilevel"/>
    <w:tmpl w:val="A94691CA"/>
    <w:lvl w:ilvl="0" w:tplc="B76C54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27B0F"/>
    <w:multiLevelType w:val="hybridMultilevel"/>
    <w:tmpl w:val="1B7E19E4"/>
    <w:lvl w:ilvl="0" w:tplc="F650230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72C32"/>
    <w:multiLevelType w:val="hybridMultilevel"/>
    <w:tmpl w:val="7D3CD336"/>
    <w:lvl w:ilvl="0" w:tplc="23C46F12">
      <w:numFmt w:val="bullet"/>
      <w:lvlText w:val="-"/>
      <w:lvlJc w:val="left"/>
      <w:pPr>
        <w:ind w:left="643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3sDQzMTc2tDA0sbBQ0lEKTi0uzszPAykwsqgFADcybNc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 shang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5txawt0a9tdzkex996p5wd255sspdp2xtea&quot;&gt;My EndNote Library-Converted&lt;record-ids&gt;&lt;item&gt;218&lt;/item&gt;&lt;item&gt;573&lt;/item&gt;&lt;item&gt;618&lt;/item&gt;&lt;item&gt;777&lt;/item&gt;&lt;item&gt;787&lt;/item&gt;&lt;item&gt;788&lt;/item&gt;&lt;item&gt;825&lt;/item&gt;&lt;/record-ids&gt;&lt;/item&gt;&lt;/Libraries&gt;"/>
  </w:docVars>
  <w:rsids>
    <w:rsidRoot w:val="001537D3"/>
    <w:rsid w:val="0003590C"/>
    <w:rsid w:val="00035BEB"/>
    <w:rsid w:val="0004467F"/>
    <w:rsid w:val="000747B4"/>
    <w:rsid w:val="000C1448"/>
    <w:rsid w:val="000C65E6"/>
    <w:rsid w:val="000D5941"/>
    <w:rsid w:val="000D69D7"/>
    <w:rsid w:val="000E65B7"/>
    <w:rsid w:val="000F4B8D"/>
    <w:rsid w:val="000F4DDC"/>
    <w:rsid w:val="000F50EA"/>
    <w:rsid w:val="001003AF"/>
    <w:rsid w:val="0013677A"/>
    <w:rsid w:val="00136C7C"/>
    <w:rsid w:val="001525E5"/>
    <w:rsid w:val="001537D3"/>
    <w:rsid w:val="00160301"/>
    <w:rsid w:val="00161165"/>
    <w:rsid w:val="001718F8"/>
    <w:rsid w:val="001B1C4D"/>
    <w:rsid w:val="001B34CB"/>
    <w:rsid w:val="001B6FD6"/>
    <w:rsid w:val="001B7447"/>
    <w:rsid w:val="001C0321"/>
    <w:rsid w:val="001C106A"/>
    <w:rsid w:val="001C1F98"/>
    <w:rsid w:val="001C2390"/>
    <w:rsid w:val="001C464D"/>
    <w:rsid w:val="001C7862"/>
    <w:rsid w:val="00215D9D"/>
    <w:rsid w:val="00217F1C"/>
    <w:rsid w:val="00223FA7"/>
    <w:rsid w:val="0023018C"/>
    <w:rsid w:val="00237406"/>
    <w:rsid w:val="00240498"/>
    <w:rsid w:val="00247175"/>
    <w:rsid w:val="002506CF"/>
    <w:rsid w:val="00250B70"/>
    <w:rsid w:val="00264180"/>
    <w:rsid w:val="00280DAA"/>
    <w:rsid w:val="00285A1E"/>
    <w:rsid w:val="002C1199"/>
    <w:rsid w:val="002D75D4"/>
    <w:rsid w:val="002F364D"/>
    <w:rsid w:val="002F60AF"/>
    <w:rsid w:val="00311484"/>
    <w:rsid w:val="00314A12"/>
    <w:rsid w:val="00327F1F"/>
    <w:rsid w:val="003357D7"/>
    <w:rsid w:val="003468C1"/>
    <w:rsid w:val="00351D6B"/>
    <w:rsid w:val="00357821"/>
    <w:rsid w:val="003748A3"/>
    <w:rsid w:val="00376F30"/>
    <w:rsid w:val="00394D2D"/>
    <w:rsid w:val="003A5774"/>
    <w:rsid w:val="003C59D4"/>
    <w:rsid w:val="003D30D2"/>
    <w:rsid w:val="003E2D8B"/>
    <w:rsid w:val="003E645E"/>
    <w:rsid w:val="00405A94"/>
    <w:rsid w:val="00422EA1"/>
    <w:rsid w:val="00425758"/>
    <w:rsid w:val="00427F9A"/>
    <w:rsid w:val="00445120"/>
    <w:rsid w:val="004571BD"/>
    <w:rsid w:val="0046162A"/>
    <w:rsid w:val="0047548D"/>
    <w:rsid w:val="00481D3E"/>
    <w:rsid w:val="0049251C"/>
    <w:rsid w:val="004A4542"/>
    <w:rsid w:val="004B1311"/>
    <w:rsid w:val="004C4629"/>
    <w:rsid w:val="004E7708"/>
    <w:rsid w:val="004F73E3"/>
    <w:rsid w:val="00501FAD"/>
    <w:rsid w:val="00502568"/>
    <w:rsid w:val="005063DD"/>
    <w:rsid w:val="00515071"/>
    <w:rsid w:val="00530054"/>
    <w:rsid w:val="00531C98"/>
    <w:rsid w:val="005547CC"/>
    <w:rsid w:val="00557F2C"/>
    <w:rsid w:val="005601D4"/>
    <w:rsid w:val="0056201F"/>
    <w:rsid w:val="0056772E"/>
    <w:rsid w:val="0057212C"/>
    <w:rsid w:val="00575047"/>
    <w:rsid w:val="005849BC"/>
    <w:rsid w:val="00587C60"/>
    <w:rsid w:val="00587D9C"/>
    <w:rsid w:val="00596B33"/>
    <w:rsid w:val="005C38D5"/>
    <w:rsid w:val="005D0D7F"/>
    <w:rsid w:val="005F0761"/>
    <w:rsid w:val="005F62A3"/>
    <w:rsid w:val="006118E5"/>
    <w:rsid w:val="00625555"/>
    <w:rsid w:val="006367E7"/>
    <w:rsid w:val="00641370"/>
    <w:rsid w:val="006551A8"/>
    <w:rsid w:val="006553AC"/>
    <w:rsid w:val="00682B8F"/>
    <w:rsid w:val="00684271"/>
    <w:rsid w:val="00695E89"/>
    <w:rsid w:val="00695EE0"/>
    <w:rsid w:val="006961E5"/>
    <w:rsid w:val="006972C0"/>
    <w:rsid w:val="006A127C"/>
    <w:rsid w:val="006B7520"/>
    <w:rsid w:val="006C235E"/>
    <w:rsid w:val="006C69E3"/>
    <w:rsid w:val="006D21D0"/>
    <w:rsid w:val="006D4A92"/>
    <w:rsid w:val="006F54CF"/>
    <w:rsid w:val="006F6C30"/>
    <w:rsid w:val="00703331"/>
    <w:rsid w:val="00704F25"/>
    <w:rsid w:val="00714FB9"/>
    <w:rsid w:val="00743E2A"/>
    <w:rsid w:val="00756785"/>
    <w:rsid w:val="00770FA9"/>
    <w:rsid w:val="00773E0D"/>
    <w:rsid w:val="007903E7"/>
    <w:rsid w:val="007A3DF6"/>
    <w:rsid w:val="007D6481"/>
    <w:rsid w:val="007F141F"/>
    <w:rsid w:val="007F7A45"/>
    <w:rsid w:val="00801328"/>
    <w:rsid w:val="00822052"/>
    <w:rsid w:val="008317EA"/>
    <w:rsid w:val="0083380D"/>
    <w:rsid w:val="00843136"/>
    <w:rsid w:val="00846F95"/>
    <w:rsid w:val="008539B7"/>
    <w:rsid w:val="00870DFB"/>
    <w:rsid w:val="00871C9F"/>
    <w:rsid w:val="008A5D54"/>
    <w:rsid w:val="008C052F"/>
    <w:rsid w:val="008C0600"/>
    <w:rsid w:val="008C7DFB"/>
    <w:rsid w:val="008D540A"/>
    <w:rsid w:val="00932567"/>
    <w:rsid w:val="0094132B"/>
    <w:rsid w:val="0096051F"/>
    <w:rsid w:val="00960C29"/>
    <w:rsid w:val="00960E1B"/>
    <w:rsid w:val="0096245D"/>
    <w:rsid w:val="00975E19"/>
    <w:rsid w:val="00976C30"/>
    <w:rsid w:val="0097787B"/>
    <w:rsid w:val="00991B1D"/>
    <w:rsid w:val="00997853"/>
    <w:rsid w:val="009A3FC9"/>
    <w:rsid w:val="009A7B43"/>
    <w:rsid w:val="009B631F"/>
    <w:rsid w:val="009C1B4A"/>
    <w:rsid w:val="009E297F"/>
    <w:rsid w:val="009E33A8"/>
    <w:rsid w:val="009E6937"/>
    <w:rsid w:val="009F4352"/>
    <w:rsid w:val="00A16FC3"/>
    <w:rsid w:val="00A30107"/>
    <w:rsid w:val="00A367E2"/>
    <w:rsid w:val="00A43ED5"/>
    <w:rsid w:val="00A47261"/>
    <w:rsid w:val="00A50003"/>
    <w:rsid w:val="00A50D6F"/>
    <w:rsid w:val="00A55278"/>
    <w:rsid w:val="00A648A0"/>
    <w:rsid w:val="00A74272"/>
    <w:rsid w:val="00A803D4"/>
    <w:rsid w:val="00A8455F"/>
    <w:rsid w:val="00A96248"/>
    <w:rsid w:val="00AB2B42"/>
    <w:rsid w:val="00AD2228"/>
    <w:rsid w:val="00AE36AE"/>
    <w:rsid w:val="00AF69B0"/>
    <w:rsid w:val="00B02395"/>
    <w:rsid w:val="00B0784E"/>
    <w:rsid w:val="00B13283"/>
    <w:rsid w:val="00B521CD"/>
    <w:rsid w:val="00B526EA"/>
    <w:rsid w:val="00B53881"/>
    <w:rsid w:val="00B56F37"/>
    <w:rsid w:val="00B70B14"/>
    <w:rsid w:val="00B73A74"/>
    <w:rsid w:val="00BA28AD"/>
    <w:rsid w:val="00BE1A69"/>
    <w:rsid w:val="00BE6B36"/>
    <w:rsid w:val="00C00E3A"/>
    <w:rsid w:val="00C017DD"/>
    <w:rsid w:val="00C12CF3"/>
    <w:rsid w:val="00C17FD9"/>
    <w:rsid w:val="00C23C36"/>
    <w:rsid w:val="00C2534B"/>
    <w:rsid w:val="00C3050B"/>
    <w:rsid w:val="00C406CC"/>
    <w:rsid w:val="00C4797E"/>
    <w:rsid w:val="00C52DD0"/>
    <w:rsid w:val="00C60C16"/>
    <w:rsid w:val="00C62AE9"/>
    <w:rsid w:val="00C6376A"/>
    <w:rsid w:val="00C65AF6"/>
    <w:rsid w:val="00C72497"/>
    <w:rsid w:val="00C739A7"/>
    <w:rsid w:val="00C74536"/>
    <w:rsid w:val="00C82C9B"/>
    <w:rsid w:val="00C84087"/>
    <w:rsid w:val="00C93517"/>
    <w:rsid w:val="00CA2839"/>
    <w:rsid w:val="00CA3F2D"/>
    <w:rsid w:val="00CA7D44"/>
    <w:rsid w:val="00CB3EA9"/>
    <w:rsid w:val="00CC60DC"/>
    <w:rsid w:val="00CF2C6F"/>
    <w:rsid w:val="00CF38ED"/>
    <w:rsid w:val="00CF6D4F"/>
    <w:rsid w:val="00CF71F7"/>
    <w:rsid w:val="00D06416"/>
    <w:rsid w:val="00D0682E"/>
    <w:rsid w:val="00D1241C"/>
    <w:rsid w:val="00D24AEB"/>
    <w:rsid w:val="00D2696D"/>
    <w:rsid w:val="00D411E2"/>
    <w:rsid w:val="00D52860"/>
    <w:rsid w:val="00D53387"/>
    <w:rsid w:val="00D55497"/>
    <w:rsid w:val="00D64ED9"/>
    <w:rsid w:val="00D66D10"/>
    <w:rsid w:val="00D72845"/>
    <w:rsid w:val="00D7401A"/>
    <w:rsid w:val="00D74FE3"/>
    <w:rsid w:val="00D80F23"/>
    <w:rsid w:val="00D84D2A"/>
    <w:rsid w:val="00D8501D"/>
    <w:rsid w:val="00DA657B"/>
    <w:rsid w:val="00DA66A0"/>
    <w:rsid w:val="00DA6E81"/>
    <w:rsid w:val="00DB4149"/>
    <w:rsid w:val="00DC2CC6"/>
    <w:rsid w:val="00DF4EE2"/>
    <w:rsid w:val="00E06B28"/>
    <w:rsid w:val="00E22CC7"/>
    <w:rsid w:val="00E41A59"/>
    <w:rsid w:val="00E41F92"/>
    <w:rsid w:val="00E428AC"/>
    <w:rsid w:val="00E90533"/>
    <w:rsid w:val="00E93202"/>
    <w:rsid w:val="00E94798"/>
    <w:rsid w:val="00EA6B9D"/>
    <w:rsid w:val="00EC60F6"/>
    <w:rsid w:val="00ED095C"/>
    <w:rsid w:val="00EF1F1C"/>
    <w:rsid w:val="00EF4720"/>
    <w:rsid w:val="00F14643"/>
    <w:rsid w:val="00F16A5B"/>
    <w:rsid w:val="00F318F4"/>
    <w:rsid w:val="00F3368C"/>
    <w:rsid w:val="00F40882"/>
    <w:rsid w:val="00F70C31"/>
    <w:rsid w:val="00F7396E"/>
    <w:rsid w:val="00F75985"/>
    <w:rsid w:val="00F7688D"/>
    <w:rsid w:val="00F76DD7"/>
    <w:rsid w:val="00F8388B"/>
    <w:rsid w:val="00F84160"/>
    <w:rsid w:val="00F86EAE"/>
    <w:rsid w:val="00FA68D8"/>
    <w:rsid w:val="00FB34FA"/>
    <w:rsid w:val="00FB3F5E"/>
    <w:rsid w:val="00FB758F"/>
    <w:rsid w:val="00FC57B1"/>
    <w:rsid w:val="00FC5B2B"/>
    <w:rsid w:val="00FD4075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980CC2"/>
  <w15:chartTrackingRefBased/>
  <w15:docId w15:val="{576C3CC0-3DFC-439B-8F32-CCB34306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D6B"/>
    <w:pPr>
      <w:keepNext/>
      <w:spacing w:before="240" w:after="60"/>
      <w:outlineLvl w:val="0"/>
    </w:pPr>
    <w:rPr>
      <w:rFonts w:ascii="Calibri Light" w:eastAsia="DengXian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contents1">
    <w:name w:val="pagecontents1"/>
    <w:rsid w:val="001537D3"/>
    <w:rPr>
      <w:rFonts w:ascii="Verdana" w:hAnsi="Verdana" w:hint="default"/>
      <w:color w:val="000000"/>
      <w:sz w:val="22"/>
      <w:szCs w:val="22"/>
    </w:rPr>
  </w:style>
  <w:style w:type="paragraph" w:styleId="Header">
    <w:name w:val="header"/>
    <w:basedOn w:val="Normal"/>
    <w:rsid w:val="005516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164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B6F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2860"/>
    <w:rPr>
      <w:rFonts w:ascii="Tahoma" w:hAnsi="Tahoma" w:cs="Tahoma"/>
      <w:sz w:val="16"/>
      <w:szCs w:val="16"/>
      <w:lang w:eastAsia="ja-JP"/>
    </w:rPr>
  </w:style>
  <w:style w:type="character" w:styleId="CommentReference">
    <w:name w:val="annotation reference"/>
    <w:uiPriority w:val="99"/>
    <w:semiHidden/>
    <w:unhideWhenUsed/>
    <w:rsid w:val="00AE3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36A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E36AE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6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36AE"/>
    <w:rPr>
      <w:b/>
      <w:bCs/>
      <w:lang w:eastAsia="ja-JP"/>
    </w:rPr>
  </w:style>
  <w:style w:type="character" w:styleId="Hyperlink">
    <w:name w:val="Hyperlink"/>
    <w:uiPriority w:val="99"/>
    <w:unhideWhenUsed/>
    <w:rsid w:val="00B526EA"/>
    <w:rPr>
      <w:color w:val="0563C1"/>
      <w:u w:val="single"/>
    </w:rPr>
  </w:style>
  <w:style w:type="paragraph" w:customStyle="1" w:styleId="Default">
    <w:name w:val="Default"/>
    <w:link w:val="DefaultChar"/>
    <w:qFormat/>
    <w:rsid w:val="00250B70"/>
    <w:pPr>
      <w:widowControl w:val="0"/>
      <w:autoSpaceDE w:val="0"/>
      <w:autoSpaceDN w:val="0"/>
      <w:adjustRightInd w:val="0"/>
      <w:spacing w:before="240" w:after="240" w:line="480" w:lineRule="auto"/>
      <w:ind w:firstLine="680"/>
      <w:jc w:val="both"/>
    </w:pPr>
    <w:rPr>
      <w:rFonts w:cs="Lucida Sans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rsid w:val="00250B70"/>
    <w:rPr>
      <w:rFonts w:cs="Lucida Sans"/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5C38D5"/>
    <w:rPr>
      <w:i/>
      <w:iCs/>
    </w:rPr>
  </w:style>
  <w:style w:type="paragraph" w:styleId="NoSpacing">
    <w:name w:val="No Spacing"/>
    <w:aliases w:val="subtitle 2"/>
    <w:basedOn w:val="Normal"/>
    <w:next w:val="Heading1"/>
    <w:uiPriority w:val="1"/>
    <w:qFormat/>
    <w:rsid w:val="00351D6B"/>
    <w:pPr>
      <w:spacing w:before="240" w:line="480" w:lineRule="auto"/>
    </w:pPr>
    <w:rPr>
      <w:b/>
      <w:color w:val="000000"/>
      <w:lang w:val="en-US" w:eastAsia="en-US"/>
    </w:rPr>
  </w:style>
  <w:style w:type="character" w:customStyle="1" w:styleId="basic-word">
    <w:name w:val="basic-word"/>
    <w:basedOn w:val="DefaultParagraphFont"/>
    <w:rsid w:val="00351D6B"/>
  </w:style>
  <w:style w:type="character" w:customStyle="1" w:styleId="Heading1Char">
    <w:name w:val="Heading 1 Char"/>
    <w:link w:val="Heading1"/>
    <w:uiPriority w:val="9"/>
    <w:rsid w:val="00351D6B"/>
    <w:rPr>
      <w:rFonts w:ascii="Calibri Light" w:eastAsia="DengXian Light" w:hAnsi="Calibri Light" w:cs="Times New Roman"/>
      <w:b/>
      <w:bCs/>
      <w:kern w:val="32"/>
      <w:sz w:val="32"/>
      <w:szCs w:val="32"/>
      <w:lang w:eastAsia="ja-JP"/>
    </w:rPr>
  </w:style>
  <w:style w:type="paragraph" w:customStyle="1" w:styleId="EndNoteBibliographyTitle">
    <w:name w:val="EndNote Bibliography Title"/>
    <w:basedOn w:val="Normal"/>
    <w:link w:val="EndNoteBibliographyTitleChar"/>
    <w:rsid w:val="004C4629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4C4629"/>
    <w:rPr>
      <w:noProof/>
      <w:sz w:val="24"/>
      <w:szCs w:val="24"/>
      <w:lang w:eastAsia="ja-JP"/>
    </w:rPr>
  </w:style>
  <w:style w:type="paragraph" w:customStyle="1" w:styleId="EndNoteBibliography">
    <w:name w:val="EndNote Bibliography"/>
    <w:basedOn w:val="Normal"/>
    <w:link w:val="EndNoteBibliographyChar"/>
    <w:rsid w:val="004C4629"/>
    <w:pPr>
      <w:jc w:val="both"/>
    </w:pPr>
    <w:rPr>
      <w:noProof/>
    </w:rPr>
  </w:style>
  <w:style w:type="character" w:customStyle="1" w:styleId="EndNoteBibliographyChar">
    <w:name w:val="EndNote Bibliography Char"/>
    <w:link w:val="EndNoteBibliography"/>
    <w:rsid w:val="004C4629"/>
    <w:rPr>
      <w:noProof/>
      <w:sz w:val="24"/>
      <w:szCs w:val="24"/>
      <w:lang w:eastAsia="ja-JP"/>
    </w:rPr>
  </w:style>
  <w:style w:type="character" w:customStyle="1" w:styleId="wobt">
    <w:name w:val="wob_t"/>
    <w:basedOn w:val="DefaultParagraphFont"/>
    <w:rsid w:val="00D64ED9"/>
  </w:style>
  <w:style w:type="character" w:customStyle="1" w:styleId="hgkelc">
    <w:name w:val="hgkelc"/>
    <w:basedOn w:val="DefaultParagraphFont"/>
    <w:rsid w:val="00D6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7613A-A717-416E-8826-7CD1D58E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Manuscript Central set up:</vt:lpstr>
    </vt:vector>
  </TitlesOfParts>
  <Company>Asthma and Allergy Research Institute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Manuscript Central set up:</dc:title>
  <dc:subject/>
  <dc:creator>Christel Norman</dc:creator>
  <cp:keywords/>
  <cp:lastModifiedBy>Xiaoming Liu</cp:lastModifiedBy>
  <cp:revision>19</cp:revision>
  <dcterms:created xsi:type="dcterms:W3CDTF">2021-10-26T04:25:00Z</dcterms:created>
  <dcterms:modified xsi:type="dcterms:W3CDTF">2021-10-28T22:27:00Z</dcterms:modified>
</cp:coreProperties>
</file>