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39C9" w14:textId="102FA0C0" w:rsidR="00B71479" w:rsidRDefault="00CF7A73" w:rsidP="003F6B0D">
      <w:pPr>
        <w:widowControl/>
        <w:spacing w:beforeLines="50" w:before="156" w:line="240" w:lineRule="auto"/>
        <w:ind w:firstLineChars="0" w:firstLine="0"/>
        <w:jc w:val="center"/>
        <w:rPr>
          <w:bCs/>
          <w:sz w:val="21"/>
        </w:rPr>
      </w:pPr>
      <w:r w:rsidRPr="00CF7A73">
        <w:rPr>
          <w:b/>
          <w:noProof/>
          <w:sz w:val="21"/>
        </w:rPr>
        <w:drawing>
          <wp:inline distT="0" distB="0" distL="0" distR="0" wp14:anchorId="691D10FC" wp14:editId="219FA520">
            <wp:extent cx="4951095" cy="4425351"/>
            <wp:effectExtent l="0" t="0" r="1905" b="0"/>
            <wp:docPr id="1" name="图片 1" descr="D:\汪洋\EMT与SS\renalase\人群研究\高血压\投稿文件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汪洋\EMT与SS\renalase\人群研究\高血压\投稿文件\Figure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20" cy="443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A73">
        <w:rPr>
          <w:b/>
          <w:bCs/>
          <w:sz w:val="21"/>
        </w:rPr>
        <w:t xml:space="preserve">Figure S1. </w:t>
      </w:r>
      <w:r w:rsidRPr="00CF7A73">
        <w:rPr>
          <w:bCs/>
          <w:sz w:val="21"/>
        </w:rPr>
        <w:t>Flow diagram for recruitment of participants in cross-sectional study.</w:t>
      </w:r>
    </w:p>
    <w:p w14:paraId="0E369110" w14:textId="77777777" w:rsidR="00B71479" w:rsidRDefault="00B71479">
      <w:pPr>
        <w:widowControl/>
        <w:spacing w:line="240" w:lineRule="auto"/>
        <w:ind w:firstLineChars="0" w:firstLine="0"/>
        <w:jc w:val="left"/>
        <w:rPr>
          <w:bCs/>
          <w:sz w:val="21"/>
        </w:rPr>
      </w:pPr>
      <w:r>
        <w:rPr>
          <w:bCs/>
          <w:sz w:val="21"/>
        </w:rPr>
        <w:br w:type="page"/>
      </w:r>
    </w:p>
    <w:p w14:paraId="34EFEFEA" w14:textId="16A9CD28" w:rsidR="00F53E0D" w:rsidRPr="002405B6" w:rsidRDefault="00F53E0D" w:rsidP="00F53E0D">
      <w:pPr>
        <w:adjustRightInd w:val="0"/>
        <w:snapToGrid w:val="0"/>
        <w:spacing w:afterLines="50" w:after="156" w:line="240" w:lineRule="auto"/>
        <w:ind w:firstLineChars="0" w:firstLine="0"/>
        <w:jc w:val="center"/>
        <w:rPr>
          <w:sz w:val="21"/>
        </w:rPr>
      </w:pPr>
      <w:r w:rsidRPr="00423FCA">
        <w:rPr>
          <w:b/>
          <w:sz w:val="21"/>
        </w:rPr>
        <w:lastRenderedPageBreak/>
        <w:t>T</w:t>
      </w:r>
      <w:r w:rsidRPr="00423FCA">
        <w:rPr>
          <w:rFonts w:hint="eastAsia"/>
          <w:b/>
          <w:sz w:val="21"/>
        </w:rPr>
        <w:t xml:space="preserve">able </w:t>
      </w:r>
      <w:r w:rsidR="00B0164F">
        <w:rPr>
          <w:b/>
          <w:sz w:val="21"/>
        </w:rPr>
        <w:t>S</w:t>
      </w:r>
      <w:r>
        <w:rPr>
          <w:b/>
          <w:sz w:val="21"/>
        </w:rPr>
        <w:t>1</w:t>
      </w:r>
      <w:r w:rsidRPr="00423FCA">
        <w:rPr>
          <w:rFonts w:hint="eastAsia"/>
          <w:b/>
          <w:sz w:val="21"/>
        </w:rPr>
        <w:t>.</w:t>
      </w:r>
      <w:r>
        <w:rPr>
          <w:rFonts w:hint="eastAsia"/>
          <w:sz w:val="21"/>
        </w:rPr>
        <w:t xml:space="preserve"> </w:t>
      </w:r>
      <w:r w:rsidRPr="00C22F24">
        <w:rPr>
          <w:sz w:val="21"/>
        </w:rPr>
        <w:t xml:space="preserve">Information on genotyped SNPs of </w:t>
      </w:r>
      <w:r>
        <w:rPr>
          <w:rFonts w:hint="eastAsia"/>
          <w:i/>
          <w:sz w:val="21"/>
        </w:rPr>
        <w:t>RNLS</w:t>
      </w:r>
    </w:p>
    <w:tbl>
      <w:tblPr>
        <w:tblW w:w="9486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094"/>
        <w:gridCol w:w="1275"/>
        <w:gridCol w:w="920"/>
        <w:gridCol w:w="1177"/>
        <w:gridCol w:w="1177"/>
        <w:gridCol w:w="2513"/>
      </w:tblGrid>
      <w:tr w:rsidR="00F53E0D" w:rsidRPr="00EC4297" w14:paraId="09AE3383" w14:textId="77777777" w:rsidTr="00ED48C3">
        <w:trPr>
          <w:trHeight w:val="770"/>
          <w:jc w:val="center"/>
        </w:trPr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14:paraId="73D3C530" w14:textId="77777777" w:rsidR="00F53E0D" w:rsidRPr="00E83468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E83468">
              <w:rPr>
                <w:b/>
                <w:sz w:val="18"/>
                <w:szCs w:val="18"/>
              </w:rPr>
              <w:t>SNP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14:paraId="1E40B2D5" w14:textId="77777777" w:rsidR="00F53E0D" w:rsidRPr="00E83468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0" w:firstLine="1"/>
              <w:jc w:val="center"/>
              <w:rPr>
                <w:b/>
                <w:sz w:val="18"/>
                <w:szCs w:val="18"/>
              </w:rPr>
            </w:pPr>
            <w:r w:rsidRPr="00E83468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33195A8A" w14:textId="77777777" w:rsidR="00F53E0D" w:rsidRPr="00E83468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0" w:firstLine="1"/>
              <w:jc w:val="center"/>
              <w:rPr>
                <w:b/>
                <w:sz w:val="18"/>
                <w:szCs w:val="18"/>
              </w:rPr>
            </w:pPr>
            <w:r w:rsidRPr="00E83468">
              <w:rPr>
                <w:b/>
                <w:sz w:val="18"/>
                <w:szCs w:val="18"/>
              </w:rPr>
              <w:t>Region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14:paraId="6EB32CB5" w14:textId="77777777" w:rsidR="00F53E0D" w:rsidRPr="00E83468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0" w:firstLine="1"/>
              <w:jc w:val="center"/>
              <w:rPr>
                <w:b/>
                <w:sz w:val="18"/>
                <w:szCs w:val="18"/>
              </w:rPr>
            </w:pPr>
            <w:r w:rsidRPr="00E83468">
              <w:rPr>
                <w:b/>
                <w:sz w:val="18"/>
                <w:szCs w:val="18"/>
              </w:rPr>
              <w:t>Alleles</w:t>
            </w:r>
            <w:r w:rsidRPr="00E83468">
              <w:rPr>
                <w:b/>
                <w:i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14:paraId="6AC70E04" w14:textId="77777777" w:rsidR="00F53E0D" w:rsidRPr="00E83468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19" w:firstLine="34"/>
              <w:jc w:val="center"/>
              <w:rPr>
                <w:b/>
                <w:i/>
                <w:sz w:val="18"/>
                <w:szCs w:val="18"/>
              </w:rPr>
            </w:pPr>
            <w:r w:rsidRPr="00E83468">
              <w:rPr>
                <w:b/>
                <w:sz w:val="18"/>
                <w:szCs w:val="18"/>
              </w:rPr>
              <w:t>MAF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14:paraId="7171AFCD" w14:textId="77777777" w:rsidR="00F53E0D" w:rsidRPr="00E83468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19" w:firstLine="34"/>
              <w:jc w:val="center"/>
              <w:rPr>
                <w:b/>
                <w:sz w:val="18"/>
                <w:szCs w:val="18"/>
              </w:rPr>
            </w:pPr>
            <w:r w:rsidRPr="00E83468">
              <w:rPr>
                <w:b/>
                <w:i/>
                <w:sz w:val="18"/>
                <w:szCs w:val="18"/>
              </w:rPr>
              <w:t>P</w:t>
            </w:r>
            <w:r w:rsidRPr="00E83468">
              <w:rPr>
                <w:b/>
                <w:sz w:val="18"/>
                <w:szCs w:val="18"/>
              </w:rPr>
              <w:t>-</w:t>
            </w:r>
            <w:proofErr w:type="spellStart"/>
            <w:r w:rsidRPr="00E83468">
              <w:rPr>
                <w:b/>
                <w:sz w:val="18"/>
                <w:szCs w:val="18"/>
              </w:rPr>
              <w:t>value</w:t>
            </w:r>
            <w:r w:rsidRPr="00E83468">
              <w:rPr>
                <w:b/>
                <w:i/>
                <w:sz w:val="18"/>
                <w:szCs w:val="18"/>
                <w:vertAlign w:val="superscript"/>
              </w:rPr>
              <w:t>b</w:t>
            </w:r>
            <w:proofErr w:type="spellEnd"/>
            <w:r w:rsidRPr="00E83468">
              <w:rPr>
                <w:b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14:paraId="31725185" w14:textId="77777777" w:rsidR="00F53E0D" w:rsidRPr="00EC4297" w:rsidRDefault="00F53E0D" w:rsidP="00ED48C3">
            <w:pPr>
              <w:adjustRightInd w:val="0"/>
              <w:snapToGrid w:val="0"/>
              <w:spacing w:beforeLines="20" w:before="62" w:line="240" w:lineRule="auto"/>
              <w:ind w:firstLineChars="19" w:firstLine="34"/>
              <w:jc w:val="center"/>
              <w:rPr>
                <w:b/>
                <w:sz w:val="18"/>
                <w:szCs w:val="18"/>
              </w:rPr>
            </w:pPr>
            <w:r w:rsidRPr="00EC4297">
              <w:rPr>
                <w:b/>
                <w:sz w:val="18"/>
                <w:szCs w:val="18"/>
              </w:rPr>
              <w:t>Potential function prediction</w:t>
            </w:r>
          </w:p>
        </w:tc>
      </w:tr>
      <w:tr w:rsidR="00F53E0D" w:rsidRPr="00E83468" w14:paraId="04C675F0" w14:textId="77777777" w:rsidTr="00ED48C3">
        <w:trPr>
          <w:trHeight w:val="369"/>
          <w:jc w:val="center"/>
        </w:trPr>
        <w:tc>
          <w:tcPr>
            <w:tcW w:w="1330" w:type="dxa"/>
            <w:tcBorders>
              <w:top w:val="single" w:sz="6" w:space="0" w:color="auto"/>
            </w:tcBorders>
          </w:tcPr>
          <w:p w14:paraId="7AFAD40C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rs10509540</w:t>
            </w:r>
          </w:p>
        </w:tc>
        <w:tc>
          <w:tcPr>
            <w:tcW w:w="1094" w:type="dxa"/>
            <w:tcBorders>
              <w:top w:val="single" w:sz="6" w:space="0" w:color="auto"/>
            </w:tcBorders>
            <w:vAlign w:val="center"/>
          </w:tcPr>
          <w:p w14:paraId="03A5B7B1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88263276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784A100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7</w:t>
            </w:r>
          </w:p>
        </w:tc>
        <w:tc>
          <w:tcPr>
            <w:tcW w:w="920" w:type="dxa"/>
            <w:tcBorders>
              <w:top w:val="single" w:sz="6" w:space="0" w:color="auto"/>
            </w:tcBorders>
            <w:vAlign w:val="bottom"/>
          </w:tcPr>
          <w:p w14:paraId="06212A1C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T/C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vAlign w:val="center"/>
          </w:tcPr>
          <w:p w14:paraId="415934FC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1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5285F6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2513" w:type="dxa"/>
            <w:tcBorders>
              <w:top w:val="single" w:sz="6" w:space="0" w:color="auto"/>
            </w:tcBorders>
          </w:tcPr>
          <w:p w14:paraId="76E9DCBF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53E0D" w:rsidRPr="00E83468" w14:paraId="5A6EE4BD" w14:textId="77777777" w:rsidTr="00ED48C3">
        <w:trPr>
          <w:trHeight w:val="369"/>
          <w:jc w:val="center"/>
        </w:trPr>
        <w:tc>
          <w:tcPr>
            <w:tcW w:w="1330" w:type="dxa"/>
          </w:tcPr>
          <w:p w14:paraId="4CA7370D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rs7922058</w:t>
            </w:r>
          </w:p>
        </w:tc>
        <w:tc>
          <w:tcPr>
            <w:tcW w:w="1094" w:type="dxa"/>
            <w:vAlign w:val="center"/>
          </w:tcPr>
          <w:p w14:paraId="45F7D6C6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88274282</w:t>
            </w:r>
          </w:p>
        </w:tc>
        <w:tc>
          <w:tcPr>
            <w:tcW w:w="1275" w:type="dxa"/>
            <w:vAlign w:val="center"/>
          </w:tcPr>
          <w:p w14:paraId="4FF736BB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7</w:t>
            </w:r>
          </w:p>
        </w:tc>
        <w:tc>
          <w:tcPr>
            <w:tcW w:w="920" w:type="dxa"/>
            <w:vAlign w:val="bottom"/>
          </w:tcPr>
          <w:p w14:paraId="59FB84BD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A/G</w:t>
            </w:r>
          </w:p>
        </w:tc>
        <w:tc>
          <w:tcPr>
            <w:tcW w:w="1177" w:type="dxa"/>
            <w:vAlign w:val="center"/>
          </w:tcPr>
          <w:p w14:paraId="21203A94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C73F32A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2513" w:type="dxa"/>
          </w:tcPr>
          <w:p w14:paraId="37448353" w14:textId="77777777" w:rsidR="00F53E0D" w:rsidRPr="00A47036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A47036">
              <w:rPr>
                <w:rFonts w:eastAsia="微软雅黑"/>
                <w:kern w:val="0"/>
                <w:sz w:val="18"/>
                <w:szCs w:val="18"/>
              </w:rPr>
              <w:t>miRNA</w:t>
            </w:r>
          </w:p>
        </w:tc>
      </w:tr>
      <w:tr w:rsidR="00F53E0D" w:rsidRPr="00E83468" w14:paraId="6075C76D" w14:textId="77777777" w:rsidTr="00ED48C3">
        <w:trPr>
          <w:trHeight w:val="369"/>
          <w:jc w:val="center"/>
        </w:trPr>
        <w:tc>
          <w:tcPr>
            <w:tcW w:w="1330" w:type="dxa"/>
          </w:tcPr>
          <w:p w14:paraId="6B49FB7A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rs999951</w:t>
            </w:r>
          </w:p>
        </w:tc>
        <w:tc>
          <w:tcPr>
            <w:tcW w:w="1094" w:type="dxa"/>
            <w:vAlign w:val="center"/>
          </w:tcPr>
          <w:p w14:paraId="104168D7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88276610</w:t>
            </w:r>
          </w:p>
        </w:tc>
        <w:tc>
          <w:tcPr>
            <w:tcW w:w="1275" w:type="dxa"/>
            <w:vAlign w:val="center"/>
          </w:tcPr>
          <w:p w14:paraId="385FBAC6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6</w:t>
            </w:r>
          </w:p>
        </w:tc>
        <w:tc>
          <w:tcPr>
            <w:tcW w:w="920" w:type="dxa"/>
            <w:vAlign w:val="bottom"/>
          </w:tcPr>
          <w:p w14:paraId="4B8D2063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C/G</w:t>
            </w:r>
          </w:p>
        </w:tc>
        <w:tc>
          <w:tcPr>
            <w:tcW w:w="1177" w:type="dxa"/>
            <w:vAlign w:val="center"/>
          </w:tcPr>
          <w:p w14:paraId="0020435F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0.240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0C538F9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2513" w:type="dxa"/>
          </w:tcPr>
          <w:p w14:paraId="5927A1C4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53E0D" w:rsidRPr="00E83468" w14:paraId="1CAECA71" w14:textId="77777777" w:rsidTr="00ED48C3">
        <w:trPr>
          <w:trHeight w:val="369"/>
          <w:jc w:val="center"/>
        </w:trPr>
        <w:tc>
          <w:tcPr>
            <w:tcW w:w="1330" w:type="dxa"/>
          </w:tcPr>
          <w:p w14:paraId="217077AB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rs10887800</w:t>
            </w:r>
          </w:p>
        </w:tc>
        <w:tc>
          <w:tcPr>
            <w:tcW w:w="1094" w:type="dxa"/>
            <w:vAlign w:val="center"/>
          </w:tcPr>
          <w:p w14:paraId="72AB9124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88316086</w:t>
            </w:r>
          </w:p>
        </w:tc>
        <w:tc>
          <w:tcPr>
            <w:tcW w:w="1275" w:type="dxa"/>
            <w:vAlign w:val="center"/>
          </w:tcPr>
          <w:p w14:paraId="3AEC10DC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5</w:t>
            </w:r>
          </w:p>
        </w:tc>
        <w:tc>
          <w:tcPr>
            <w:tcW w:w="920" w:type="dxa"/>
            <w:vAlign w:val="bottom"/>
          </w:tcPr>
          <w:p w14:paraId="0D4F884A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A/G</w:t>
            </w:r>
          </w:p>
        </w:tc>
        <w:tc>
          <w:tcPr>
            <w:tcW w:w="1177" w:type="dxa"/>
            <w:vAlign w:val="center"/>
          </w:tcPr>
          <w:p w14:paraId="3F2C337C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DBFE328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2513" w:type="dxa"/>
          </w:tcPr>
          <w:p w14:paraId="657A3777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53E0D" w:rsidRPr="00E83468" w14:paraId="79183F12" w14:textId="77777777" w:rsidTr="00ED48C3">
        <w:trPr>
          <w:trHeight w:val="369"/>
          <w:jc w:val="center"/>
        </w:trPr>
        <w:tc>
          <w:tcPr>
            <w:tcW w:w="1330" w:type="dxa"/>
          </w:tcPr>
          <w:p w14:paraId="78990E57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rs796945</w:t>
            </w:r>
          </w:p>
        </w:tc>
        <w:tc>
          <w:tcPr>
            <w:tcW w:w="1094" w:type="dxa"/>
            <w:vAlign w:val="center"/>
          </w:tcPr>
          <w:p w14:paraId="22C80FC6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88391080</w:t>
            </w:r>
          </w:p>
        </w:tc>
        <w:tc>
          <w:tcPr>
            <w:tcW w:w="1275" w:type="dxa"/>
            <w:vAlign w:val="center"/>
          </w:tcPr>
          <w:p w14:paraId="7011F59E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4</w:t>
            </w:r>
          </w:p>
        </w:tc>
        <w:tc>
          <w:tcPr>
            <w:tcW w:w="920" w:type="dxa"/>
            <w:vAlign w:val="bottom"/>
          </w:tcPr>
          <w:p w14:paraId="7C08B4AB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T/C</w:t>
            </w:r>
          </w:p>
        </w:tc>
        <w:tc>
          <w:tcPr>
            <w:tcW w:w="1177" w:type="dxa"/>
            <w:vAlign w:val="center"/>
          </w:tcPr>
          <w:p w14:paraId="7507F124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0.448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4CBAD702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0.867</w:t>
            </w:r>
          </w:p>
        </w:tc>
        <w:tc>
          <w:tcPr>
            <w:tcW w:w="2513" w:type="dxa"/>
          </w:tcPr>
          <w:p w14:paraId="36D734FB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53E0D" w:rsidRPr="00E83468" w14:paraId="7DF900C2" w14:textId="77777777" w:rsidTr="00ED48C3">
        <w:trPr>
          <w:trHeight w:val="369"/>
          <w:jc w:val="center"/>
        </w:trPr>
        <w:tc>
          <w:tcPr>
            <w:tcW w:w="1330" w:type="dxa"/>
          </w:tcPr>
          <w:p w14:paraId="32389717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rs1935582</w:t>
            </w:r>
          </w:p>
        </w:tc>
        <w:tc>
          <w:tcPr>
            <w:tcW w:w="1094" w:type="dxa"/>
            <w:vAlign w:val="center"/>
          </w:tcPr>
          <w:p w14:paraId="40092971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88432773</w:t>
            </w:r>
          </w:p>
        </w:tc>
        <w:tc>
          <w:tcPr>
            <w:tcW w:w="1275" w:type="dxa"/>
            <w:vAlign w:val="center"/>
          </w:tcPr>
          <w:p w14:paraId="3A87B6F5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4</w:t>
            </w:r>
          </w:p>
        </w:tc>
        <w:tc>
          <w:tcPr>
            <w:tcW w:w="920" w:type="dxa"/>
            <w:vAlign w:val="bottom"/>
          </w:tcPr>
          <w:p w14:paraId="0382A5DB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A/T</w:t>
            </w:r>
          </w:p>
        </w:tc>
        <w:tc>
          <w:tcPr>
            <w:tcW w:w="1177" w:type="dxa"/>
            <w:vAlign w:val="center"/>
          </w:tcPr>
          <w:p w14:paraId="462175A9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CABA997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0.620</w:t>
            </w:r>
          </w:p>
        </w:tc>
        <w:tc>
          <w:tcPr>
            <w:tcW w:w="2513" w:type="dxa"/>
          </w:tcPr>
          <w:p w14:paraId="3095CD7D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53E0D" w:rsidRPr="00E83468" w14:paraId="620F35FB" w14:textId="77777777" w:rsidTr="00ED48C3">
        <w:trPr>
          <w:trHeight w:val="369"/>
          <w:jc w:val="center"/>
        </w:trPr>
        <w:tc>
          <w:tcPr>
            <w:tcW w:w="1330" w:type="dxa"/>
          </w:tcPr>
          <w:p w14:paraId="549F1633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rs7076491</w:t>
            </w:r>
          </w:p>
        </w:tc>
        <w:tc>
          <w:tcPr>
            <w:tcW w:w="1094" w:type="dxa"/>
            <w:vAlign w:val="center"/>
          </w:tcPr>
          <w:p w14:paraId="762388F4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88471164</w:t>
            </w:r>
          </w:p>
        </w:tc>
        <w:tc>
          <w:tcPr>
            <w:tcW w:w="1275" w:type="dxa"/>
            <w:vAlign w:val="center"/>
          </w:tcPr>
          <w:p w14:paraId="4C49DE18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intron 4</w:t>
            </w:r>
          </w:p>
        </w:tc>
        <w:tc>
          <w:tcPr>
            <w:tcW w:w="920" w:type="dxa"/>
            <w:vAlign w:val="bottom"/>
          </w:tcPr>
          <w:p w14:paraId="48DA1676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T/C</w:t>
            </w:r>
          </w:p>
        </w:tc>
        <w:tc>
          <w:tcPr>
            <w:tcW w:w="1177" w:type="dxa"/>
            <w:vAlign w:val="center"/>
          </w:tcPr>
          <w:p w14:paraId="719C7B3D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30D337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0.724</w:t>
            </w:r>
          </w:p>
        </w:tc>
        <w:tc>
          <w:tcPr>
            <w:tcW w:w="2513" w:type="dxa"/>
          </w:tcPr>
          <w:p w14:paraId="3B23A8CB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—</w:t>
            </w:r>
          </w:p>
        </w:tc>
      </w:tr>
      <w:tr w:rsidR="00F53E0D" w:rsidRPr="00E83468" w14:paraId="3CC4E342" w14:textId="77777777" w:rsidTr="00ED48C3">
        <w:trPr>
          <w:trHeight w:val="369"/>
          <w:jc w:val="center"/>
        </w:trPr>
        <w:tc>
          <w:tcPr>
            <w:tcW w:w="1330" w:type="dxa"/>
          </w:tcPr>
          <w:p w14:paraId="7C96CDE6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rs2296545</w:t>
            </w:r>
          </w:p>
        </w:tc>
        <w:tc>
          <w:tcPr>
            <w:tcW w:w="1094" w:type="dxa"/>
            <w:vAlign w:val="center"/>
          </w:tcPr>
          <w:p w14:paraId="4065EA17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88583080</w:t>
            </w:r>
          </w:p>
        </w:tc>
        <w:tc>
          <w:tcPr>
            <w:tcW w:w="1275" w:type="dxa"/>
            <w:vAlign w:val="center"/>
          </w:tcPr>
          <w:p w14:paraId="20D23FCF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exon 1</w:t>
            </w:r>
          </w:p>
        </w:tc>
        <w:tc>
          <w:tcPr>
            <w:tcW w:w="920" w:type="dxa"/>
            <w:vAlign w:val="bottom"/>
          </w:tcPr>
          <w:p w14:paraId="3CE6BEAB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C/G</w:t>
            </w:r>
          </w:p>
        </w:tc>
        <w:tc>
          <w:tcPr>
            <w:tcW w:w="1177" w:type="dxa"/>
            <w:vAlign w:val="center"/>
          </w:tcPr>
          <w:p w14:paraId="7B2D711F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959ABA6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0.226</w:t>
            </w:r>
          </w:p>
        </w:tc>
        <w:tc>
          <w:tcPr>
            <w:tcW w:w="2513" w:type="dxa"/>
          </w:tcPr>
          <w:p w14:paraId="201ABCAC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A47036">
              <w:rPr>
                <w:rFonts w:eastAsia="微软雅黑"/>
                <w:color w:val="000000"/>
                <w:sz w:val="18"/>
                <w:szCs w:val="18"/>
              </w:rPr>
              <w:t>Splicing</w:t>
            </w:r>
          </w:p>
        </w:tc>
      </w:tr>
      <w:tr w:rsidR="00F53E0D" w:rsidRPr="00E83468" w14:paraId="05D46F7F" w14:textId="77777777" w:rsidTr="00ED48C3">
        <w:trPr>
          <w:trHeight w:val="369"/>
          <w:jc w:val="center"/>
        </w:trPr>
        <w:tc>
          <w:tcPr>
            <w:tcW w:w="1330" w:type="dxa"/>
          </w:tcPr>
          <w:p w14:paraId="684F2D78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rs2576178</w:t>
            </w:r>
          </w:p>
        </w:tc>
        <w:tc>
          <w:tcPr>
            <w:tcW w:w="1094" w:type="dxa"/>
            <w:vAlign w:val="center"/>
          </w:tcPr>
          <w:p w14:paraId="40905446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88583641</w:t>
            </w:r>
          </w:p>
        </w:tc>
        <w:tc>
          <w:tcPr>
            <w:tcW w:w="1275" w:type="dxa"/>
            <w:vAlign w:val="center"/>
          </w:tcPr>
          <w:p w14:paraId="7BFDC8AF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exon 1</w:t>
            </w:r>
          </w:p>
        </w:tc>
        <w:tc>
          <w:tcPr>
            <w:tcW w:w="920" w:type="dxa"/>
            <w:vAlign w:val="bottom"/>
          </w:tcPr>
          <w:p w14:paraId="5208D7CF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G/A</w:t>
            </w:r>
          </w:p>
        </w:tc>
        <w:tc>
          <w:tcPr>
            <w:tcW w:w="1177" w:type="dxa"/>
            <w:vAlign w:val="center"/>
          </w:tcPr>
          <w:p w14:paraId="384C1251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0.451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9677967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2513" w:type="dxa"/>
          </w:tcPr>
          <w:p w14:paraId="71A9454C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C4297">
              <w:rPr>
                <w:rFonts w:eastAsia="微软雅黑"/>
                <w:color w:val="000000"/>
                <w:sz w:val="18"/>
                <w:szCs w:val="18"/>
              </w:rPr>
              <w:t>transcription factor binding site</w:t>
            </w:r>
          </w:p>
        </w:tc>
      </w:tr>
      <w:tr w:rsidR="00F53E0D" w:rsidRPr="00E83468" w14:paraId="65C3FF97" w14:textId="77777777" w:rsidTr="00ED48C3">
        <w:trPr>
          <w:trHeight w:val="369"/>
          <w:jc w:val="center"/>
        </w:trPr>
        <w:tc>
          <w:tcPr>
            <w:tcW w:w="1330" w:type="dxa"/>
            <w:tcBorders>
              <w:bottom w:val="single" w:sz="12" w:space="0" w:color="auto"/>
            </w:tcBorders>
            <w:vAlign w:val="center"/>
          </w:tcPr>
          <w:p w14:paraId="41C60A6B" w14:textId="77777777" w:rsidR="00F53E0D" w:rsidRPr="00E83468" w:rsidRDefault="00F53E0D" w:rsidP="00ED48C3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rs17109290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14:paraId="658A75F3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88584404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BDBC545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exon 1</w:t>
            </w:r>
          </w:p>
        </w:tc>
        <w:tc>
          <w:tcPr>
            <w:tcW w:w="920" w:type="dxa"/>
            <w:tcBorders>
              <w:bottom w:val="single" w:sz="12" w:space="0" w:color="auto"/>
            </w:tcBorders>
            <w:vAlign w:val="center"/>
          </w:tcPr>
          <w:p w14:paraId="092BA151" w14:textId="77777777" w:rsidR="00F53E0D" w:rsidRPr="00E83468" w:rsidRDefault="00F53E0D" w:rsidP="00ED48C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 w:rsidRPr="00E83468">
              <w:rPr>
                <w:sz w:val="18"/>
                <w:szCs w:val="18"/>
              </w:rPr>
              <w:t>A/G</w:t>
            </w:r>
          </w:p>
        </w:tc>
        <w:tc>
          <w:tcPr>
            <w:tcW w:w="1177" w:type="dxa"/>
            <w:vAlign w:val="center"/>
          </w:tcPr>
          <w:p w14:paraId="69D84B35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9CA2598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E83468">
              <w:rPr>
                <w:rFonts w:eastAsia="微软雅黑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3" w:type="dxa"/>
            <w:vAlign w:val="center"/>
          </w:tcPr>
          <w:p w14:paraId="4B10FCED" w14:textId="77777777" w:rsidR="00F53E0D" w:rsidRPr="00E83468" w:rsidRDefault="00F53E0D" w:rsidP="00ED48C3">
            <w:pPr>
              <w:ind w:firstLineChars="0" w:firstLine="0"/>
              <w:jc w:val="center"/>
              <w:rPr>
                <w:rFonts w:eastAsia="微软雅黑"/>
                <w:color w:val="000000"/>
                <w:sz w:val="18"/>
                <w:szCs w:val="18"/>
              </w:rPr>
            </w:pPr>
            <w:r w:rsidRPr="00A47036">
              <w:rPr>
                <w:sz w:val="18"/>
                <w:szCs w:val="18"/>
              </w:rPr>
              <w:t>transcription factor binding site</w:t>
            </w:r>
          </w:p>
        </w:tc>
      </w:tr>
    </w:tbl>
    <w:p w14:paraId="2B31287C" w14:textId="77777777" w:rsidR="00F53E0D" w:rsidRDefault="00F53E0D" w:rsidP="00B6450C">
      <w:pPr>
        <w:adjustRightInd w:val="0"/>
        <w:snapToGrid w:val="0"/>
        <w:spacing w:beforeLines="100" w:before="312" w:line="480" w:lineRule="auto"/>
        <w:ind w:leftChars="-263" w:left="-3" w:rightChars="-200" w:right="-480" w:hangingChars="299" w:hanging="628"/>
        <w:jc w:val="left"/>
        <w:rPr>
          <w:sz w:val="21"/>
        </w:rPr>
      </w:pPr>
      <w:r>
        <w:rPr>
          <w:sz w:val="21"/>
        </w:rPr>
        <w:t>SNP,</w:t>
      </w:r>
      <w:r>
        <w:rPr>
          <w:rFonts w:hint="eastAsia"/>
          <w:sz w:val="21"/>
        </w:rPr>
        <w:t xml:space="preserve"> </w:t>
      </w:r>
      <w:r>
        <w:rPr>
          <w:sz w:val="21"/>
        </w:rPr>
        <w:t>single</w:t>
      </w:r>
      <w:r>
        <w:rPr>
          <w:rFonts w:hint="eastAsia"/>
          <w:sz w:val="21"/>
        </w:rPr>
        <w:t xml:space="preserve"> </w:t>
      </w:r>
      <w:r>
        <w:rPr>
          <w:sz w:val="21"/>
        </w:rPr>
        <w:t>nucleotide</w:t>
      </w:r>
      <w:r>
        <w:rPr>
          <w:rFonts w:hint="eastAsia"/>
          <w:sz w:val="21"/>
        </w:rPr>
        <w:t xml:space="preserve"> </w:t>
      </w:r>
      <w:r w:rsidRPr="00AE10B4">
        <w:rPr>
          <w:sz w:val="21"/>
        </w:rPr>
        <w:t>polymorphism;</w:t>
      </w:r>
      <w:r>
        <w:rPr>
          <w:rFonts w:hint="eastAsia"/>
          <w:sz w:val="21"/>
        </w:rPr>
        <w:t xml:space="preserve"> </w:t>
      </w:r>
      <w:r w:rsidRPr="00AE10B4">
        <w:rPr>
          <w:sz w:val="21"/>
        </w:rPr>
        <w:t>MAF, minor allele frequency.</w:t>
      </w:r>
      <w:r>
        <w:rPr>
          <w:rFonts w:hint="eastAsia"/>
          <w:sz w:val="21"/>
        </w:rPr>
        <w:t xml:space="preserve"> </w:t>
      </w:r>
      <w:r w:rsidRPr="004C6488">
        <w:rPr>
          <w:sz w:val="21"/>
          <w:vertAlign w:val="superscript"/>
        </w:rPr>
        <w:t>†</w:t>
      </w:r>
      <w:r>
        <w:rPr>
          <w:sz w:val="21"/>
        </w:rPr>
        <w:t>parents</w:t>
      </w:r>
      <w:r>
        <w:rPr>
          <w:rFonts w:hint="eastAsia"/>
          <w:sz w:val="21"/>
        </w:rPr>
        <w:t xml:space="preserve"> only </w:t>
      </w:r>
      <w:r>
        <w:rPr>
          <w:sz w:val="21"/>
        </w:rPr>
        <w:t>(parental generation)</w:t>
      </w:r>
      <w:r>
        <w:rPr>
          <w:rFonts w:hint="eastAsia"/>
          <w:sz w:val="21"/>
        </w:rPr>
        <w:t xml:space="preserve">. </w:t>
      </w:r>
    </w:p>
    <w:p w14:paraId="17EAF4B7" w14:textId="6DC41165" w:rsidR="00F53E0D" w:rsidRPr="006119FB" w:rsidRDefault="00F53E0D" w:rsidP="00B6450C">
      <w:pPr>
        <w:adjustRightInd w:val="0"/>
        <w:snapToGrid w:val="0"/>
        <w:spacing w:line="480" w:lineRule="auto"/>
        <w:ind w:leftChars="-263" w:left="-3" w:rightChars="-200" w:right="-480" w:hangingChars="299" w:hanging="628"/>
        <w:jc w:val="left"/>
        <w:rPr>
          <w:sz w:val="21"/>
        </w:rPr>
      </w:pPr>
      <w:proofErr w:type="spellStart"/>
      <w:proofErr w:type="gramStart"/>
      <w:r w:rsidRPr="00A8550D">
        <w:rPr>
          <w:rFonts w:hint="eastAsia"/>
          <w:i/>
          <w:sz w:val="21"/>
          <w:vertAlign w:val="superscript"/>
        </w:rPr>
        <w:t>b</w:t>
      </w:r>
      <w:r w:rsidRPr="003031CC">
        <w:rPr>
          <w:i/>
          <w:sz w:val="21"/>
        </w:rPr>
        <w:t>P</w:t>
      </w:r>
      <w:proofErr w:type="spellEnd"/>
      <w:proofErr w:type="gramEnd"/>
      <w:r w:rsidRPr="003031CC">
        <w:rPr>
          <w:sz w:val="21"/>
        </w:rPr>
        <w:t xml:space="preserve"> values of Hardy</w:t>
      </w:r>
      <w:r>
        <w:rPr>
          <w:rFonts w:hint="eastAsia"/>
          <w:sz w:val="21"/>
        </w:rPr>
        <w:t>-</w:t>
      </w:r>
      <w:r>
        <w:rPr>
          <w:sz w:val="21"/>
        </w:rPr>
        <w:t>Weinberg equilibrium test</w:t>
      </w:r>
      <w:r>
        <w:rPr>
          <w:rFonts w:hint="eastAsia"/>
          <w:sz w:val="21"/>
        </w:rPr>
        <w:t xml:space="preserve">. </w:t>
      </w:r>
      <w:proofErr w:type="spellStart"/>
      <w:proofErr w:type="gramStart"/>
      <w:r w:rsidRPr="00A8550D">
        <w:rPr>
          <w:i/>
          <w:sz w:val="21"/>
          <w:vertAlign w:val="superscript"/>
        </w:rPr>
        <w:t>a</w:t>
      </w:r>
      <w:proofErr w:type="spellEnd"/>
      <w:proofErr w:type="gramEnd"/>
      <w:r w:rsidRPr="00A8550D">
        <w:rPr>
          <w:rFonts w:hint="eastAsia"/>
          <w:i/>
          <w:sz w:val="21"/>
          <w:vertAlign w:val="superscript"/>
        </w:rPr>
        <w:t xml:space="preserve"> </w:t>
      </w:r>
      <w:r w:rsidRPr="00A8550D">
        <w:rPr>
          <w:sz w:val="21"/>
        </w:rPr>
        <w:t>Alleles are presented as major: minor allele.</w:t>
      </w:r>
    </w:p>
    <w:p w14:paraId="63451EE1" w14:textId="77777777" w:rsidR="00F53E0D" w:rsidRDefault="00F53E0D">
      <w:pPr>
        <w:ind w:firstLine="480"/>
        <w:sectPr w:rsidR="00F53E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AD7E43" w14:textId="1F876849" w:rsidR="00F53E0D" w:rsidRPr="00F53E0D" w:rsidRDefault="00B0164F" w:rsidP="00B0164F">
      <w:pPr>
        <w:spacing w:afterLines="50" w:after="156"/>
        <w:ind w:firstLineChars="0" w:firstLine="0"/>
        <w:jc w:val="center"/>
        <w:rPr>
          <w:sz w:val="21"/>
        </w:rPr>
      </w:pPr>
      <w:r w:rsidRPr="00B0164F">
        <w:rPr>
          <w:b/>
          <w:sz w:val="21"/>
        </w:rPr>
        <w:lastRenderedPageBreak/>
        <w:t>Table S</w:t>
      </w:r>
      <w:r>
        <w:rPr>
          <w:b/>
          <w:sz w:val="21"/>
        </w:rPr>
        <w:t>2</w:t>
      </w:r>
      <w:r w:rsidR="00F53E0D" w:rsidRPr="00F53E0D">
        <w:rPr>
          <w:b/>
          <w:sz w:val="21"/>
        </w:rPr>
        <w:t>.</w:t>
      </w:r>
      <w:r w:rsidR="00F53E0D" w:rsidRPr="00F53E0D">
        <w:rPr>
          <w:sz w:val="21"/>
        </w:rPr>
        <w:t xml:space="preserve">  Relationship between various characteristics and BP levels (n=2392).</w:t>
      </w:r>
    </w:p>
    <w:tbl>
      <w:tblPr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302"/>
        <w:gridCol w:w="1453"/>
        <w:gridCol w:w="1356"/>
        <w:gridCol w:w="1502"/>
      </w:tblGrid>
      <w:tr w:rsidR="00AA2DA0" w:rsidRPr="00AA2DA0" w14:paraId="37E6C27B" w14:textId="77777777" w:rsidTr="00F53E0D">
        <w:trPr>
          <w:trHeight w:val="638"/>
          <w:jc w:val="center"/>
        </w:trPr>
        <w:tc>
          <w:tcPr>
            <w:tcW w:w="1733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D19400" w14:textId="77777777" w:rsidR="00F53E0D" w:rsidRPr="00AA2DA0" w:rsidRDefault="00F53E0D" w:rsidP="00F31BB0">
            <w:pPr>
              <w:ind w:firstLineChars="0" w:firstLine="0"/>
              <w:rPr>
                <w:b/>
                <w:sz w:val="21"/>
              </w:rPr>
            </w:pPr>
            <w:r w:rsidRPr="00AA2DA0">
              <w:rPr>
                <w:b/>
                <w:sz w:val="21"/>
              </w:rPr>
              <w:t>Characteristics</w:t>
            </w:r>
          </w:p>
        </w:tc>
        <w:tc>
          <w:tcPr>
            <w:tcW w:w="160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79EAA" w14:textId="6A5D7B6C" w:rsidR="00F53E0D" w:rsidRPr="00AA2DA0" w:rsidRDefault="00F53E0D" w:rsidP="00F53E0D">
            <w:pPr>
              <w:ind w:firstLine="422"/>
              <w:jc w:val="left"/>
              <w:rPr>
                <w:b/>
                <w:sz w:val="21"/>
              </w:rPr>
            </w:pPr>
            <w:r w:rsidRPr="00AA2DA0">
              <w:rPr>
                <w:b/>
                <w:sz w:val="21"/>
              </w:rPr>
              <w:t>Systolic Blood Pressure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EB15B" w14:textId="77777777" w:rsidR="00F53E0D" w:rsidRPr="00AA2DA0" w:rsidRDefault="00F53E0D" w:rsidP="00F53E0D">
            <w:pPr>
              <w:ind w:firstLine="422"/>
              <w:jc w:val="left"/>
              <w:rPr>
                <w:b/>
                <w:sz w:val="21"/>
              </w:rPr>
            </w:pPr>
            <w:r w:rsidRPr="00AA2DA0">
              <w:rPr>
                <w:b/>
                <w:sz w:val="21"/>
              </w:rPr>
              <w:t>Diastolic Blood Pressure</w:t>
            </w:r>
          </w:p>
        </w:tc>
      </w:tr>
      <w:tr w:rsidR="00AA2DA0" w:rsidRPr="00AA2DA0" w14:paraId="38DF506A" w14:textId="77777777" w:rsidTr="00F53E0D">
        <w:trPr>
          <w:trHeight w:val="638"/>
          <w:jc w:val="center"/>
        </w:trPr>
        <w:tc>
          <w:tcPr>
            <w:tcW w:w="1733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BFBB08" w14:textId="77777777" w:rsidR="00F53E0D" w:rsidRPr="00AA2DA0" w:rsidRDefault="00F53E0D" w:rsidP="00F31BB0">
            <w:pPr>
              <w:ind w:firstLineChars="0" w:firstLine="0"/>
              <w:rPr>
                <w:b/>
                <w:sz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76ED49" w14:textId="77777777" w:rsidR="00F53E0D" w:rsidRPr="00AA2DA0" w:rsidRDefault="00F53E0D" w:rsidP="00F53E0D">
            <w:pPr>
              <w:ind w:firstLine="422"/>
              <w:jc w:val="left"/>
              <w:rPr>
                <w:b/>
                <w:i/>
                <w:sz w:val="21"/>
              </w:rPr>
            </w:pPr>
            <w:r w:rsidRPr="00AA2DA0">
              <w:rPr>
                <w:b/>
                <w:i/>
                <w:sz w:val="21"/>
              </w:rPr>
              <w:sym w:font="Symbol" w:char="F062"/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79D905" w14:textId="5911B5B8" w:rsidR="00F53E0D" w:rsidRPr="00AA2DA0" w:rsidRDefault="00F53E0D" w:rsidP="00F53E0D">
            <w:pPr>
              <w:ind w:firstLine="422"/>
              <w:jc w:val="left"/>
              <w:rPr>
                <w:b/>
                <w:sz w:val="21"/>
              </w:rPr>
            </w:pPr>
            <w:r w:rsidRPr="00AA2DA0">
              <w:rPr>
                <w:b/>
                <w:i/>
                <w:sz w:val="21"/>
              </w:rPr>
              <w:t>P</w:t>
            </w:r>
            <w:r w:rsidRPr="00AA2DA0">
              <w:rPr>
                <w:b/>
                <w:sz w:val="21"/>
              </w:rPr>
              <w:t xml:space="preserve"> </w:t>
            </w:r>
            <w:r w:rsidR="00CA0336" w:rsidRPr="00AA2DA0">
              <w:rPr>
                <w:b/>
                <w:sz w:val="21"/>
              </w:rPr>
              <w:t>value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8763F1" w14:textId="77777777" w:rsidR="00F53E0D" w:rsidRPr="00AA2DA0" w:rsidRDefault="00F53E0D" w:rsidP="00F53E0D">
            <w:pPr>
              <w:ind w:firstLine="422"/>
              <w:jc w:val="left"/>
              <w:rPr>
                <w:b/>
                <w:i/>
                <w:sz w:val="21"/>
              </w:rPr>
            </w:pPr>
            <w:r w:rsidRPr="00AA2DA0">
              <w:rPr>
                <w:b/>
                <w:i/>
                <w:sz w:val="21"/>
              </w:rPr>
              <w:sym w:font="Symbol" w:char="F062"/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11E733" w14:textId="77777777" w:rsidR="00F53E0D" w:rsidRPr="00AA2DA0" w:rsidRDefault="00F53E0D" w:rsidP="00F53E0D">
            <w:pPr>
              <w:ind w:firstLine="422"/>
              <w:jc w:val="left"/>
              <w:rPr>
                <w:b/>
                <w:sz w:val="21"/>
              </w:rPr>
            </w:pPr>
            <w:r w:rsidRPr="00AA2DA0">
              <w:rPr>
                <w:b/>
                <w:i/>
                <w:sz w:val="21"/>
              </w:rPr>
              <w:t>P</w:t>
            </w:r>
            <w:r w:rsidRPr="00AA2DA0">
              <w:rPr>
                <w:b/>
                <w:sz w:val="21"/>
              </w:rPr>
              <w:t xml:space="preserve"> value</w:t>
            </w:r>
          </w:p>
        </w:tc>
      </w:tr>
      <w:tr w:rsidR="00AA2DA0" w:rsidRPr="00AA2DA0" w14:paraId="396208D4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6A1CD7E2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</w:rPr>
              <w:t xml:space="preserve">Serum </w:t>
            </w:r>
            <w:proofErr w:type="spellStart"/>
            <w:r w:rsidRPr="00AA2DA0">
              <w:rPr>
                <w:sz w:val="21"/>
              </w:rPr>
              <w:t>renalase</w:t>
            </w:r>
            <w:proofErr w:type="spellEnd"/>
            <w:r w:rsidRPr="00AA2DA0">
              <w:rPr>
                <w:sz w:val="21"/>
              </w:rPr>
              <w:t xml:space="preserve"> (</w:t>
            </w:r>
            <w:r w:rsidRPr="00AA2DA0">
              <w:rPr>
                <w:sz w:val="21"/>
              </w:rPr>
              <w:sym w:font="Symbol" w:char="F06D"/>
            </w:r>
            <w:r w:rsidRPr="00AA2DA0">
              <w:rPr>
                <w:sz w:val="21"/>
              </w:rPr>
              <w:t>g/mL)</w:t>
            </w:r>
          </w:p>
        </w:tc>
        <w:tc>
          <w:tcPr>
            <w:tcW w:w="758" w:type="pct"/>
            <w:vAlign w:val="center"/>
            <w:hideMark/>
          </w:tcPr>
          <w:p w14:paraId="6F92F016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0.056</w:t>
            </w:r>
          </w:p>
        </w:tc>
        <w:tc>
          <w:tcPr>
            <w:tcW w:w="846" w:type="pct"/>
            <w:vAlign w:val="center"/>
            <w:hideMark/>
          </w:tcPr>
          <w:p w14:paraId="731166E9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0.003</w:t>
            </w:r>
          </w:p>
        </w:tc>
        <w:tc>
          <w:tcPr>
            <w:tcW w:w="789" w:type="pct"/>
            <w:noWrap/>
            <w:vAlign w:val="center"/>
            <w:hideMark/>
          </w:tcPr>
          <w:p w14:paraId="7DA600A3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0.046</w:t>
            </w:r>
          </w:p>
        </w:tc>
        <w:tc>
          <w:tcPr>
            <w:tcW w:w="874" w:type="pct"/>
            <w:noWrap/>
            <w:vAlign w:val="center"/>
            <w:hideMark/>
          </w:tcPr>
          <w:p w14:paraId="64736121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0.015</w:t>
            </w:r>
          </w:p>
        </w:tc>
      </w:tr>
      <w:tr w:rsidR="00AA2DA0" w:rsidRPr="00AA2DA0" w14:paraId="4A11D81C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00F97EB1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</w:rPr>
              <w:t>Gender (Male)</w:t>
            </w:r>
          </w:p>
        </w:tc>
        <w:tc>
          <w:tcPr>
            <w:tcW w:w="758" w:type="pct"/>
            <w:vAlign w:val="center"/>
            <w:hideMark/>
          </w:tcPr>
          <w:p w14:paraId="7E7DFF53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-0.192</w:t>
            </w:r>
          </w:p>
        </w:tc>
        <w:tc>
          <w:tcPr>
            <w:tcW w:w="846" w:type="pct"/>
            <w:vAlign w:val="center"/>
            <w:hideMark/>
          </w:tcPr>
          <w:p w14:paraId="42B907BE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&lt;0.001</w:t>
            </w:r>
          </w:p>
        </w:tc>
        <w:tc>
          <w:tcPr>
            <w:tcW w:w="789" w:type="pct"/>
            <w:noWrap/>
            <w:vAlign w:val="center"/>
            <w:hideMark/>
          </w:tcPr>
          <w:p w14:paraId="4F6ADB50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-0.258</w:t>
            </w:r>
          </w:p>
        </w:tc>
        <w:tc>
          <w:tcPr>
            <w:tcW w:w="874" w:type="pct"/>
            <w:noWrap/>
            <w:vAlign w:val="center"/>
            <w:hideMark/>
          </w:tcPr>
          <w:p w14:paraId="516C7D5A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&lt;0.001</w:t>
            </w:r>
          </w:p>
        </w:tc>
      </w:tr>
      <w:tr w:rsidR="00AA2DA0" w:rsidRPr="00AA2DA0" w14:paraId="33F13F4A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299C9206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</w:rPr>
              <w:t>Age (years)</w:t>
            </w:r>
          </w:p>
        </w:tc>
        <w:tc>
          <w:tcPr>
            <w:tcW w:w="758" w:type="pct"/>
            <w:vAlign w:val="center"/>
            <w:hideMark/>
          </w:tcPr>
          <w:p w14:paraId="769AC093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0.124</w:t>
            </w:r>
          </w:p>
        </w:tc>
        <w:tc>
          <w:tcPr>
            <w:tcW w:w="846" w:type="pct"/>
            <w:vAlign w:val="center"/>
            <w:hideMark/>
          </w:tcPr>
          <w:p w14:paraId="29DAC3C9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&lt;0.001</w:t>
            </w:r>
          </w:p>
        </w:tc>
        <w:tc>
          <w:tcPr>
            <w:tcW w:w="789" w:type="pct"/>
            <w:noWrap/>
            <w:vAlign w:val="center"/>
            <w:hideMark/>
          </w:tcPr>
          <w:p w14:paraId="4895BD93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0.070</w:t>
            </w:r>
          </w:p>
        </w:tc>
        <w:tc>
          <w:tcPr>
            <w:tcW w:w="874" w:type="pct"/>
            <w:noWrap/>
            <w:vAlign w:val="center"/>
            <w:hideMark/>
          </w:tcPr>
          <w:p w14:paraId="33969C26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&lt;0.001</w:t>
            </w:r>
          </w:p>
        </w:tc>
      </w:tr>
      <w:tr w:rsidR="00AA2DA0" w:rsidRPr="00AA2DA0" w14:paraId="2A95171D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4915B96C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</w:rPr>
              <w:t>BMI (kg/m</w:t>
            </w:r>
            <w:r w:rsidRPr="00AA2DA0">
              <w:rPr>
                <w:sz w:val="21"/>
                <w:vertAlign w:val="superscript"/>
              </w:rPr>
              <w:t>2</w:t>
            </w:r>
            <w:r w:rsidRPr="00AA2DA0">
              <w:rPr>
                <w:sz w:val="21"/>
              </w:rPr>
              <w:t>)</w:t>
            </w:r>
          </w:p>
        </w:tc>
        <w:tc>
          <w:tcPr>
            <w:tcW w:w="758" w:type="pct"/>
            <w:vAlign w:val="center"/>
            <w:hideMark/>
          </w:tcPr>
          <w:p w14:paraId="61773F45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0.313</w:t>
            </w:r>
          </w:p>
        </w:tc>
        <w:tc>
          <w:tcPr>
            <w:tcW w:w="846" w:type="pct"/>
            <w:vAlign w:val="center"/>
            <w:hideMark/>
          </w:tcPr>
          <w:p w14:paraId="36C32E81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&lt;0.</w:t>
            </w:r>
            <w:bookmarkStart w:id="0" w:name="_GoBack"/>
            <w:bookmarkEnd w:id="0"/>
            <w:r w:rsidRPr="00AA2DA0">
              <w:rPr>
                <w:sz w:val="21"/>
              </w:rPr>
              <w:t>001</w:t>
            </w:r>
          </w:p>
        </w:tc>
        <w:tc>
          <w:tcPr>
            <w:tcW w:w="789" w:type="pct"/>
            <w:noWrap/>
            <w:vAlign w:val="center"/>
            <w:hideMark/>
          </w:tcPr>
          <w:p w14:paraId="78DBEF0A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0.289</w:t>
            </w:r>
          </w:p>
        </w:tc>
        <w:tc>
          <w:tcPr>
            <w:tcW w:w="874" w:type="pct"/>
            <w:noWrap/>
            <w:vAlign w:val="center"/>
            <w:hideMark/>
          </w:tcPr>
          <w:p w14:paraId="286E4D38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&lt;0.001</w:t>
            </w:r>
          </w:p>
        </w:tc>
      </w:tr>
      <w:tr w:rsidR="00AA2DA0" w:rsidRPr="00AA2DA0" w14:paraId="69F559BA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34A48F19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</w:rPr>
              <w:t>Total cholesterol (</w:t>
            </w:r>
            <w:proofErr w:type="spellStart"/>
            <w:r w:rsidRPr="00AA2DA0">
              <w:rPr>
                <w:sz w:val="21"/>
              </w:rPr>
              <w:t>mmol</w:t>
            </w:r>
            <w:proofErr w:type="spellEnd"/>
            <w:r w:rsidRPr="00AA2DA0">
              <w:rPr>
                <w:sz w:val="21"/>
              </w:rPr>
              <w:t>/L)</w:t>
            </w:r>
          </w:p>
        </w:tc>
        <w:tc>
          <w:tcPr>
            <w:tcW w:w="758" w:type="pct"/>
            <w:vAlign w:val="center"/>
            <w:hideMark/>
          </w:tcPr>
          <w:p w14:paraId="28128A93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0.049</w:t>
            </w:r>
          </w:p>
        </w:tc>
        <w:tc>
          <w:tcPr>
            <w:tcW w:w="846" w:type="pct"/>
            <w:vAlign w:val="center"/>
            <w:hideMark/>
          </w:tcPr>
          <w:p w14:paraId="6A5AF0BB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0.011</w:t>
            </w:r>
          </w:p>
        </w:tc>
        <w:tc>
          <w:tcPr>
            <w:tcW w:w="789" w:type="pct"/>
            <w:noWrap/>
            <w:vAlign w:val="center"/>
            <w:hideMark/>
          </w:tcPr>
          <w:p w14:paraId="3DD23324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0.052</w:t>
            </w:r>
          </w:p>
        </w:tc>
        <w:tc>
          <w:tcPr>
            <w:tcW w:w="874" w:type="pct"/>
            <w:noWrap/>
            <w:vAlign w:val="center"/>
            <w:hideMark/>
          </w:tcPr>
          <w:p w14:paraId="4400B38F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0.007</w:t>
            </w:r>
          </w:p>
        </w:tc>
      </w:tr>
      <w:tr w:rsidR="00AA2DA0" w:rsidRPr="00AA2DA0" w14:paraId="6D937085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04801A2D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proofErr w:type="spellStart"/>
            <w:r w:rsidRPr="00AA2DA0">
              <w:rPr>
                <w:sz w:val="21"/>
              </w:rPr>
              <w:t>eGFR</w:t>
            </w:r>
            <w:proofErr w:type="spellEnd"/>
            <w:r w:rsidRPr="00AA2DA0">
              <w:rPr>
                <w:sz w:val="21"/>
              </w:rPr>
              <w:t xml:space="preserve"> (mL/min/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73"/>
                <w:attr w:name="UnitName" w:val="m2"/>
              </w:smartTagPr>
              <w:r w:rsidRPr="00AA2DA0">
                <w:rPr>
                  <w:sz w:val="21"/>
                </w:rPr>
                <w:t>1.73m</w:t>
              </w:r>
              <w:r w:rsidRPr="00AA2DA0">
                <w:rPr>
                  <w:sz w:val="21"/>
                  <w:vertAlign w:val="superscript"/>
                </w:rPr>
                <w:t>2</w:t>
              </w:r>
            </w:smartTag>
            <w:r w:rsidRPr="00AA2DA0">
              <w:rPr>
                <w:sz w:val="21"/>
              </w:rPr>
              <w:t>)</w:t>
            </w:r>
          </w:p>
        </w:tc>
        <w:tc>
          <w:tcPr>
            <w:tcW w:w="758" w:type="pct"/>
            <w:vAlign w:val="center"/>
            <w:hideMark/>
          </w:tcPr>
          <w:p w14:paraId="4178EF83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0.040</w:t>
            </w:r>
          </w:p>
        </w:tc>
        <w:tc>
          <w:tcPr>
            <w:tcW w:w="846" w:type="pct"/>
            <w:vAlign w:val="center"/>
            <w:hideMark/>
          </w:tcPr>
          <w:p w14:paraId="57895326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0.045</w:t>
            </w:r>
          </w:p>
        </w:tc>
        <w:tc>
          <w:tcPr>
            <w:tcW w:w="789" w:type="pct"/>
            <w:noWrap/>
            <w:vAlign w:val="center"/>
            <w:hideMark/>
          </w:tcPr>
          <w:p w14:paraId="4A47BB7C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0.031</w:t>
            </w:r>
          </w:p>
        </w:tc>
        <w:tc>
          <w:tcPr>
            <w:tcW w:w="874" w:type="pct"/>
            <w:noWrap/>
            <w:vAlign w:val="center"/>
            <w:hideMark/>
          </w:tcPr>
          <w:p w14:paraId="3CF0665A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0.121</w:t>
            </w:r>
          </w:p>
        </w:tc>
      </w:tr>
      <w:tr w:rsidR="00AA2DA0" w:rsidRPr="00AA2DA0" w14:paraId="0250D0F3" w14:textId="77777777" w:rsidTr="00F53E0D">
        <w:trPr>
          <w:trHeight w:val="285"/>
          <w:jc w:val="center"/>
        </w:trPr>
        <w:tc>
          <w:tcPr>
            <w:tcW w:w="1733" w:type="pct"/>
            <w:noWrap/>
            <w:vAlign w:val="center"/>
            <w:hideMark/>
          </w:tcPr>
          <w:p w14:paraId="4C5098C0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  <w:lang w:val="pt-BR"/>
              </w:rPr>
              <w:t>Diabetes mellitus (n, %)</w:t>
            </w:r>
          </w:p>
        </w:tc>
        <w:tc>
          <w:tcPr>
            <w:tcW w:w="758" w:type="pct"/>
            <w:vAlign w:val="center"/>
            <w:hideMark/>
          </w:tcPr>
          <w:p w14:paraId="4B00D019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0.028</w:t>
            </w:r>
          </w:p>
        </w:tc>
        <w:tc>
          <w:tcPr>
            <w:tcW w:w="846" w:type="pct"/>
            <w:vAlign w:val="center"/>
            <w:hideMark/>
          </w:tcPr>
          <w:p w14:paraId="793C1A75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0.140</w:t>
            </w:r>
          </w:p>
        </w:tc>
        <w:tc>
          <w:tcPr>
            <w:tcW w:w="789" w:type="pct"/>
            <w:noWrap/>
            <w:vAlign w:val="center"/>
            <w:hideMark/>
          </w:tcPr>
          <w:p w14:paraId="11CFF05F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0.023</w:t>
            </w:r>
          </w:p>
        </w:tc>
        <w:tc>
          <w:tcPr>
            <w:tcW w:w="874" w:type="pct"/>
            <w:noWrap/>
            <w:vAlign w:val="center"/>
            <w:hideMark/>
          </w:tcPr>
          <w:p w14:paraId="71451558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0.229</w:t>
            </w:r>
          </w:p>
        </w:tc>
      </w:tr>
      <w:tr w:rsidR="00AA2DA0" w:rsidRPr="00AA2DA0" w14:paraId="4062BD4B" w14:textId="77777777" w:rsidTr="00F53E0D">
        <w:trPr>
          <w:trHeight w:val="285"/>
          <w:jc w:val="center"/>
        </w:trPr>
        <w:tc>
          <w:tcPr>
            <w:tcW w:w="1733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16CB70B" w14:textId="77777777" w:rsidR="00F53E0D" w:rsidRPr="00AA2DA0" w:rsidRDefault="00F53E0D" w:rsidP="00F31BB0">
            <w:pPr>
              <w:ind w:firstLineChars="0" w:firstLine="0"/>
              <w:rPr>
                <w:sz w:val="21"/>
              </w:rPr>
            </w:pPr>
            <w:r w:rsidRPr="00AA2DA0">
              <w:rPr>
                <w:sz w:val="21"/>
              </w:rPr>
              <w:t>Triglycerides (</w:t>
            </w:r>
            <w:proofErr w:type="spellStart"/>
            <w:r w:rsidRPr="00AA2DA0">
              <w:rPr>
                <w:sz w:val="21"/>
              </w:rPr>
              <w:t>mmol</w:t>
            </w:r>
            <w:proofErr w:type="spellEnd"/>
            <w:r w:rsidRPr="00AA2DA0">
              <w:rPr>
                <w:sz w:val="21"/>
              </w:rPr>
              <w:t>/L)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B706C0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0.030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28AD7ED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0.141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38A99C1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0.049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739684B" w14:textId="77777777" w:rsidR="00F53E0D" w:rsidRPr="00AA2DA0" w:rsidRDefault="00F53E0D" w:rsidP="00F53E0D">
            <w:pPr>
              <w:ind w:firstLine="420"/>
              <w:jc w:val="left"/>
              <w:rPr>
                <w:sz w:val="21"/>
              </w:rPr>
            </w:pPr>
            <w:r w:rsidRPr="00AA2DA0">
              <w:rPr>
                <w:sz w:val="21"/>
              </w:rPr>
              <w:t>0.016</w:t>
            </w:r>
          </w:p>
        </w:tc>
      </w:tr>
    </w:tbl>
    <w:p w14:paraId="2704BAFE" w14:textId="7EFA34F2" w:rsidR="00E715A9" w:rsidRDefault="00F53E0D" w:rsidP="00CA0336">
      <w:pPr>
        <w:spacing w:beforeLines="50" w:before="156"/>
        <w:ind w:leftChars="-59" w:left="-1" w:hangingChars="64" w:hanging="141"/>
        <w:rPr>
          <w:sz w:val="22"/>
          <w:szCs w:val="20"/>
        </w:rPr>
      </w:pPr>
      <w:r w:rsidRPr="00F53E0D">
        <w:rPr>
          <w:sz w:val="22"/>
          <w:szCs w:val="20"/>
        </w:rPr>
        <w:t xml:space="preserve">BMI, body mass index; </w:t>
      </w:r>
      <w:proofErr w:type="spellStart"/>
      <w:r w:rsidRPr="00F53E0D">
        <w:rPr>
          <w:sz w:val="22"/>
          <w:szCs w:val="20"/>
        </w:rPr>
        <w:t>eGFR</w:t>
      </w:r>
      <w:proofErr w:type="spellEnd"/>
      <w:r w:rsidRPr="00F53E0D">
        <w:rPr>
          <w:sz w:val="22"/>
          <w:szCs w:val="20"/>
        </w:rPr>
        <w:t>, estimated glomerular filtration rate.</w:t>
      </w:r>
    </w:p>
    <w:p w14:paraId="09A76343" w14:textId="77777777" w:rsidR="00E715A9" w:rsidRDefault="00E715A9">
      <w:pPr>
        <w:widowControl/>
        <w:spacing w:line="240" w:lineRule="auto"/>
        <w:ind w:firstLineChars="0" w:firstLine="0"/>
        <w:jc w:val="left"/>
        <w:rPr>
          <w:sz w:val="22"/>
          <w:szCs w:val="20"/>
        </w:rPr>
        <w:sectPr w:rsidR="00E715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2"/>
          <w:szCs w:val="20"/>
        </w:rPr>
        <w:br w:type="page"/>
      </w:r>
    </w:p>
    <w:p w14:paraId="224DCAA4" w14:textId="4B39C346" w:rsidR="008818FD" w:rsidRPr="00E715A9" w:rsidRDefault="00E715A9" w:rsidP="00E715A9">
      <w:pPr>
        <w:spacing w:beforeLines="30" w:before="93" w:afterLines="30" w:after="93"/>
        <w:ind w:firstLine="422"/>
        <w:jc w:val="center"/>
        <w:rPr>
          <w:sz w:val="22"/>
          <w:szCs w:val="20"/>
        </w:rPr>
      </w:pPr>
      <w:r w:rsidRPr="003E2E9F">
        <w:rPr>
          <w:b/>
          <w:bCs/>
          <w:sz w:val="21"/>
          <w:szCs w:val="24"/>
        </w:rPr>
        <w:lastRenderedPageBreak/>
        <w:t xml:space="preserve">Table </w:t>
      </w:r>
      <w:r w:rsidR="00B71479" w:rsidRPr="003E2E9F">
        <w:rPr>
          <w:b/>
          <w:bCs/>
          <w:sz w:val="21"/>
          <w:szCs w:val="24"/>
        </w:rPr>
        <w:t>S3</w:t>
      </w:r>
      <w:r w:rsidRPr="003E2E9F">
        <w:rPr>
          <w:bCs/>
          <w:sz w:val="21"/>
          <w:szCs w:val="24"/>
        </w:rPr>
        <w:t xml:space="preserve">. </w:t>
      </w:r>
      <w:r w:rsidRPr="003E2E9F">
        <w:rPr>
          <w:b/>
          <w:bCs/>
          <w:sz w:val="21"/>
          <w:szCs w:val="24"/>
        </w:rPr>
        <w:t xml:space="preserve"> </w:t>
      </w:r>
      <w:r w:rsidRPr="003E2E9F">
        <w:rPr>
          <w:sz w:val="21"/>
          <w:szCs w:val="24"/>
        </w:rPr>
        <w:t xml:space="preserve">Characteristics of human studies on </w:t>
      </w:r>
      <w:proofErr w:type="spellStart"/>
      <w:r w:rsidRPr="003E2E9F">
        <w:rPr>
          <w:sz w:val="21"/>
          <w:szCs w:val="24"/>
        </w:rPr>
        <w:t>renalase</w:t>
      </w:r>
      <w:proofErr w:type="spellEnd"/>
      <w:r w:rsidRPr="003E2E9F">
        <w:rPr>
          <w:sz w:val="21"/>
          <w:szCs w:val="24"/>
        </w:rPr>
        <w:t xml:space="preserve"> and hypertension</w:t>
      </w:r>
      <w:r>
        <w:rPr>
          <w:rFonts w:ascii="Arial" w:hAnsi="Arial" w:cs="Arial"/>
          <w:noProof/>
          <w:szCs w:val="24"/>
        </w:rPr>
        <w:drawing>
          <wp:inline distT="0" distB="0" distL="0" distR="0" wp14:anchorId="7597A47A" wp14:editId="1776DEFD">
            <wp:extent cx="8859520" cy="4934585"/>
            <wp:effectExtent l="0" t="0" r="0" b="0"/>
            <wp:docPr id="2" name="图片 2" descr="Figure 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49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8FD" w:rsidRPr="00E715A9" w:rsidSect="00E715A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E877C" w14:textId="77777777" w:rsidR="00F814ED" w:rsidRDefault="00F814ED" w:rsidP="00F53E0D">
      <w:pPr>
        <w:spacing w:line="240" w:lineRule="auto"/>
        <w:ind w:firstLine="480"/>
      </w:pPr>
      <w:r>
        <w:separator/>
      </w:r>
    </w:p>
  </w:endnote>
  <w:endnote w:type="continuationSeparator" w:id="0">
    <w:p w14:paraId="2D60EC3F" w14:textId="77777777" w:rsidR="00F814ED" w:rsidRDefault="00F814ED" w:rsidP="00F53E0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F27B" w14:textId="77777777" w:rsidR="00B0164F" w:rsidRDefault="00B016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91E8" w14:textId="77777777" w:rsidR="00B0164F" w:rsidRDefault="00B016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A097" w14:textId="77777777" w:rsidR="00B0164F" w:rsidRDefault="00B016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81B7" w14:textId="77777777" w:rsidR="00F814ED" w:rsidRDefault="00F814ED" w:rsidP="00F53E0D">
      <w:pPr>
        <w:spacing w:line="240" w:lineRule="auto"/>
        <w:ind w:firstLine="480"/>
      </w:pPr>
      <w:r>
        <w:separator/>
      </w:r>
    </w:p>
  </w:footnote>
  <w:footnote w:type="continuationSeparator" w:id="0">
    <w:p w14:paraId="3F407416" w14:textId="77777777" w:rsidR="00F814ED" w:rsidRDefault="00F814ED" w:rsidP="00F53E0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A4036" w14:textId="77777777" w:rsidR="00B0164F" w:rsidRDefault="00B016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EF4F" w14:textId="77777777" w:rsidR="00B0164F" w:rsidRDefault="00B016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E587" w14:textId="77777777" w:rsidR="00B0164F" w:rsidRDefault="00B01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9F4740F9-DDA0-457D-9918-7DCE9BAB91D7}"/>
    <w:docVar w:name="KY_MEDREF_VERSION" w:val="3"/>
  </w:docVars>
  <w:rsids>
    <w:rsidRoot w:val="0063188E"/>
    <w:rsid w:val="00061C82"/>
    <w:rsid w:val="00116B00"/>
    <w:rsid w:val="00177570"/>
    <w:rsid w:val="001E6CFE"/>
    <w:rsid w:val="003B4886"/>
    <w:rsid w:val="003E2E9F"/>
    <w:rsid w:val="003F6B0D"/>
    <w:rsid w:val="00453B7F"/>
    <w:rsid w:val="00462F7B"/>
    <w:rsid w:val="004654BC"/>
    <w:rsid w:val="004D55A0"/>
    <w:rsid w:val="0056017D"/>
    <w:rsid w:val="006141B0"/>
    <w:rsid w:val="0063188E"/>
    <w:rsid w:val="00790C3B"/>
    <w:rsid w:val="008818FD"/>
    <w:rsid w:val="00A97919"/>
    <w:rsid w:val="00AA2DA0"/>
    <w:rsid w:val="00AB1BC1"/>
    <w:rsid w:val="00AF6CDE"/>
    <w:rsid w:val="00B0164F"/>
    <w:rsid w:val="00B518C4"/>
    <w:rsid w:val="00B6450C"/>
    <w:rsid w:val="00B71479"/>
    <w:rsid w:val="00B82D11"/>
    <w:rsid w:val="00CA0336"/>
    <w:rsid w:val="00CF7A73"/>
    <w:rsid w:val="00E715A9"/>
    <w:rsid w:val="00E95D12"/>
    <w:rsid w:val="00F0229A"/>
    <w:rsid w:val="00F31BB0"/>
    <w:rsid w:val="00F53E0D"/>
    <w:rsid w:val="00F611BF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09654E8"/>
  <w15:chartTrackingRefBased/>
  <w15:docId w15:val="{E93AEB74-554F-4E22-87E0-A9D11F50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0D"/>
    <w:pPr>
      <w:widowControl w:val="0"/>
      <w:spacing w:line="288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E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铭</dc:creator>
  <cp:keywords/>
  <dc:description/>
  <cp:lastModifiedBy>汪洋</cp:lastModifiedBy>
  <cp:revision>22</cp:revision>
  <dcterms:created xsi:type="dcterms:W3CDTF">2021-01-08T13:21:00Z</dcterms:created>
  <dcterms:modified xsi:type="dcterms:W3CDTF">2022-01-31T09:47:00Z</dcterms:modified>
</cp:coreProperties>
</file>