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332E" w14:textId="3F642287" w:rsidR="003A4B8D" w:rsidRDefault="008B15B5" w:rsidP="003A4B8D">
      <w:pPr>
        <w:rPr>
          <w:rFonts w:cs="Arial"/>
        </w:rPr>
      </w:pPr>
      <w:r w:rsidRPr="00B45707">
        <w:rPr>
          <w:b/>
          <w:sz w:val="24"/>
        </w:rPr>
        <w:t>Supplemental Figure 1.</w:t>
      </w:r>
      <w:r>
        <w:rPr>
          <w:sz w:val="24"/>
        </w:rPr>
        <w:t xml:space="preserve"> </w:t>
      </w:r>
      <w:r w:rsidR="00B45707">
        <w:rPr>
          <w:rFonts w:cs="Arial"/>
        </w:rPr>
        <w:t>B</w:t>
      </w:r>
      <w:r w:rsidR="00B45707" w:rsidRPr="00A05E15">
        <w:rPr>
          <w:rFonts w:cs="Arial"/>
        </w:rPr>
        <w:t xml:space="preserve">oxplot of the </w:t>
      </w:r>
      <w:r w:rsidR="004C52AD">
        <w:rPr>
          <w:rFonts w:cs="Arial"/>
        </w:rPr>
        <w:t>community diversity</w:t>
      </w:r>
      <w:r w:rsidR="00B45707">
        <w:rPr>
          <w:rFonts w:cs="Arial"/>
        </w:rPr>
        <w:t xml:space="preserve"> levels</w:t>
      </w:r>
      <w:r w:rsidR="00B45707" w:rsidRPr="00A05E15">
        <w:rPr>
          <w:rFonts w:cs="Arial"/>
        </w:rPr>
        <w:t xml:space="preserve"> </w:t>
      </w:r>
      <w:r w:rsidR="00996998">
        <w:rPr>
          <w:rFonts w:cs="Arial"/>
        </w:rPr>
        <w:t>of</w:t>
      </w:r>
      <w:r w:rsidR="00996998" w:rsidRPr="00A05E15">
        <w:rPr>
          <w:rFonts w:cs="Arial"/>
        </w:rPr>
        <w:t xml:space="preserve"> </w:t>
      </w:r>
      <w:r w:rsidR="00B45707" w:rsidRPr="00A05E15">
        <w:rPr>
          <w:rFonts w:cs="Arial"/>
        </w:rPr>
        <w:t xml:space="preserve">different </w:t>
      </w:r>
      <w:r w:rsidR="00B45707">
        <w:rPr>
          <w:rFonts w:cs="Arial"/>
        </w:rPr>
        <w:t>microbiota type</w:t>
      </w:r>
      <w:r w:rsidR="00996998">
        <w:rPr>
          <w:rFonts w:cs="Arial"/>
        </w:rPr>
        <w:t>s</w:t>
      </w:r>
      <w:r w:rsidR="00B45707" w:rsidRPr="00EB67AD">
        <w:rPr>
          <w:rFonts w:cs="Arial"/>
        </w:rPr>
        <w:t>. Plotted are interquartile ranges (IQRs, boxes), medians (line in box), and mean (red diamond).</w:t>
      </w:r>
      <w:r w:rsidR="00B45707">
        <w:rPr>
          <w:rFonts w:cs="Arial"/>
        </w:rPr>
        <w:t xml:space="preserve"> Significance value was calculated using W</w:t>
      </w:r>
      <w:r w:rsidR="00B45707" w:rsidRPr="00904D12">
        <w:rPr>
          <w:rFonts w:cs="Arial"/>
        </w:rPr>
        <w:t xml:space="preserve">ilcoxon rank sum test </w:t>
      </w:r>
      <w:r w:rsidR="00B45707">
        <w:rPr>
          <w:rFonts w:cs="Arial"/>
        </w:rPr>
        <w:t xml:space="preserve">using </w:t>
      </w:r>
      <w:proofErr w:type="spellStart"/>
      <w:r w:rsidR="00B45707" w:rsidRPr="005353BF">
        <w:rPr>
          <w:rFonts w:cs="Arial"/>
          <w:i/>
        </w:rPr>
        <w:t>ggsignif</w:t>
      </w:r>
      <w:proofErr w:type="spellEnd"/>
      <w:r w:rsidR="00B45707">
        <w:rPr>
          <w:rFonts w:cs="Arial"/>
        </w:rPr>
        <w:t xml:space="preserve"> R package </w:t>
      </w:r>
      <w:r w:rsidR="00B45707">
        <w:rPr>
          <w:rFonts w:cs="Arial"/>
        </w:rPr>
        <w:fldChar w:fldCharType="begin"/>
      </w:r>
      <w:r w:rsidR="003E251B">
        <w:rPr>
          <w:rFonts w:cs="Arial"/>
        </w:rPr>
        <w:instrText xml:space="preserve"> ADDIN EN.CITE &lt;EndNote&gt;&lt;Cite&gt;&lt;Author&gt;Ahlmann-Eltze&lt;/Author&gt;&lt;Year&gt;2017&lt;/Year&gt;&lt;RecNum&gt;12661&lt;/RecNum&gt;&lt;DisplayText&gt;(Ahlmann-Eltze, 2017)&lt;/DisplayText&gt;&lt;record&gt;&lt;rec-number&gt;12661&lt;/rec-number&gt;&lt;foreign-keys&gt;&lt;key app="EN" db-id="9r2efp2t5ax0v3e5ttppex5fet5twa55taat" timestamp="1589474311"&gt;12661&lt;/key&gt;&lt;/foreign-keys&gt;&lt;ref-type name="Web Page"&gt;12&lt;/ref-type&gt;&lt;contributors&gt;&lt;authors&gt;&lt;author&gt;Ahlmann-Eltze, C.&lt;/author&gt;&lt;/authors&gt;&lt;/contributors&gt;&lt;titles&gt;&lt;title&gt;ggsignif&lt;/title&gt;&lt;/titles&gt;&lt;number&gt;June 16, 2018&lt;/number&gt;&lt;dates&gt;&lt;year&gt;2017&lt;/year&gt;&lt;/dates&gt;&lt;urls&gt;&lt;related-urls&gt;&lt;url&gt;https://github.com/const-ae/ggsignif&lt;/url&gt;&lt;/related-urls&gt;&lt;/urls&gt;&lt;/record&gt;&lt;/Cite&gt;&lt;/EndNote&gt;</w:instrText>
      </w:r>
      <w:r w:rsidR="00B45707">
        <w:rPr>
          <w:rFonts w:cs="Arial"/>
        </w:rPr>
        <w:fldChar w:fldCharType="separate"/>
      </w:r>
      <w:r w:rsidR="003E251B">
        <w:rPr>
          <w:rFonts w:cs="Arial"/>
          <w:noProof/>
        </w:rPr>
        <w:t>(Ahlmann-Eltze, 2017)</w:t>
      </w:r>
      <w:r w:rsidR="00B45707">
        <w:rPr>
          <w:rFonts w:cs="Arial"/>
        </w:rPr>
        <w:fldChar w:fldCharType="end"/>
      </w:r>
      <w:r w:rsidR="00B45707">
        <w:rPr>
          <w:rFonts w:cs="Arial"/>
        </w:rPr>
        <w:t xml:space="preserve">. </w:t>
      </w:r>
      <w:r w:rsidR="00D37368">
        <w:rPr>
          <w:rFonts w:cs="Arial"/>
        </w:rPr>
        <w:t>Asterisk</w:t>
      </w:r>
      <w:r w:rsidR="00B45707">
        <w:rPr>
          <w:rFonts w:cs="Arial"/>
        </w:rPr>
        <w:t xml:space="preserve"> (*) denotes the level of significance.</w:t>
      </w:r>
      <w:r w:rsidR="00B45707" w:rsidRPr="00DA23E0">
        <w:rPr>
          <w:rFonts w:cs="Arial"/>
        </w:rPr>
        <w:t xml:space="preserve"> </w:t>
      </w:r>
      <w:r w:rsidR="003A4B8D">
        <w:rPr>
          <w:rFonts w:cs="Arial"/>
        </w:rPr>
        <w:t xml:space="preserve">Microbiota type was assigned according to the clustering pattern demonstrated in </w:t>
      </w:r>
      <w:r w:rsidR="003A4B8D" w:rsidRPr="002D0566">
        <w:rPr>
          <w:rFonts w:cs="Arial"/>
          <w:b/>
        </w:rPr>
        <w:t>Figure 1</w:t>
      </w:r>
      <w:r w:rsidR="003A4B8D">
        <w:rPr>
          <w:rFonts w:cs="Arial"/>
        </w:rPr>
        <w:t>.</w:t>
      </w:r>
    </w:p>
    <w:p w14:paraId="0E8996A9" w14:textId="13E26843" w:rsidR="00A670D6" w:rsidRDefault="00A670D6" w:rsidP="003A4B8D">
      <w:pPr>
        <w:rPr>
          <w:rFonts w:cs="Arial"/>
        </w:rPr>
      </w:pPr>
      <w:r w:rsidRPr="00B45707">
        <w:rPr>
          <w:b/>
          <w:sz w:val="24"/>
        </w:rPr>
        <w:t xml:space="preserve">Supplemental Figure </w:t>
      </w:r>
      <w:r>
        <w:rPr>
          <w:b/>
          <w:sz w:val="24"/>
        </w:rPr>
        <w:t>2</w:t>
      </w:r>
      <w:r w:rsidRPr="00B45707">
        <w:rPr>
          <w:b/>
          <w:sz w:val="24"/>
        </w:rPr>
        <w:t>.</w:t>
      </w:r>
      <w:r w:rsidRPr="00A670D6">
        <w:rPr>
          <w:rFonts w:cs="Arial"/>
        </w:rPr>
        <w:t xml:space="preserve"> </w:t>
      </w:r>
      <w:r>
        <w:rPr>
          <w:rFonts w:cs="Arial"/>
        </w:rPr>
        <w:t>B</w:t>
      </w:r>
      <w:r w:rsidRPr="00A05E15">
        <w:rPr>
          <w:rFonts w:cs="Arial"/>
        </w:rPr>
        <w:t xml:space="preserve">oxplot of the </w:t>
      </w:r>
      <w:r>
        <w:rPr>
          <w:rFonts w:cs="Arial"/>
        </w:rPr>
        <w:t>cytokine levels</w:t>
      </w:r>
      <w:r w:rsidRPr="00A05E15">
        <w:rPr>
          <w:rFonts w:cs="Arial"/>
        </w:rPr>
        <w:t xml:space="preserve"> </w:t>
      </w:r>
      <w:r w:rsidR="00D01880">
        <w:rPr>
          <w:rFonts w:cs="Arial"/>
        </w:rPr>
        <w:t>of</w:t>
      </w:r>
      <w:r w:rsidRPr="00A05E15">
        <w:rPr>
          <w:rFonts w:cs="Arial"/>
        </w:rPr>
        <w:t xml:space="preserve"> different </w:t>
      </w:r>
      <w:r>
        <w:rPr>
          <w:rFonts w:cs="Arial"/>
        </w:rPr>
        <w:t>microbiota type</w:t>
      </w:r>
      <w:r w:rsidR="00D01880">
        <w:rPr>
          <w:rFonts w:cs="Arial"/>
        </w:rPr>
        <w:t>s</w:t>
      </w:r>
      <w:r w:rsidRPr="00EB67AD">
        <w:rPr>
          <w:rFonts w:cs="Arial"/>
        </w:rPr>
        <w:t>. Plotted are interquartile ranges (IQRs, boxes), medians (line in box), and mean (red diamond).</w:t>
      </w:r>
      <w:r>
        <w:rPr>
          <w:rFonts w:cs="Arial"/>
        </w:rPr>
        <w:t xml:space="preserve"> Significance value was calculated using W</w:t>
      </w:r>
      <w:r w:rsidRPr="00904D12">
        <w:rPr>
          <w:rFonts w:cs="Arial"/>
        </w:rPr>
        <w:t xml:space="preserve">ilcoxon rank sum test </w:t>
      </w:r>
      <w:r>
        <w:rPr>
          <w:rFonts w:cs="Arial"/>
        </w:rPr>
        <w:t xml:space="preserve">using </w:t>
      </w:r>
      <w:proofErr w:type="spellStart"/>
      <w:r w:rsidRPr="005353BF">
        <w:rPr>
          <w:rFonts w:cs="Arial"/>
          <w:i/>
        </w:rPr>
        <w:t>ggsignif</w:t>
      </w:r>
      <w:proofErr w:type="spellEnd"/>
      <w:r>
        <w:rPr>
          <w:rFonts w:cs="Arial"/>
        </w:rPr>
        <w:t xml:space="preserve"> R package </w:t>
      </w:r>
      <w:r>
        <w:rPr>
          <w:rFonts w:cs="Arial"/>
        </w:rPr>
        <w:fldChar w:fldCharType="begin"/>
      </w:r>
      <w:r w:rsidR="003E251B">
        <w:rPr>
          <w:rFonts w:cs="Arial"/>
        </w:rPr>
        <w:instrText xml:space="preserve"> ADDIN EN.CITE &lt;EndNote&gt;&lt;Cite&gt;&lt;Author&gt;Ahlmann-Eltze&lt;/Author&gt;&lt;Year&gt;2017&lt;/Year&gt;&lt;RecNum&gt;12661&lt;/RecNum&gt;&lt;DisplayText&gt;(Ahlmann-Eltze, 2017)&lt;/DisplayText&gt;&lt;record&gt;&lt;rec-number&gt;12661&lt;/rec-number&gt;&lt;foreign-keys&gt;&lt;key app="EN" db-id="9r2efp2t5ax0v3e5ttppex5fet5twa55taat" timestamp="1589474311"&gt;12661&lt;/key&gt;&lt;/foreign-keys&gt;&lt;ref-type name="Web Page"&gt;12&lt;/ref-type&gt;&lt;contributors&gt;&lt;authors&gt;&lt;author&gt;Ahlmann-Eltze, C.&lt;/author&gt;&lt;/authors&gt;&lt;/contributors&gt;&lt;titles&gt;&lt;title&gt;ggsignif&lt;/title&gt;&lt;/titles&gt;&lt;number&gt;June 16, 2018&lt;/number&gt;&lt;dates&gt;&lt;year&gt;2017&lt;/year&gt;&lt;/dates&gt;&lt;urls&gt;&lt;related-urls&gt;&lt;url&gt;https://github.com/const-ae/ggsignif&lt;/url&gt;&lt;/related-urls&gt;&lt;/urls&gt;&lt;/record&gt;&lt;/Cite&gt;&lt;/EndNote&gt;</w:instrText>
      </w:r>
      <w:r>
        <w:rPr>
          <w:rFonts w:cs="Arial"/>
        </w:rPr>
        <w:fldChar w:fldCharType="separate"/>
      </w:r>
      <w:r w:rsidR="003E251B">
        <w:rPr>
          <w:rFonts w:cs="Arial"/>
          <w:noProof/>
        </w:rPr>
        <w:t>(Ahlmann-Eltze, 2017)</w:t>
      </w:r>
      <w:r>
        <w:rPr>
          <w:rFonts w:cs="Arial"/>
        </w:rPr>
        <w:fldChar w:fldCharType="end"/>
      </w:r>
      <w:r>
        <w:rPr>
          <w:rFonts w:cs="Arial"/>
        </w:rPr>
        <w:t>. Star sign (*) denotes the level of significance.</w:t>
      </w:r>
      <w:r w:rsidR="00002682" w:rsidRPr="00002682">
        <w:rPr>
          <w:rFonts w:cs="Arial"/>
        </w:rPr>
        <w:t xml:space="preserve"> </w:t>
      </w:r>
      <w:r w:rsidR="00002682">
        <w:rPr>
          <w:rFonts w:cs="Arial"/>
        </w:rPr>
        <w:t xml:space="preserve">Microbiota type was assigned according to the clustering pattern demonstrated in </w:t>
      </w:r>
      <w:r w:rsidR="00002682" w:rsidRPr="002D0566">
        <w:rPr>
          <w:rFonts w:cs="Arial"/>
          <w:b/>
        </w:rPr>
        <w:t>Figure 1</w:t>
      </w:r>
      <w:r w:rsidR="00002682">
        <w:rPr>
          <w:rFonts w:cs="Arial"/>
        </w:rPr>
        <w:t>.</w:t>
      </w:r>
    </w:p>
    <w:p w14:paraId="23C64480" w14:textId="4D10E539" w:rsidR="00AD2D8F" w:rsidRDefault="00AD2D8F" w:rsidP="003A4B8D">
      <w:pPr>
        <w:rPr>
          <w:sz w:val="24"/>
        </w:rPr>
      </w:pPr>
      <w:r w:rsidRPr="00B45707">
        <w:rPr>
          <w:b/>
          <w:sz w:val="24"/>
        </w:rPr>
        <w:t xml:space="preserve">Supplemental Figure </w:t>
      </w:r>
      <w:r>
        <w:rPr>
          <w:b/>
          <w:sz w:val="24"/>
        </w:rPr>
        <w:t>3</w:t>
      </w:r>
      <w:r w:rsidRPr="00B45707">
        <w:rPr>
          <w:b/>
          <w:sz w:val="24"/>
        </w:rPr>
        <w:t>.</w:t>
      </w:r>
      <w:r w:rsidRPr="00A670D6">
        <w:rPr>
          <w:rFonts w:cs="Arial"/>
        </w:rPr>
        <w:t xml:space="preserve"> </w:t>
      </w:r>
      <w:r w:rsidRPr="00AD2D8F">
        <w:rPr>
          <w:sz w:val="24"/>
        </w:rPr>
        <w:t>Summary of species and genus associations with cytokine responses using Spearman correlation (</w:t>
      </w:r>
      <w:r w:rsidR="00FB50CA">
        <w:rPr>
          <w:sz w:val="24"/>
        </w:rPr>
        <w:t>p value &lt; 0.05</w:t>
      </w:r>
      <w:r w:rsidRPr="00AD2D8F">
        <w:rPr>
          <w:sz w:val="24"/>
        </w:rPr>
        <w:t xml:space="preserve">). All species/genera were required to be detected in </w:t>
      </w:r>
      <w:r w:rsidR="007159B4">
        <w:rPr>
          <w:sz w:val="24"/>
        </w:rPr>
        <w:t xml:space="preserve">at least </w:t>
      </w:r>
      <w:r w:rsidR="00AD2DAE">
        <w:rPr>
          <w:sz w:val="24"/>
        </w:rPr>
        <w:t>1</w:t>
      </w:r>
      <w:r w:rsidRPr="00AD2D8F">
        <w:rPr>
          <w:sz w:val="24"/>
        </w:rPr>
        <w:t xml:space="preserve">% </w:t>
      </w:r>
      <w:r w:rsidR="00AD2DAE">
        <w:rPr>
          <w:sz w:val="24"/>
        </w:rPr>
        <w:t>of more than one</w:t>
      </w:r>
      <w:r w:rsidRPr="00AD2D8F">
        <w:rPr>
          <w:sz w:val="24"/>
        </w:rPr>
        <w:t xml:space="preserve"> sample. Only species/genera significantly</w:t>
      </w:r>
      <w:r w:rsidR="006E4203">
        <w:rPr>
          <w:sz w:val="24"/>
        </w:rPr>
        <w:t xml:space="preserve"> </w:t>
      </w:r>
      <w:r w:rsidR="006E4203" w:rsidRPr="00AD2D8F">
        <w:rPr>
          <w:sz w:val="24"/>
        </w:rPr>
        <w:t>(</w:t>
      </w:r>
      <w:r w:rsidR="006E4203">
        <w:rPr>
          <w:sz w:val="24"/>
        </w:rPr>
        <w:t>p value &lt; 0.05</w:t>
      </w:r>
      <w:r w:rsidR="006E4203" w:rsidRPr="00AD2D8F">
        <w:rPr>
          <w:sz w:val="24"/>
        </w:rPr>
        <w:t>)</w:t>
      </w:r>
      <w:r w:rsidRPr="00AD2D8F">
        <w:rPr>
          <w:sz w:val="24"/>
        </w:rPr>
        <w:t xml:space="preserve"> associated with at least one cytokine response are displayed</w:t>
      </w:r>
      <w:r w:rsidR="006231E0">
        <w:rPr>
          <w:sz w:val="24"/>
        </w:rPr>
        <w:t xml:space="preserve"> using correlation </w:t>
      </w:r>
      <w:proofErr w:type="spellStart"/>
      <w:r w:rsidR="006231E0">
        <w:rPr>
          <w:sz w:val="24"/>
        </w:rPr>
        <w:t>coefficiency</w:t>
      </w:r>
      <w:proofErr w:type="spellEnd"/>
      <w:r w:rsidRPr="00AD2D8F">
        <w:rPr>
          <w:sz w:val="24"/>
        </w:rPr>
        <w:t>.</w:t>
      </w:r>
      <w:r w:rsidR="00AD2DAE">
        <w:rPr>
          <w:sz w:val="24"/>
        </w:rPr>
        <w:t xml:space="preserve"> </w:t>
      </w:r>
      <w:r w:rsidR="003E251B">
        <w:rPr>
          <w:sz w:val="24"/>
        </w:rPr>
        <w:t>Plot was generated using R</w:t>
      </w:r>
      <w:r w:rsidR="003E251B" w:rsidRPr="003E251B">
        <w:rPr>
          <w:sz w:val="24"/>
        </w:rPr>
        <w:t xml:space="preserve"> package</w:t>
      </w:r>
      <w:r w:rsidR="003E251B">
        <w:rPr>
          <w:sz w:val="24"/>
        </w:rPr>
        <w:t xml:space="preserve"> ‘</w:t>
      </w:r>
      <w:proofErr w:type="spellStart"/>
      <w:r w:rsidR="003E251B" w:rsidRPr="003E251B">
        <w:rPr>
          <w:sz w:val="24"/>
        </w:rPr>
        <w:t>complexheatmap</w:t>
      </w:r>
      <w:proofErr w:type="spellEnd"/>
      <w:r w:rsidR="003E251B">
        <w:rPr>
          <w:sz w:val="24"/>
        </w:rPr>
        <w:t xml:space="preserve">’ </w:t>
      </w:r>
      <w:r w:rsidR="003E251B">
        <w:rPr>
          <w:sz w:val="24"/>
        </w:rPr>
        <w:fldChar w:fldCharType="begin"/>
      </w:r>
      <w:r w:rsidR="003E251B">
        <w:rPr>
          <w:sz w:val="24"/>
        </w:rPr>
        <w:instrText xml:space="preserve"> ADDIN EN.CITE &lt;EndNote&gt;&lt;Cite&gt;&lt;Author&gt;Gu&lt;/Author&gt;&lt;Year&gt;2016&lt;/Year&gt;&lt;RecNum&gt;14770&lt;/RecNum&gt;&lt;DisplayText&gt;(Gu et al., 2016)&lt;/DisplayText&gt;&lt;record&gt;&lt;rec-number&gt;14770&lt;/rec-number&gt;&lt;foreign-keys&gt;&lt;key app="EN" db-id="9r2efp2t5ax0v3e5ttppex5fet5twa55taat" timestamp="1634928307"&gt;14770&lt;/key&gt;&lt;/foreign-keys&gt;&lt;ref-type name="Journal Article"&gt;17&lt;/ref-type&gt;&lt;contributors&gt;&lt;authors&gt;&lt;author&gt;Gu, Z.&lt;/author&gt;&lt;author&gt;Eils, R.&lt;/author&gt;&lt;author&gt;Schlesner, M.&lt;/author&gt;&lt;/authors&gt;&lt;/contributors&gt;&lt;auth-address&gt;Division of Theoretical Bioinformatics Heidelberg Center for Personalized Oncology (DKFZ-HIPO), German Cancer Research Center (DKFZ), Heidelberg, Germany.&amp;#xD;Division of Theoretical Bioinformatics Heidelberg Center for Personalized Oncology (DKFZ-HIPO), German Cancer Research Center (DKFZ), Heidelberg, Germany Department for Bioinformatics and Functional Genomics, Institute for Pharmacy and Molecular Biotechnology (IPMB) and BioQuant, Heidelberg University, Heidelberg, Germany.&amp;#xD;Division of Theoretical Bioinformatics.&lt;/auth-address&gt;&lt;titles&gt;&lt;title&gt;Complex heatmaps reveal patterns and correlations in multidimensional genomic data&lt;/title&gt;&lt;secondary-title&gt;Bioinformatics&lt;/secondary-title&gt;&lt;/titles&gt;&lt;periodical&gt;&lt;full-title&gt;Bioinformatics&lt;/full-title&gt;&lt;abbr-1&gt;Bioinformatics&lt;/abbr-1&gt;&lt;/periodical&gt;&lt;pages&gt;2847-9&lt;/pages&gt;&lt;volume&gt;32&lt;/volume&gt;&lt;number&gt;18&lt;/number&gt;&lt;edition&gt;2016/05/22&lt;/edition&gt;&lt;keywords&gt;&lt;keyword&gt;Computer Graphics&lt;/keyword&gt;&lt;keyword&gt;Gene Expression&lt;/keyword&gt;&lt;keyword&gt;*Genomics&lt;/keyword&gt;&lt;keyword&gt;Humans&lt;/keyword&gt;&lt;keyword&gt;Metabolic Networks and Pathways&lt;/keyword&gt;&lt;keyword&gt;*Software&lt;/keyword&gt;&lt;/keywords&gt;&lt;dates&gt;&lt;year&gt;2016&lt;/year&gt;&lt;pub-dates&gt;&lt;date&gt;Sep 15&lt;/date&gt;&lt;/pub-dates&gt;&lt;/dates&gt;&lt;isbn&gt;1367-4811 (Electronic)&amp;#xD;1367-4803 (Linking)&lt;/isbn&gt;&lt;accession-num&gt;27207943&lt;/accession-num&gt;&lt;urls&gt;&lt;related-urls&gt;&lt;url&gt;https://www.ncbi.nlm.nih.gov/pubmed/27207943&lt;/url&gt;&lt;/related-urls&gt;&lt;/urls&gt;&lt;electronic-resource-num&gt;10.1093/bioinformatics/btw313&lt;/electronic-resource-num&gt;&lt;/record&gt;&lt;/Cite&gt;&lt;/EndNote&gt;</w:instrText>
      </w:r>
      <w:r w:rsidR="003E251B">
        <w:rPr>
          <w:sz w:val="24"/>
        </w:rPr>
        <w:fldChar w:fldCharType="separate"/>
      </w:r>
      <w:r w:rsidR="003E251B">
        <w:rPr>
          <w:noProof/>
          <w:sz w:val="24"/>
        </w:rPr>
        <w:t>(Gu et al., 2016)</w:t>
      </w:r>
      <w:r w:rsidR="003E251B">
        <w:rPr>
          <w:sz w:val="24"/>
        </w:rPr>
        <w:fldChar w:fldCharType="end"/>
      </w:r>
      <w:r w:rsidR="003E251B">
        <w:rPr>
          <w:sz w:val="24"/>
        </w:rPr>
        <w:t>.</w:t>
      </w:r>
      <w:r w:rsidR="006179E5">
        <w:rPr>
          <w:sz w:val="24"/>
        </w:rPr>
        <w:t xml:space="preserve"> </w:t>
      </w:r>
    </w:p>
    <w:p w14:paraId="507B1B45" w14:textId="660247FF" w:rsidR="001D3DBD" w:rsidRPr="009E5C74" w:rsidRDefault="00C34CEC" w:rsidP="001D3DBD">
      <w:pPr>
        <w:jc w:val="both"/>
        <w:rPr>
          <w:rFonts w:cs="Arial"/>
        </w:rPr>
      </w:pPr>
      <w:r w:rsidRPr="00B45707">
        <w:rPr>
          <w:b/>
          <w:sz w:val="24"/>
        </w:rPr>
        <w:t xml:space="preserve">Supplemental Figure </w:t>
      </w:r>
      <w:r>
        <w:rPr>
          <w:b/>
          <w:sz w:val="24"/>
        </w:rPr>
        <w:t>4</w:t>
      </w:r>
      <w:r w:rsidRPr="00B45707">
        <w:rPr>
          <w:b/>
          <w:sz w:val="24"/>
        </w:rPr>
        <w:t>.</w:t>
      </w:r>
      <w:r>
        <w:rPr>
          <w:sz w:val="24"/>
        </w:rPr>
        <w:t xml:space="preserve"> </w:t>
      </w:r>
      <w:r w:rsidR="001D3DBD" w:rsidRPr="004E62CF">
        <w:rPr>
          <w:rFonts w:cs="Arial"/>
        </w:rPr>
        <w:t>Canonical Correspondence Analysis (CCA)</w:t>
      </w:r>
      <w:r w:rsidR="001D3DBD" w:rsidRPr="009E7228">
        <w:t xml:space="preserve"> of </w:t>
      </w:r>
      <w:r w:rsidR="006F1C38">
        <w:t xml:space="preserve">the functional pathways of microbiome using: </w:t>
      </w:r>
      <w:r w:rsidR="001D3DBD" w:rsidRPr="009E7228">
        <w:rPr>
          <w:b/>
        </w:rPr>
        <w:t>A</w:t>
      </w:r>
      <w:r w:rsidR="001D3DBD" w:rsidRPr="009E7228">
        <w:t xml:space="preserve">) </w:t>
      </w:r>
      <w:r w:rsidR="006F1C38">
        <w:t xml:space="preserve">the unstratified profile from </w:t>
      </w:r>
      <w:r w:rsidR="001D3DBD" w:rsidRPr="009E7228">
        <w:t>microbial taxonomic groups</w:t>
      </w:r>
      <w:r w:rsidR="006F1C38">
        <w:t>, to characterize the overall contribution of the species to the functional potential</w:t>
      </w:r>
      <w:r w:rsidR="001D3DBD" w:rsidRPr="009E7228">
        <w:t xml:space="preserve">; </w:t>
      </w:r>
      <w:r w:rsidR="001D3DBD" w:rsidRPr="003C094D">
        <w:rPr>
          <w:b/>
        </w:rPr>
        <w:t>B</w:t>
      </w:r>
      <w:r w:rsidR="001D3DBD" w:rsidRPr="009E5C74">
        <w:t xml:space="preserve">) </w:t>
      </w:r>
      <w:r w:rsidR="006F1C38">
        <w:t>stratified profiles of the functional pathways from contributing taxonomic groups, to characterize the specific pathways and the contributing species.</w:t>
      </w:r>
      <w:r w:rsidR="001D3DBD" w:rsidRPr="009E5C74">
        <w:t xml:space="preserve"> CCA was </w:t>
      </w:r>
      <w:r w:rsidR="001D3DBD" w:rsidRPr="009E5C74">
        <w:rPr>
          <w:rFonts w:cs="Arial"/>
        </w:rPr>
        <w:t xml:space="preserve">based on </w:t>
      </w:r>
      <w:r w:rsidR="00D37368">
        <w:rPr>
          <w:rFonts w:cs="Arial"/>
        </w:rPr>
        <w:t>b</w:t>
      </w:r>
      <w:r w:rsidR="001D3DBD" w:rsidRPr="009E5C74">
        <w:rPr>
          <w:rFonts w:cs="Arial"/>
        </w:rPr>
        <w:t>ray-</w:t>
      </w:r>
      <w:proofErr w:type="spellStart"/>
      <w:r w:rsidR="00D37368">
        <w:rPr>
          <w:rFonts w:cs="Arial"/>
        </w:rPr>
        <w:t>c</w:t>
      </w:r>
      <w:r w:rsidR="001D3DBD" w:rsidRPr="009E5C74">
        <w:rPr>
          <w:rFonts w:cs="Arial"/>
        </w:rPr>
        <w:t>urtis</w:t>
      </w:r>
      <w:proofErr w:type="spellEnd"/>
      <w:r w:rsidR="001D3DBD" w:rsidRPr="009E5C74">
        <w:rPr>
          <w:rFonts w:cs="Arial"/>
        </w:rPr>
        <w:t xml:space="preserve"> distance</w:t>
      </w:r>
      <w:r w:rsidR="001D3DBD" w:rsidRPr="009E5C74">
        <w:t xml:space="preserve">. </w:t>
      </w:r>
      <w:r w:rsidR="001D3DBD" w:rsidRPr="009E5C74">
        <w:rPr>
          <w:rFonts w:cs="Arial"/>
        </w:rPr>
        <w:t xml:space="preserve">CA1 and CA2 selected as the major components based on the eigenvalue. The </w:t>
      </w:r>
      <w:r w:rsidR="001D3DBD" w:rsidRPr="009E5C74">
        <w:t>microbial functional pathways were characterized using</w:t>
      </w:r>
      <w:r w:rsidR="001D3DBD" w:rsidRPr="009E5C74">
        <w:rPr>
          <w:b/>
        </w:rPr>
        <w:t xml:space="preserve"> </w:t>
      </w:r>
      <w:r w:rsidR="001D3DBD" w:rsidRPr="009E5C74">
        <w:t>HUMAnN2 (v0.11.2)</w:t>
      </w:r>
      <w:r w:rsidR="001D3DBD" w:rsidRPr="009E5C74">
        <w:fldChar w:fldCharType="begin">
          <w:fldData xml:space="preserve">PEVuZE5vdGU+PENpdGU+PEF1dGhvcj5GcmFuem9zYTwvQXV0aG9yPjxZZWFyPjIwMTg8L1llYXI+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</w:fldData>
        </w:fldChar>
      </w:r>
      <w:r w:rsidR="001D3DBD">
        <w:instrText xml:space="preserve"> ADDIN EN.CITE </w:instrText>
      </w:r>
      <w:r w:rsidR="001D3DBD">
        <w:fldChar w:fldCharType="begin">
          <w:fldData xml:space="preserve">PEVuZE5vdGU+PENpdGU+PEF1dGhvcj5GcmFuem9zYTwvQXV0aG9yPjxZZWFyPjIwMTg8L1llYXI+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</w:fldData>
        </w:fldChar>
      </w:r>
      <w:r w:rsidR="001D3DBD">
        <w:instrText xml:space="preserve"> ADDIN EN.CITE.DATA </w:instrText>
      </w:r>
      <w:r w:rsidR="001D3DBD">
        <w:fldChar w:fldCharType="end"/>
      </w:r>
      <w:r w:rsidR="001D3DBD" w:rsidRPr="009E5C74">
        <w:fldChar w:fldCharType="separate"/>
      </w:r>
      <w:r w:rsidR="001D3DBD">
        <w:rPr>
          <w:noProof/>
        </w:rPr>
        <w:t>(Franzosa et al., 2018)</w:t>
      </w:r>
      <w:r w:rsidR="001D3DBD" w:rsidRPr="009E5C74">
        <w:fldChar w:fldCharType="end"/>
      </w:r>
      <w:r w:rsidR="006F1C38">
        <w:t xml:space="preserve"> for both</w:t>
      </w:r>
      <w:r w:rsidR="006F1C38" w:rsidRPr="004E62CF">
        <w:t xml:space="preserve"> </w:t>
      </w:r>
      <w:r w:rsidR="00F15C93">
        <w:t>species-</w:t>
      </w:r>
      <w:r w:rsidR="006F1C38">
        <w:t xml:space="preserve">stratified </w:t>
      </w:r>
      <w:r w:rsidR="00F15C93">
        <w:t xml:space="preserve">and unstratified </w:t>
      </w:r>
      <w:r w:rsidR="006F1C38">
        <w:t>profiles of the functional pathways.</w:t>
      </w:r>
      <w:r w:rsidR="001D3DBD" w:rsidRPr="004E62CF">
        <w:t xml:space="preserve"> Uniref90 database </w:t>
      </w:r>
      <w:r w:rsidR="001D3DBD" w:rsidRPr="009E7228">
        <w:rPr>
          <w:rFonts w:cs="Arial"/>
        </w:rPr>
        <w:fldChar w:fldCharType="begin"/>
      </w:r>
      <w:r w:rsidR="001D3DBD" w:rsidRPr="009E5C74">
        <w:rPr>
          <w:rFonts w:cs="Arial"/>
        </w:rPr>
        <w:instrText xml:space="preserve"> ADDIN EN.CITE &lt;EndNote&gt;&lt;Cite&gt;&lt;Author&gt;Kanehisa&lt;/Author&gt;&lt;Year&gt;2012&lt;/Year&gt;&lt;RecNum&gt;7152&lt;/RecNum&gt;&lt;DisplayText&gt;(Kanehisa et al., 2012)&lt;/DisplayText&gt;&lt;record&gt;&lt;rec-number&gt;7152&lt;/rec-number&gt;&lt;foreign-keys&gt;&lt;key app="EN" db-id="9r2efp2t5ax0v3e5ttppex5fet5twa55taat" timestamp="1589474304"&gt;7152&lt;/key&gt;&lt;/foreign-keys&gt;&lt;ref-type name="Journal Article"&gt;17&lt;/ref-type&gt;&lt;contributors&gt;&lt;authors&gt;&lt;author&gt;Kanehisa, M.&lt;/author&gt;&lt;author&gt;Goto, S.&lt;/author&gt;&lt;author&gt;Sato, Y.&lt;/author&gt;&lt;author&gt;Furumichi, M.&lt;/author&gt;&lt;author&gt;Tanabe, M.&lt;/author&gt;&lt;/authors&gt;&lt;/contributors&gt;&lt;auth-address&gt;Bioinformatics Center, Institute for Chemical Research, Kyoto University, Uji, Kyoto 611-0011, Japan. kanehisa@kuicr.kyoto-u.ac.jp&lt;/auth-address&gt;&lt;titles&gt;&lt;title&gt;KEGG for integration and interpretation of large-scale molecular data sets&lt;/title&gt;&lt;secondary-title&gt;Nucleic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Res&lt;/abbr-1&gt;&lt;/alt-periodical&gt;&lt;pages&gt;D109-14&lt;/pages&gt;&lt;volume&gt;40&lt;/volume&gt;&lt;number&gt;Database issue&lt;/number&gt;&lt;edition&gt;2011/11/15&lt;/edition&gt;&lt;dates&gt;&lt;year&gt;2012&lt;/year&gt;&lt;pub-dates&gt;&lt;date&gt;Jan&lt;/date&gt;&lt;/pub-dates&gt;&lt;/dates&gt;&lt;isbn&gt;1362-4962 (Electronic)&amp;#xD;0305-1048 (Linking)&lt;/isbn&gt;&lt;accession-num&gt;22080510&lt;/accession-num&gt;&lt;work-type&gt;Research Support, Non-U.S. Gov&amp;apos;t&lt;/work-type&gt;&lt;urls&gt;&lt;related-urls&gt;&lt;url&gt;http://www.ncbi.nlm.nih.gov/pubmed/22080510&lt;/url&gt;&lt;/related-urls&gt;&lt;/urls&gt;&lt;custom2&gt;3245020&lt;/custom2&gt;&lt;electronic-resource-num&gt;10.1093/nar/gkr988&lt;/electronic-resource-num&gt;&lt;language&gt;eng&lt;/language&gt;&lt;/record&gt;&lt;/Cite&gt;&lt;/EndNote&gt;</w:instrText>
      </w:r>
      <w:r w:rsidR="001D3DBD" w:rsidRPr="009E7228">
        <w:rPr>
          <w:rFonts w:cs="Arial"/>
        </w:rPr>
        <w:fldChar w:fldCharType="separate"/>
      </w:r>
      <w:r w:rsidR="001D3DBD" w:rsidRPr="009E7228">
        <w:rPr>
          <w:rFonts w:cs="Arial"/>
          <w:noProof/>
        </w:rPr>
        <w:t>(Kanehisa et al., 2012)</w:t>
      </w:r>
      <w:r w:rsidR="001D3DBD" w:rsidRPr="009E7228">
        <w:rPr>
          <w:rFonts w:cs="Arial"/>
        </w:rPr>
        <w:fldChar w:fldCharType="end"/>
      </w:r>
      <w:r w:rsidR="006F1C38">
        <w:t xml:space="preserve"> was used as the reference.</w:t>
      </w:r>
      <w:r w:rsidR="006F1C38" w:rsidRPr="009E5C74">
        <w:rPr>
          <w:rFonts w:cs="Arial"/>
        </w:rPr>
        <w:t xml:space="preserve"> </w:t>
      </w:r>
      <w:r w:rsidR="001D3DBD" w:rsidRPr="009E5C74">
        <w:rPr>
          <w:rFonts w:cs="Arial"/>
        </w:rPr>
        <w:t xml:space="preserve">A scaled eigenvalues was shown on the plot to represent the direction from the origin where </w:t>
      </w:r>
      <w:r w:rsidR="00D01880">
        <w:rPr>
          <w:rFonts w:cs="Arial"/>
        </w:rPr>
        <w:t>a</w:t>
      </w:r>
      <w:r w:rsidR="00D01880" w:rsidRPr="009E5C74">
        <w:rPr>
          <w:rFonts w:cs="Arial"/>
        </w:rPr>
        <w:t xml:space="preserve"> </w:t>
      </w:r>
      <w:r w:rsidR="001D3DBD" w:rsidRPr="009E5C74">
        <w:rPr>
          <w:rFonts w:cs="Arial"/>
        </w:rPr>
        <w:t xml:space="preserve">group has a larger than average value for the particular profile </w:t>
      </w:r>
      <w:r w:rsidR="001D3DBD" w:rsidRPr="009E5C74">
        <w:rPr>
          <w:rFonts w:cs="Arial"/>
        </w:rPr>
        <w:fldChar w:fldCharType="begin"/>
      </w:r>
      <w:r w:rsidR="001D3DBD">
        <w:rPr>
          <w:rFonts w:cs="Arial"/>
        </w:rPr>
        <w:instrText xml:space="preserve"> ADDIN EN.CITE &lt;EndNote&gt;&lt;Cite&gt;&lt;Author&gt;Jari Oksanen&lt;/Author&gt;&lt;Year&gt;2016&lt;/Year&gt;&lt;RecNum&gt;12104&lt;/RecNum&gt;&lt;DisplayText&gt;(Oksanen et al., 2011; Jari Oksanen, 2016)&lt;/DisplayText&gt;&lt;record&gt;&lt;rec-number&gt;12104&lt;/rec-number&gt;&lt;foreign-keys&gt;&lt;key app="EN" db-id="9r2efp2t5ax0v3e5ttppex5fet5twa55taat" timestamp="1589474310"&gt;12104&lt;/key&gt;&lt;/foreign-keys&gt;&lt;ref-type name="Computer Program"&gt;9&lt;/ref-type&gt;&lt;contributors&gt;&lt;authors&gt;&lt;author&gt;Jari Oksanen, F. Guillaume Blanchet, Michael Friendly, Roeland Kindt, Pierre Legendre, Dan McGlinn, Peter R. Minchin, R. B. O&amp;apos;Hara, Gavin L. Simpson, Peter Solymos, M. Henry H.  Stevens, Eduard Szoecs and Helene Wagner &lt;/author&gt;&lt;/authors&gt;&lt;/contributors&gt;&lt;titles&gt;&lt;title&gt;vegan: Community Ecology Package. R package&lt;/title&gt;&lt;/titles&gt;&lt;edition&gt;version 2.4-1.&lt;/edition&gt;&lt;dates&gt;&lt;year&gt;2016&lt;/year&gt;&lt;/dates&gt;&lt;urls&gt;&lt;related-urls&gt;&lt;url&gt;https://CRAN.R-project.org/package=vegan&lt;/url&gt;&lt;/related-urls&gt;&lt;/urls&gt;&lt;/record&gt;&lt;/Cite&gt;&lt;Cite&gt;&lt;Author&gt;Oksanen&lt;/Author&gt;&lt;Year&gt;2011&lt;/Year&gt;&lt;RecNum&gt;7503&lt;/RecNum&gt;&lt;record&gt;&lt;rec-number&gt;7503&lt;/rec-number&gt;&lt;foreign-keys&gt;&lt;key app="EN" db-id="9r2efp2t5ax0v3e5ttppex5fet5twa55taat" timestamp="1589474304"&gt;7503&lt;/key&gt;&lt;/foreign-keys&gt;&lt;ref-type name="Journal Article"&gt;17&lt;/ref-type&gt;&lt;contributors&gt;&lt;authors&gt;&lt;author&gt;Oksanen, J. &lt;/author&gt;&lt;author&gt;Blanchet, F.G.&lt;/author&gt;&lt;author&gt;Kindt, R.&lt;/author&gt;&lt;author&gt;Legendre, P.&lt;/author&gt;&lt;author&gt;Minchin, P.R.&lt;/author&gt;&lt;author&gt;O&amp;apos;Hara, R.B.&lt;/author&gt;&lt;author&gt;Simpson, G. L.&lt;/author&gt;&lt;author&gt;Solymos, P. &lt;/author&gt;&lt;author&gt;Stevens, M. H. H.&lt;/author&gt;&lt;author&gt;Wagner, H. &lt;/author&gt;&lt;/authors&gt;&lt;/contributors&gt;&lt;titles&gt;&lt;title&gt;vegan: Community Ecology Package.&lt;/title&gt;&lt;secondary-title&gt;R package version 2.0-2.&lt;/secondary-title&gt;&lt;/titles&gt;&lt;periodical&gt;&lt;full-title&gt;R package version 2.0-2.&lt;/full-title&gt;&lt;/periodical&gt;&lt;dates&gt;&lt;year&gt;2011&lt;/year&gt;&lt;/dates&gt;&lt;urls&gt;&lt;/urls&gt;&lt;/record&gt;&lt;/Cite&gt;&lt;/EndNote&gt;</w:instrText>
      </w:r>
      <w:r w:rsidR="001D3DBD" w:rsidRPr="009E5C74">
        <w:rPr>
          <w:rFonts w:cs="Arial"/>
        </w:rPr>
        <w:fldChar w:fldCharType="separate"/>
      </w:r>
      <w:r w:rsidR="001D3DBD">
        <w:rPr>
          <w:rFonts w:cs="Arial"/>
          <w:noProof/>
        </w:rPr>
        <w:t>(Oksanen et al., 2011; Jari Oksanen, 2016)</w:t>
      </w:r>
      <w:r w:rsidR="001D3DBD" w:rsidRPr="009E5C74">
        <w:rPr>
          <w:rFonts w:cs="Arial"/>
        </w:rPr>
        <w:fldChar w:fldCharType="end"/>
      </w:r>
      <w:r w:rsidR="001D3DBD" w:rsidRPr="009E5C74">
        <w:rPr>
          <w:rFonts w:cs="Arial"/>
        </w:rPr>
        <w:t xml:space="preserve">. * Microbiota type was assigned according to the clustering pattern demonstrated in </w:t>
      </w:r>
      <w:r w:rsidR="001D3DBD" w:rsidRPr="009E5C74">
        <w:rPr>
          <w:rFonts w:cs="Arial"/>
          <w:b/>
        </w:rPr>
        <w:t>Figure 1</w:t>
      </w:r>
      <w:r w:rsidR="001D3DBD" w:rsidRPr="009E5C74">
        <w:rPr>
          <w:rFonts w:cs="Arial"/>
        </w:rPr>
        <w:t>.</w:t>
      </w:r>
    </w:p>
    <w:p w14:paraId="4434B10E" w14:textId="1ECD9EF7" w:rsidR="00C34CEC" w:rsidRDefault="006F1C38" w:rsidP="00C34CEC">
      <w:r w:rsidRPr="00B45707">
        <w:rPr>
          <w:b/>
          <w:sz w:val="24"/>
        </w:rPr>
        <w:t xml:space="preserve">Supplemental Figure </w:t>
      </w:r>
      <w:r>
        <w:rPr>
          <w:b/>
          <w:sz w:val="24"/>
        </w:rPr>
        <w:t>5</w:t>
      </w:r>
      <w:r w:rsidRPr="00B45707">
        <w:rPr>
          <w:b/>
          <w:sz w:val="24"/>
        </w:rPr>
        <w:t>.</w:t>
      </w:r>
      <w:r w:rsidRPr="006F1C38">
        <w:rPr>
          <w:rFonts w:cs="Arial"/>
        </w:rPr>
        <w:t xml:space="preserve"> </w:t>
      </w:r>
      <w:r>
        <w:rPr>
          <w:rFonts w:cs="Arial"/>
        </w:rPr>
        <w:t>B</w:t>
      </w:r>
      <w:r w:rsidRPr="00A05E15">
        <w:rPr>
          <w:rFonts w:cs="Arial"/>
        </w:rPr>
        <w:t xml:space="preserve">oxplot of the </w:t>
      </w:r>
      <w:r>
        <w:rPr>
          <w:rFonts w:cs="Arial"/>
        </w:rPr>
        <w:t>cytokine levels</w:t>
      </w:r>
      <w:r w:rsidRPr="00A05E15">
        <w:rPr>
          <w:rFonts w:cs="Arial"/>
        </w:rPr>
        <w:t xml:space="preserve"> </w:t>
      </w:r>
      <w:r w:rsidR="00D01880">
        <w:rPr>
          <w:rFonts w:cs="Arial"/>
        </w:rPr>
        <w:t>of</w:t>
      </w:r>
      <w:r w:rsidR="00D01880" w:rsidRPr="00A05E15">
        <w:rPr>
          <w:rFonts w:cs="Arial"/>
        </w:rPr>
        <w:t xml:space="preserve"> </w:t>
      </w:r>
      <w:r w:rsidRPr="00A05E15">
        <w:rPr>
          <w:rFonts w:cs="Arial"/>
        </w:rPr>
        <w:t xml:space="preserve">different </w:t>
      </w:r>
      <w:r>
        <w:rPr>
          <w:rFonts w:cs="Arial"/>
        </w:rPr>
        <w:t>categories of delivery mode</w:t>
      </w:r>
      <w:r w:rsidRPr="00EB67AD">
        <w:rPr>
          <w:rFonts w:cs="Arial"/>
        </w:rPr>
        <w:t>.</w:t>
      </w:r>
      <w:r>
        <w:rPr>
          <w:rFonts w:cs="Arial"/>
        </w:rPr>
        <w:t xml:space="preserve"> </w:t>
      </w:r>
      <w:r w:rsidRPr="006F1C38">
        <w:rPr>
          <w:rFonts w:cs="Arial"/>
          <w:b/>
        </w:rPr>
        <w:t>ABBR</w:t>
      </w:r>
      <w:r>
        <w:rPr>
          <w:rFonts w:cs="Arial"/>
        </w:rPr>
        <w:t xml:space="preserve">: SVD: </w:t>
      </w:r>
      <w:r>
        <w:t>s</w:t>
      </w:r>
      <w:r w:rsidRPr="00B83E53">
        <w:t xml:space="preserve">pontaneous </w:t>
      </w:r>
      <w:r>
        <w:t>v</w:t>
      </w:r>
      <w:r w:rsidRPr="00B83E53">
        <w:t xml:space="preserve">aginal </w:t>
      </w:r>
      <w:r>
        <w:t>d</w:t>
      </w:r>
      <w:r w:rsidRPr="00B83E53">
        <w:t>elivery</w:t>
      </w:r>
      <w:r>
        <w:t xml:space="preserve">; CS: </w:t>
      </w:r>
      <w:r w:rsidRPr="00B83E53">
        <w:t>cesarean section</w:t>
      </w:r>
      <w:r>
        <w:t>.</w:t>
      </w:r>
      <w:r w:rsidRPr="00EB67AD">
        <w:rPr>
          <w:rFonts w:cs="Arial"/>
        </w:rPr>
        <w:t xml:space="preserve"> Plotted are interquartile ranges (IQRs, boxes), medians (line in box), and mean (red diamond).</w:t>
      </w:r>
      <w:r>
        <w:rPr>
          <w:rFonts w:cs="Arial"/>
        </w:rPr>
        <w:t xml:space="preserve"> </w:t>
      </w:r>
      <w:r>
        <w:rPr>
          <w:rFonts w:cs="Arial"/>
        </w:rPr>
        <w:lastRenderedPageBreak/>
        <w:t>Significance value was calculated using W</w:t>
      </w:r>
      <w:r w:rsidRPr="00904D12">
        <w:rPr>
          <w:rFonts w:cs="Arial"/>
        </w:rPr>
        <w:t xml:space="preserve">ilcoxon rank sum test </w:t>
      </w:r>
      <w:r>
        <w:rPr>
          <w:rFonts w:cs="Arial"/>
        </w:rPr>
        <w:t xml:space="preserve">using </w:t>
      </w:r>
      <w:proofErr w:type="spellStart"/>
      <w:r w:rsidRPr="005353BF">
        <w:rPr>
          <w:rFonts w:cs="Arial"/>
          <w:i/>
        </w:rPr>
        <w:t>ggsignif</w:t>
      </w:r>
      <w:proofErr w:type="spellEnd"/>
      <w:r>
        <w:rPr>
          <w:rFonts w:cs="Arial"/>
        </w:rPr>
        <w:t xml:space="preserve"> R package </w:t>
      </w:r>
      <w:r>
        <w:rPr>
          <w:rFonts w:cs="Arial"/>
        </w:rPr>
        <w:fldChar w:fldCharType="begin"/>
      </w:r>
      <w:r>
        <w:rPr>
          <w:rFonts w:cs="Arial"/>
        </w:rPr>
        <w:instrText xml:space="preserve"> ADDIN EN.CITE &lt;EndNote&gt;&lt;Cite&gt;&lt;Author&gt;Ahlmann-Eltze&lt;/Author&gt;&lt;Year&gt;2017&lt;/Year&gt;&lt;RecNum&gt;12661&lt;/RecNum&gt;&lt;DisplayText&gt;(Ahlmann-Eltze, 2017)&lt;/DisplayText&gt;&lt;record&gt;&lt;rec-number&gt;12661&lt;/rec-number&gt;&lt;foreign-keys&gt;&lt;key app="EN" db-id="9r2efp2t5ax0v3e5ttppex5fet5twa55taat" timestamp="1589474311"&gt;12661&lt;/key&gt;&lt;/foreign-keys&gt;&lt;ref-type name="Web Page"&gt;12&lt;/ref-type&gt;&lt;contributors&gt;&lt;authors&gt;&lt;author&gt;Ahlmann-Eltze, C.&lt;/author&gt;&lt;/authors&gt;&lt;/contributors&gt;&lt;titles&gt;&lt;title&gt;ggsignif&lt;/title&gt;&lt;/titles&gt;&lt;number&gt;June 16, 2018&lt;/number&gt;&lt;dates&gt;&lt;year&gt;2017&lt;/year&gt;&lt;/dates&gt;&lt;urls&gt;&lt;related-urls&gt;&lt;url&gt;https://github.com/const-ae/ggsignif&lt;/url&gt;&lt;/related-urls&gt;&lt;/urls&gt;&lt;/record&gt;&lt;/Cite&gt;&lt;/EndNote&gt;</w:instrText>
      </w:r>
      <w:r>
        <w:rPr>
          <w:rFonts w:cs="Arial"/>
        </w:rPr>
        <w:fldChar w:fldCharType="separate"/>
      </w:r>
      <w:r>
        <w:rPr>
          <w:rFonts w:cs="Arial"/>
          <w:noProof/>
        </w:rPr>
        <w:t>(Ahlmann-Eltze, 2017)</w:t>
      </w:r>
      <w:r>
        <w:rPr>
          <w:rFonts w:cs="Arial"/>
        </w:rPr>
        <w:fldChar w:fldCharType="end"/>
      </w:r>
      <w:r>
        <w:rPr>
          <w:rFonts w:cs="Arial"/>
        </w:rPr>
        <w:t>. Star sign (*) denotes the level of significance.</w:t>
      </w:r>
    </w:p>
    <w:p w14:paraId="34866B12" w14:textId="62C4F251" w:rsidR="00196B2B" w:rsidRDefault="003B3A46" w:rsidP="00196B2B">
      <w:r w:rsidRPr="00B45707">
        <w:rPr>
          <w:b/>
          <w:sz w:val="24"/>
        </w:rPr>
        <w:t xml:space="preserve">Supplemental </w:t>
      </w:r>
      <w:r>
        <w:rPr>
          <w:b/>
          <w:sz w:val="24"/>
        </w:rPr>
        <w:t>Table</w:t>
      </w:r>
      <w:r w:rsidRPr="00B45707">
        <w:rPr>
          <w:b/>
          <w:sz w:val="24"/>
        </w:rPr>
        <w:t xml:space="preserve"> </w:t>
      </w:r>
      <w:r>
        <w:rPr>
          <w:b/>
          <w:sz w:val="24"/>
        </w:rPr>
        <w:t>1</w:t>
      </w:r>
      <w:r w:rsidRPr="00B45707">
        <w:rPr>
          <w:b/>
          <w:sz w:val="24"/>
        </w:rPr>
        <w:t>.</w:t>
      </w:r>
      <w:r>
        <w:rPr>
          <w:b/>
          <w:sz w:val="24"/>
        </w:rPr>
        <w:t xml:space="preserve"> </w:t>
      </w:r>
      <w:r w:rsidR="00196B2B">
        <w:t xml:space="preserve">Clinical </w:t>
      </w:r>
      <w:r w:rsidR="0095225D">
        <w:t>information</w:t>
      </w:r>
      <w:r w:rsidR="00196B2B">
        <w:t xml:space="preserve"> of the 40 early preterm infant subjects used in this study. </w:t>
      </w:r>
    </w:p>
    <w:p w14:paraId="32F70B0C" w14:textId="45277534" w:rsidR="00196B2B" w:rsidRDefault="00196B2B" w:rsidP="00196B2B">
      <w:pPr>
        <w:rPr>
          <w:lang w:eastAsia="zh-CN"/>
        </w:rPr>
      </w:pPr>
      <w:r w:rsidRPr="00B45707">
        <w:rPr>
          <w:b/>
          <w:sz w:val="24"/>
        </w:rPr>
        <w:t xml:space="preserve">Supplemental </w:t>
      </w:r>
      <w:r>
        <w:rPr>
          <w:b/>
          <w:sz w:val="24"/>
        </w:rPr>
        <w:t>Table</w:t>
      </w:r>
      <w:r w:rsidRPr="00B45707">
        <w:rPr>
          <w:b/>
          <w:sz w:val="24"/>
        </w:rPr>
        <w:t xml:space="preserve"> </w:t>
      </w:r>
      <w:r>
        <w:rPr>
          <w:b/>
          <w:sz w:val="24"/>
        </w:rPr>
        <w:t>2</w:t>
      </w:r>
      <w:r w:rsidRPr="00B45707">
        <w:rPr>
          <w:b/>
          <w:sz w:val="24"/>
        </w:rPr>
        <w:t>.</w:t>
      </w:r>
      <w:r>
        <w:rPr>
          <w:b/>
          <w:sz w:val="24"/>
        </w:rPr>
        <w:t xml:space="preserve"> </w:t>
      </w:r>
      <w:r>
        <w:rPr>
          <w:lang w:eastAsia="zh-CN"/>
        </w:rPr>
        <w:t>Statistics of the metagenome sequencing of fecal samples</w:t>
      </w:r>
      <w:r w:rsidR="00D95AF6">
        <w:rPr>
          <w:lang w:eastAsia="zh-CN"/>
        </w:rPr>
        <w:t xml:space="preserve"> from 38 subjects</w:t>
      </w:r>
      <w:r w:rsidR="00A419F3">
        <w:rPr>
          <w:lang w:eastAsia="zh-CN"/>
        </w:rPr>
        <w:t xml:space="preserve">. </w:t>
      </w:r>
    </w:p>
    <w:p w14:paraId="68BAFD61" w14:textId="1BA60D9F" w:rsidR="00663E4D" w:rsidRPr="00663E4D" w:rsidRDefault="00D95AF6" w:rsidP="00196B2B">
      <w:pPr>
        <w:rPr>
          <w:rFonts w:cs="Arial"/>
        </w:rPr>
      </w:pPr>
      <w:r w:rsidRPr="00B45707">
        <w:rPr>
          <w:b/>
          <w:sz w:val="24"/>
        </w:rPr>
        <w:t xml:space="preserve">Supplemental </w:t>
      </w:r>
      <w:r>
        <w:rPr>
          <w:b/>
          <w:sz w:val="24"/>
        </w:rPr>
        <w:t>Table</w:t>
      </w:r>
      <w:r w:rsidRPr="00B45707">
        <w:rPr>
          <w:b/>
          <w:sz w:val="24"/>
        </w:rPr>
        <w:t xml:space="preserve"> </w:t>
      </w:r>
      <w:r>
        <w:rPr>
          <w:b/>
          <w:sz w:val="24"/>
        </w:rPr>
        <w:t>3</w:t>
      </w:r>
      <w:r w:rsidRPr="00B45707">
        <w:rPr>
          <w:b/>
          <w:sz w:val="24"/>
        </w:rPr>
        <w:t>.</w:t>
      </w:r>
      <w:r>
        <w:rPr>
          <w:sz w:val="24"/>
        </w:rPr>
        <w:t xml:space="preserve"> </w:t>
      </w:r>
      <w:r w:rsidR="00EE4CCB">
        <w:rPr>
          <w:sz w:val="24"/>
        </w:rPr>
        <w:t xml:space="preserve">Taxonomic profiles of the </w:t>
      </w:r>
      <w:r w:rsidR="00EE4CCB">
        <w:t>61 fecal specimen</w:t>
      </w:r>
      <w:r w:rsidR="001D5664">
        <w:t>s</w:t>
      </w:r>
      <w:r w:rsidR="00EE4CCB">
        <w:t xml:space="preserve"> collected from 38 subjects during 7-10 postnatal days when intestinal permeability was measured.</w:t>
      </w:r>
      <w:r w:rsidR="001D5664">
        <w:t xml:space="preserve"> </w:t>
      </w:r>
      <w:r w:rsidR="001D5664" w:rsidRPr="00DD7777">
        <w:rPr>
          <w:rFonts w:cs="Arial"/>
        </w:rPr>
        <w:t xml:space="preserve">The taxonomic composition of the microbiomes was established using </w:t>
      </w:r>
      <w:proofErr w:type="spellStart"/>
      <w:r w:rsidR="001D5664" w:rsidRPr="00DD7777">
        <w:rPr>
          <w:rFonts w:cs="Arial"/>
        </w:rPr>
        <w:t>MetaPhlAn</w:t>
      </w:r>
      <w:proofErr w:type="spellEnd"/>
      <w:r w:rsidR="001D5664" w:rsidRPr="00DD7777">
        <w:rPr>
          <w:rFonts w:cs="Arial"/>
        </w:rPr>
        <w:t xml:space="preserve"> version 2 </w:t>
      </w:r>
      <w:r w:rsidR="001D5664" w:rsidRPr="00DD7777">
        <w:rPr>
          <w:rFonts w:cs="Arial"/>
        </w:rPr>
        <w:fldChar w:fldCharType="begin"/>
      </w:r>
      <w:r w:rsidR="001D5664">
        <w:rPr>
          <w:rFonts w:cs="Arial"/>
        </w:rPr>
        <w:instrText xml:space="preserve"> ADDIN EN.CITE &lt;EndNote&gt;&lt;Cite&gt;&lt;Author&gt;Segata&lt;/Author&gt;&lt;Year&gt;2012&lt;/Year&gt;&lt;RecNum&gt;7171&lt;/RecNum&gt;&lt;DisplayText&gt;(Segata et al., 2012)&lt;/DisplayText&gt;&lt;record&gt;&lt;rec-number&gt;7171&lt;/rec-number&gt;&lt;foreign-keys&gt;&lt;key app="EN" db-id="9r2efp2t5ax0v3e5ttppex5fet5twa55taat" timestamp="1589474304"&gt;7171&lt;/key&gt;&lt;/foreign-keys&gt;&lt;ref-type name="Journal Article"&gt;17&lt;/ref-type&gt;&lt;contributors&gt;&lt;authors&gt;&lt;author&gt;Segata, N.&lt;/author&gt;&lt;author&gt;Waldron, L.&lt;/author&gt;&lt;author&gt;Ballarini, A.&lt;/author&gt;&lt;author&gt;Narasimhan, V.&lt;/author&gt;&lt;author&gt;Jousson, O.&lt;/author&gt;&lt;author&gt;Huttenhower, C.&lt;/author&gt;&lt;/authors&gt;&lt;/contributors&gt;&lt;auth-address&gt;Department of Biostatistics, Harvard School of Public Health, Boston, Massachusetts, USA.&lt;/auth-address&gt;&lt;titles&gt;&lt;title&gt;Metagenomic microbial community profiling using unique clade-specific marker genes&lt;/title&gt;&lt;secondary-title&gt;Nature methods&lt;/secondary-title&gt;&lt;alt-title&gt;Nat Methods&lt;/alt-title&gt;&lt;/titles&gt;&lt;periodical&gt;&lt;full-title&gt;Nature methods&lt;/full-title&gt;&lt;abbr-1&gt;Nat Methods&lt;/abbr-1&gt;&lt;/periodical&gt;&lt;alt-periodical&gt;&lt;full-title&gt;Nature methods&lt;/full-title&gt;&lt;abbr-1&gt;Nat Methods&lt;/abbr-1&gt;&lt;/alt-periodical&gt;&lt;pages&gt;811-4&lt;/pages&gt;&lt;volume&gt;9&lt;/volume&gt;&lt;number&gt;8&lt;/number&gt;&lt;edition&gt;2012/06/13&lt;/edition&gt;&lt;dates&gt;&lt;year&gt;2012&lt;/year&gt;&lt;/dates&gt;&lt;isbn&gt;1548-7105 (Electronic)&amp;#xD;1548-7091 (Linking)&lt;/isbn&gt;&lt;accession-num&gt;22688413&lt;/accession-num&gt;&lt;urls&gt;&lt;related-urls&gt;&lt;url&gt;http://www.ncbi.nlm.nih.gov/pubmed/22688413&lt;/url&gt;&lt;/related-urls&gt;&lt;/urls&gt;&lt;electronic-resource-num&gt;10.1038/nmeth.2066&lt;/electronic-resource-num&gt;&lt;language&gt;eng&lt;/language&gt;&lt;/record&gt;&lt;/Cite&gt;&lt;/EndNote&gt;</w:instrText>
      </w:r>
      <w:r w:rsidR="001D5664" w:rsidRPr="00DD7777">
        <w:rPr>
          <w:rFonts w:cs="Arial"/>
        </w:rPr>
        <w:fldChar w:fldCharType="separate"/>
      </w:r>
      <w:r w:rsidR="001D5664">
        <w:rPr>
          <w:rFonts w:cs="Arial"/>
          <w:noProof/>
        </w:rPr>
        <w:t>(Segata et al., 2012)</w:t>
      </w:r>
      <w:r w:rsidR="001D5664" w:rsidRPr="00DD7777">
        <w:rPr>
          <w:rFonts w:cs="Arial"/>
        </w:rPr>
        <w:fldChar w:fldCharType="end"/>
      </w:r>
      <w:r w:rsidR="001D5664" w:rsidRPr="00DD7777">
        <w:rPr>
          <w:rFonts w:cs="Arial"/>
        </w:rPr>
        <w:t>.</w:t>
      </w:r>
      <w:r w:rsidR="00976D4B">
        <w:rPr>
          <w:rFonts w:cs="Arial"/>
        </w:rPr>
        <w:t xml:space="preserve"> </w:t>
      </w:r>
    </w:p>
    <w:p w14:paraId="53A22A8F" w14:textId="7EA7E4F3" w:rsidR="00C20CC7" w:rsidRDefault="00663E4D" w:rsidP="00196B2B">
      <w:pPr>
        <w:rPr>
          <w:rFonts w:cs="Arial"/>
        </w:rPr>
      </w:pPr>
      <w:r w:rsidRPr="00B45707">
        <w:rPr>
          <w:b/>
          <w:sz w:val="24"/>
        </w:rPr>
        <w:t xml:space="preserve">Supplemental </w:t>
      </w:r>
      <w:r>
        <w:rPr>
          <w:b/>
          <w:sz w:val="24"/>
        </w:rPr>
        <w:t>Table</w:t>
      </w:r>
      <w:r w:rsidRPr="00B45707">
        <w:rPr>
          <w:b/>
          <w:sz w:val="24"/>
        </w:rPr>
        <w:t xml:space="preserve"> </w:t>
      </w:r>
      <w:r>
        <w:rPr>
          <w:b/>
          <w:sz w:val="24"/>
        </w:rPr>
        <w:t>4</w:t>
      </w:r>
      <w:r w:rsidRPr="00B45707">
        <w:rPr>
          <w:b/>
          <w:sz w:val="24"/>
        </w:rPr>
        <w:t>.</w:t>
      </w:r>
      <w:r>
        <w:t xml:space="preserve"> </w:t>
      </w:r>
      <w:r w:rsidR="001E0C27">
        <w:rPr>
          <w:sz w:val="24"/>
        </w:rPr>
        <w:t xml:space="preserve">Statistics of </w:t>
      </w:r>
      <w:r w:rsidR="001E0C27" w:rsidRPr="00FE4D62">
        <w:rPr>
          <w:rFonts w:cs="Arial"/>
        </w:rPr>
        <w:t>Canonical Correspondence Analysis (CCA)</w:t>
      </w:r>
      <w:r w:rsidR="001E0C27">
        <w:rPr>
          <w:rFonts w:cs="Arial"/>
        </w:rPr>
        <w:t>.</w:t>
      </w:r>
      <w:r w:rsidR="001E0C27" w:rsidRPr="00FE4D62">
        <w:rPr>
          <w:rFonts w:cs="Arial"/>
        </w:rPr>
        <w:t xml:space="preserve"> CA1 and CA2 are selected as the major components based on the eigenvalue.</w:t>
      </w:r>
      <w:r w:rsidR="001E0C27">
        <w:rPr>
          <w:rFonts w:cs="Arial"/>
        </w:rPr>
        <w:t xml:space="preserve"> CCA was generated</w:t>
      </w:r>
      <w:r w:rsidR="001E0C27" w:rsidRPr="00FE4D62">
        <w:rPr>
          <w:rFonts w:cs="Arial"/>
        </w:rPr>
        <w:t xml:space="preserve"> using vegan package</w:t>
      </w:r>
      <w:r w:rsidR="001E0C27">
        <w:rPr>
          <w:rFonts w:cs="Arial"/>
        </w:rPr>
        <w:t xml:space="preserve"> </w:t>
      </w:r>
      <w:r w:rsidR="001E0C27">
        <w:rPr>
          <w:rFonts w:cs="Arial"/>
        </w:rPr>
        <w:fldChar w:fldCharType="begin"/>
      </w:r>
      <w:r w:rsidR="001E0C27">
        <w:rPr>
          <w:rFonts w:cs="Arial"/>
        </w:rPr>
        <w:instrText xml:space="preserve"> ADDIN EN.CITE &lt;EndNote&gt;&lt;Cite&gt;&lt;Author&gt;Jari Oksanen&lt;/Author&gt;&lt;Year&gt;2016&lt;/Year&gt;&lt;RecNum&gt;12104&lt;/RecNum&gt;&lt;DisplayText&gt;(Dixon, 2003; Jari Oksanen, 2016)&lt;/DisplayText&gt;&lt;record&gt;&lt;rec-number&gt;12104&lt;/rec-number&gt;&lt;foreign-keys&gt;&lt;key app="EN" db-id="9r2efp2t5ax0v3e5ttppex5fet5twa55taat" timestamp="1589474310"&gt;12104&lt;/key&gt;&lt;/foreign-keys&gt;&lt;ref-type name="Computer Program"&gt;9&lt;/ref-type&gt;&lt;contributors&gt;&lt;authors&gt;&lt;author&gt;Jari Oksanen, F. Guillaume Blanchet, Michael Friendly, Roeland Kindt, Pierre Legendre, Dan McGlinn, Peter R. Minchin, R. B. O&amp;apos;Hara, Gavin L. Simpson, Peter Solymos, M. Henry H.  Stevens, Eduard Szoecs and Helene Wagner &lt;/author&gt;&lt;/authors&gt;&lt;/contributors&gt;&lt;titles&gt;&lt;title&gt;vegan: Community Ecology Package. R package&lt;/title&gt;&lt;/titles&gt;&lt;edition&gt;version 2.4-1.&lt;/edition&gt;&lt;dates&gt;&lt;year&gt;2016&lt;/year&gt;&lt;/dates&gt;&lt;urls&gt;&lt;related-urls&gt;&lt;url&gt;https://CRAN.R-project.org/package=vegan&lt;/url&gt;&lt;/related-urls&gt;&lt;/urls&gt;&lt;/record&gt;&lt;/Cite&gt;&lt;Cite&gt;&lt;Author&gt;Dixon&lt;/Author&gt;&lt;Year&gt;2003&lt;/Year&gt;&lt;RecNum&gt;12476&lt;/RecNum&gt;&lt;record&gt;&lt;rec-number&gt;12476&lt;/rec-number&gt;&lt;foreign-keys&gt;&lt;key app="EN" db-id="9r2efp2t5ax0v3e5ttppex5fet5twa55taat" timestamp="1589474310"&gt;12476&lt;/key&gt;&lt;/foreign-keys&gt;&lt;ref-type name="Journal Article"&gt;17&lt;/ref-type&gt;&lt;contributors&gt;&lt;authors&gt;&lt;author&gt;Dixon, P.&lt;/author&gt;&lt;/authors&gt;&lt;/contributors&gt;&lt;titles&gt;&lt;title&gt;VEGAN, a package of R functions for community ecology&lt;/title&gt;&lt;secondary-title&gt;Journal of Vegetation Science&lt;/secondary-title&gt;&lt;/titles&gt;&lt;periodical&gt;&lt;full-title&gt;Journal of Vegetation Science&lt;/full-title&gt;&lt;/periodical&gt;&lt;pages&gt;927-930&lt;/pages&gt;&lt;volume&gt;14&lt;/volume&gt;&lt;number&gt;6&lt;/number&gt;&lt;dates&gt;&lt;year&gt;2003&lt;/year&gt;&lt;/dates&gt;&lt;urls&gt;&lt;/urls&gt;&lt;/record&gt;&lt;/Cite&gt;&lt;/EndNote&gt;</w:instrText>
      </w:r>
      <w:r w:rsidR="001E0C27">
        <w:rPr>
          <w:rFonts w:cs="Arial"/>
        </w:rPr>
        <w:fldChar w:fldCharType="separate"/>
      </w:r>
      <w:r w:rsidR="001E0C27">
        <w:rPr>
          <w:rFonts w:cs="Arial"/>
          <w:noProof/>
        </w:rPr>
        <w:t>(Dixon, 2003; Jari Oksanen, 2016)</w:t>
      </w:r>
      <w:r w:rsidR="001E0C27">
        <w:rPr>
          <w:rFonts w:cs="Arial"/>
        </w:rPr>
        <w:fldChar w:fldCharType="end"/>
      </w:r>
      <w:r w:rsidR="001E0C27" w:rsidRPr="00FE4D62">
        <w:rPr>
          <w:rFonts w:cs="Arial"/>
        </w:rPr>
        <w:t xml:space="preserve"> based on </w:t>
      </w:r>
      <w:r w:rsidR="001E0C27">
        <w:rPr>
          <w:rFonts w:cs="Arial"/>
        </w:rPr>
        <w:t xml:space="preserve">the square root value of </w:t>
      </w:r>
      <w:r w:rsidR="001E0C27" w:rsidRPr="00FE4D62">
        <w:rPr>
          <w:rFonts w:cs="Arial"/>
        </w:rPr>
        <w:t>bray</w:t>
      </w:r>
      <w:r w:rsidR="00195B5B">
        <w:rPr>
          <w:rFonts w:cs="Arial"/>
        </w:rPr>
        <w:t xml:space="preserve"> </w:t>
      </w:r>
      <w:proofErr w:type="spellStart"/>
      <w:r w:rsidR="001E0C27" w:rsidRPr="00FE4D62">
        <w:rPr>
          <w:rFonts w:cs="Arial"/>
        </w:rPr>
        <w:t>curtis</w:t>
      </w:r>
      <w:proofErr w:type="spellEnd"/>
      <w:r w:rsidR="001E0C27" w:rsidRPr="00FE4D62">
        <w:rPr>
          <w:rFonts w:cs="Arial"/>
        </w:rPr>
        <w:t xml:space="preserve"> distance</w:t>
      </w:r>
      <w:r w:rsidR="001E0C27">
        <w:rPr>
          <w:rFonts w:cs="Arial"/>
        </w:rPr>
        <w:t xml:space="preserve"> of </w:t>
      </w:r>
      <w:r w:rsidR="001E0C27" w:rsidRPr="001E0C27">
        <w:rPr>
          <w:rFonts w:cs="Arial"/>
          <w:b/>
        </w:rPr>
        <w:t>A</w:t>
      </w:r>
      <w:r w:rsidR="001E0C27">
        <w:rPr>
          <w:rFonts w:cs="Arial"/>
        </w:rPr>
        <w:t>) taxonomic profiles</w:t>
      </w:r>
      <w:r w:rsidR="00C405C5">
        <w:rPr>
          <w:rFonts w:cs="Arial"/>
        </w:rPr>
        <w:t>;</w:t>
      </w:r>
      <w:r w:rsidR="001E0C27">
        <w:rPr>
          <w:rFonts w:cs="Arial"/>
        </w:rPr>
        <w:t xml:space="preserve"> </w:t>
      </w:r>
      <w:r w:rsidR="001E0C27" w:rsidRPr="001E0C27">
        <w:rPr>
          <w:rFonts w:cs="Arial"/>
          <w:b/>
        </w:rPr>
        <w:t>B</w:t>
      </w:r>
      <w:r w:rsidR="001E0C27">
        <w:rPr>
          <w:rFonts w:cs="Arial"/>
        </w:rPr>
        <w:t>) cytokine and chemokine profiles</w:t>
      </w:r>
      <w:r w:rsidR="00C405C5">
        <w:rPr>
          <w:rFonts w:cs="Arial"/>
        </w:rPr>
        <w:t xml:space="preserve">; </w:t>
      </w:r>
      <w:r w:rsidR="00C405C5">
        <w:rPr>
          <w:sz w:val="24"/>
        </w:rPr>
        <w:t xml:space="preserve">microbial functional pathway profiles </w:t>
      </w:r>
      <w:r w:rsidR="00C20CC7">
        <w:rPr>
          <w:sz w:val="24"/>
        </w:rPr>
        <w:t xml:space="preserve">of </w:t>
      </w:r>
      <w:r w:rsidR="00C405C5">
        <w:rPr>
          <w:rFonts w:cs="Arial"/>
          <w:b/>
        </w:rPr>
        <w:t>C</w:t>
      </w:r>
      <w:r w:rsidR="00C405C5">
        <w:rPr>
          <w:rFonts w:cs="Arial"/>
        </w:rPr>
        <w:t xml:space="preserve">) </w:t>
      </w:r>
      <w:r w:rsidR="003A7906">
        <w:rPr>
          <w:rFonts w:cs="Arial"/>
        </w:rPr>
        <w:t xml:space="preserve">all </w:t>
      </w:r>
      <w:r w:rsidR="00C405C5">
        <w:rPr>
          <w:rFonts w:cs="Arial"/>
        </w:rPr>
        <w:t>species</w:t>
      </w:r>
      <w:r w:rsidR="00C20CC7">
        <w:rPr>
          <w:rFonts w:cs="Arial"/>
        </w:rPr>
        <w:t xml:space="preserve"> for which the functional pathways</w:t>
      </w:r>
    </w:p>
    <w:p w14:paraId="08639CEF" w14:textId="416C19F3" w:rsidR="00196B2B" w:rsidRDefault="00C405C5" w:rsidP="00196B2B">
      <w:pPr>
        <w:rPr>
          <w:rFonts w:cs="Arial"/>
        </w:rPr>
      </w:pPr>
      <w:r>
        <w:rPr>
          <w:rFonts w:cs="Arial"/>
        </w:rPr>
        <w:t>were integrated</w:t>
      </w:r>
      <w:r w:rsidR="008B1B62">
        <w:rPr>
          <w:rFonts w:cs="Arial"/>
        </w:rPr>
        <w:t>/unstratified</w:t>
      </w:r>
      <w:r>
        <w:rPr>
          <w:rFonts w:cs="Arial"/>
        </w:rPr>
        <w:t xml:space="preserve"> and </w:t>
      </w:r>
      <w:r w:rsidRPr="00C405C5">
        <w:rPr>
          <w:rFonts w:cs="Arial"/>
          <w:b/>
        </w:rPr>
        <w:t>D</w:t>
      </w:r>
      <w:r>
        <w:rPr>
          <w:rFonts w:cs="Arial"/>
        </w:rPr>
        <w:t>) individual functional ways identified</w:t>
      </w:r>
      <w:r w:rsidR="00BE09B9">
        <w:rPr>
          <w:rFonts w:cs="Arial"/>
        </w:rPr>
        <w:t>/stratified</w:t>
      </w:r>
      <w:r>
        <w:rPr>
          <w:rFonts w:cs="Arial"/>
        </w:rPr>
        <w:t xml:space="preserve"> </w:t>
      </w:r>
      <w:r w:rsidR="003A7906">
        <w:rPr>
          <w:rFonts w:cs="Arial"/>
        </w:rPr>
        <w:t>by</w:t>
      </w:r>
      <w:r>
        <w:rPr>
          <w:rFonts w:cs="Arial"/>
        </w:rPr>
        <w:t xml:space="preserve"> a contributing species</w:t>
      </w:r>
      <w:r w:rsidR="003A7906">
        <w:rPr>
          <w:rFonts w:cs="Arial"/>
        </w:rPr>
        <w:t xml:space="preserve"> given multiple species could contribute to the same pathway</w:t>
      </w:r>
      <w:r>
        <w:rPr>
          <w:rFonts w:cs="Arial"/>
        </w:rPr>
        <w:t xml:space="preserve">. </w:t>
      </w:r>
    </w:p>
    <w:p w14:paraId="05A99072" w14:textId="693AD6DF" w:rsidR="00B243F2" w:rsidRPr="00B243F2" w:rsidRDefault="00B243F2" w:rsidP="00B243F2">
      <w:r w:rsidRPr="00B45707">
        <w:rPr>
          <w:b/>
          <w:sz w:val="24"/>
        </w:rPr>
        <w:t xml:space="preserve">Supplemental </w:t>
      </w:r>
      <w:r>
        <w:rPr>
          <w:b/>
          <w:sz w:val="24"/>
        </w:rPr>
        <w:t>Table</w:t>
      </w:r>
      <w:r w:rsidRPr="00B45707">
        <w:rPr>
          <w:b/>
          <w:sz w:val="24"/>
        </w:rPr>
        <w:t xml:space="preserve"> </w:t>
      </w:r>
      <w:r>
        <w:rPr>
          <w:b/>
          <w:sz w:val="24"/>
        </w:rPr>
        <w:t>5</w:t>
      </w:r>
      <w:r w:rsidRPr="00B45707">
        <w:rPr>
          <w:b/>
          <w:sz w:val="24"/>
        </w:rPr>
        <w:t>.</w:t>
      </w:r>
      <w:r>
        <w:rPr>
          <w:sz w:val="24"/>
        </w:rPr>
        <w:t xml:space="preserve"> </w:t>
      </w:r>
      <w:r w:rsidRPr="00B243F2">
        <w:rPr>
          <w:rFonts w:cs="Arial"/>
        </w:rPr>
        <w:t>Cytokine and chemokine measurements</w:t>
      </w:r>
      <w:r w:rsidR="006E3251">
        <w:rPr>
          <w:rFonts w:cs="Arial"/>
        </w:rPr>
        <w:t xml:space="preserve"> of fecal lysates. Markers were</w:t>
      </w:r>
      <w:r w:rsidR="006E3251" w:rsidRPr="006E3251">
        <w:t xml:space="preserve"> </w:t>
      </w:r>
      <w:r w:rsidR="006E3251" w:rsidRPr="00591FC5">
        <w:t xml:space="preserve">quantified using </w:t>
      </w:r>
      <w:r w:rsidR="006E3251">
        <w:t xml:space="preserve">human </w:t>
      </w:r>
      <w:r w:rsidR="006E3251" w:rsidRPr="00591FC5">
        <w:t>multiplex immunoassays</w:t>
      </w:r>
      <w:r w:rsidR="006E3251">
        <w:t>.</w:t>
      </w:r>
    </w:p>
    <w:p w14:paraId="01483B75" w14:textId="17BDD892" w:rsidR="00B45707" w:rsidRDefault="00B45707" w:rsidP="00B45707"/>
    <w:p w14:paraId="1E9A9EE8" w14:textId="2B6E8AFD" w:rsidR="00260ED5" w:rsidRDefault="00260ED5" w:rsidP="00FB2E09">
      <w:pPr>
        <w:spacing w:after="100" w:afterAutospacing="1" w:line="240" w:lineRule="auto"/>
        <w:rPr>
          <w:sz w:val="24"/>
        </w:rPr>
      </w:pPr>
    </w:p>
    <w:p w14:paraId="4AD6CAC6" w14:textId="2D2DF6FB" w:rsidR="008B15B5" w:rsidRDefault="008B15B5">
      <w:pPr>
        <w:spacing w:line="240" w:lineRule="auto"/>
        <w:rPr>
          <w:sz w:val="24"/>
        </w:rPr>
      </w:pPr>
      <w:r>
        <w:rPr>
          <w:sz w:val="24"/>
        </w:rPr>
        <w:br w:type="page"/>
      </w:r>
    </w:p>
    <w:p w14:paraId="06418FE3" w14:textId="7BF29D04" w:rsidR="006611EE" w:rsidRDefault="006611EE" w:rsidP="00FB2E09">
      <w:pPr>
        <w:spacing w:after="100" w:afterAutospacing="1" w:line="240" w:lineRule="auto"/>
        <w:rPr>
          <w:sz w:val="24"/>
        </w:rPr>
      </w:pPr>
      <w:r w:rsidRPr="00B45707">
        <w:rPr>
          <w:b/>
          <w:sz w:val="24"/>
        </w:rPr>
        <w:lastRenderedPageBreak/>
        <w:t xml:space="preserve">Supplemental Figure </w:t>
      </w:r>
      <w:r>
        <w:rPr>
          <w:b/>
          <w:sz w:val="24"/>
        </w:rPr>
        <w:t>1</w:t>
      </w:r>
      <w:r w:rsidRPr="00B45707">
        <w:rPr>
          <w:b/>
          <w:sz w:val="24"/>
        </w:rPr>
        <w:t>.</w:t>
      </w:r>
    </w:p>
    <w:p w14:paraId="5A3798AF" w14:textId="378F0F0F" w:rsidR="008B15B5" w:rsidRDefault="008B15B5" w:rsidP="00FB2E09">
      <w:pPr>
        <w:spacing w:after="100" w:afterAutospacing="1" w:line="240" w:lineRule="auto"/>
        <w:rPr>
          <w:sz w:val="24"/>
        </w:rPr>
      </w:pPr>
      <w:r>
        <w:rPr>
          <w:noProof/>
          <w:sz w:val="24"/>
        </w:rPr>
        <w:drawing>
          <wp:inline distT="0" distB="0" distL="0" distR="0" wp14:anchorId="3356E25B" wp14:editId="635256BC">
            <wp:extent cx="5943600" cy="6132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ig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6132830"/>
                    </a:xfrm>
                    <a:prstGeom prst="rect">
                      <a:avLst/>
                    </a:prstGeom>
                  </pic:spPr>
                </pic:pic>
              </a:graphicData>
            </a:graphic>
          </wp:inline>
        </w:drawing>
      </w:r>
    </w:p>
    <w:p w14:paraId="02FD367B" w14:textId="61CDFD7D" w:rsidR="008B15B5" w:rsidRDefault="008B15B5">
      <w:pPr>
        <w:spacing w:line="240" w:lineRule="auto"/>
        <w:rPr>
          <w:sz w:val="24"/>
        </w:rPr>
      </w:pPr>
      <w:r>
        <w:rPr>
          <w:sz w:val="24"/>
        </w:rPr>
        <w:br w:type="page"/>
      </w:r>
    </w:p>
    <w:p w14:paraId="168E96C7" w14:textId="77777777" w:rsidR="00400486" w:rsidRDefault="00126556" w:rsidP="00FB2E09">
      <w:pPr>
        <w:spacing w:after="100" w:afterAutospacing="1" w:line="240" w:lineRule="auto"/>
        <w:rPr>
          <w:b/>
          <w:sz w:val="24"/>
        </w:rPr>
      </w:pPr>
      <w:r w:rsidRPr="00B45707">
        <w:rPr>
          <w:b/>
          <w:sz w:val="24"/>
        </w:rPr>
        <w:lastRenderedPageBreak/>
        <w:t xml:space="preserve">Supplemental Figure </w:t>
      </w:r>
      <w:r>
        <w:rPr>
          <w:b/>
          <w:sz w:val="24"/>
        </w:rPr>
        <w:t>2</w:t>
      </w:r>
      <w:r w:rsidRPr="00B45707">
        <w:rPr>
          <w:b/>
          <w:sz w:val="24"/>
        </w:rPr>
        <w:t>.</w:t>
      </w:r>
    </w:p>
    <w:p w14:paraId="7B2FFB77" w14:textId="3889B918" w:rsidR="008B15B5" w:rsidRDefault="008B15B5" w:rsidP="00FB2E09">
      <w:pPr>
        <w:spacing w:after="100" w:afterAutospacing="1" w:line="240" w:lineRule="auto"/>
        <w:rPr>
          <w:sz w:val="24"/>
        </w:rPr>
      </w:pPr>
      <w:r>
        <w:rPr>
          <w:noProof/>
          <w:sz w:val="24"/>
        </w:rPr>
        <w:drawing>
          <wp:inline distT="0" distB="0" distL="0" distR="0" wp14:anchorId="550B193D" wp14:editId="1169EE98">
            <wp:extent cx="5943600" cy="614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ig2_mTyp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6146800"/>
                    </a:xfrm>
                    <a:prstGeom prst="rect">
                      <a:avLst/>
                    </a:prstGeom>
                  </pic:spPr>
                </pic:pic>
              </a:graphicData>
            </a:graphic>
          </wp:inline>
        </w:drawing>
      </w:r>
    </w:p>
    <w:p w14:paraId="3192EF10" w14:textId="49490089" w:rsidR="008B15B5" w:rsidRDefault="008B15B5">
      <w:pPr>
        <w:spacing w:line="240" w:lineRule="auto"/>
        <w:rPr>
          <w:sz w:val="24"/>
        </w:rPr>
      </w:pPr>
      <w:r>
        <w:rPr>
          <w:sz w:val="24"/>
        </w:rPr>
        <w:br w:type="page"/>
      </w:r>
    </w:p>
    <w:p w14:paraId="52121235" w14:textId="5F5C1C12" w:rsidR="003E251B" w:rsidRDefault="00126556" w:rsidP="00FB2E09">
      <w:pPr>
        <w:spacing w:after="100" w:afterAutospacing="1" w:line="240" w:lineRule="auto"/>
        <w:rPr>
          <w:b/>
          <w:sz w:val="24"/>
        </w:rPr>
      </w:pPr>
      <w:r w:rsidRPr="00B45707">
        <w:rPr>
          <w:b/>
          <w:sz w:val="24"/>
        </w:rPr>
        <w:lastRenderedPageBreak/>
        <w:t xml:space="preserve">Supplemental Figure </w:t>
      </w:r>
      <w:r>
        <w:rPr>
          <w:b/>
          <w:sz w:val="24"/>
        </w:rPr>
        <w:t>3</w:t>
      </w:r>
      <w:r w:rsidRPr="00B45707">
        <w:rPr>
          <w:b/>
          <w:sz w:val="24"/>
        </w:rPr>
        <w:t>.</w:t>
      </w:r>
    </w:p>
    <w:p w14:paraId="3B8DFEA9" w14:textId="2D076D7B" w:rsidR="003E251B" w:rsidRDefault="00771A54" w:rsidP="00FB2E09">
      <w:pPr>
        <w:spacing w:after="100" w:afterAutospacing="1" w:line="240" w:lineRule="auto"/>
        <w:rPr>
          <w:b/>
          <w:sz w:val="24"/>
        </w:rPr>
      </w:pPr>
      <w:r>
        <w:rPr>
          <w:b/>
          <w:noProof/>
          <w:sz w:val="24"/>
        </w:rPr>
        <w:drawing>
          <wp:inline distT="0" distB="0" distL="0" distR="0" wp14:anchorId="3569E32A" wp14:editId="52BD66C6">
            <wp:extent cx="4213829" cy="394954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ig3_plot_cor_selected-v3.png"/>
                    <pic:cNvPicPr/>
                  </pic:nvPicPr>
                  <pic:blipFill>
                    <a:blip r:embed="rId6">
                      <a:extLst>
                        <a:ext uri="{28A0092B-C50C-407E-A947-70E740481C1C}">
                          <a14:useLocalDpi xmlns:a14="http://schemas.microsoft.com/office/drawing/2010/main" val="0"/>
                        </a:ext>
                      </a:extLst>
                    </a:blip>
                    <a:stretch>
                      <a:fillRect/>
                    </a:stretch>
                  </pic:blipFill>
                  <pic:spPr>
                    <a:xfrm>
                      <a:off x="0" y="0"/>
                      <a:ext cx="4223804" cy="3958897"/>
                    </a:xfrm>
                    <a:prstGeom prst="rect">
                      <a:avLst/>
                    </a:prstGeom>
                  </pic:spPr>
                </pic:pic>
              </a:graphicData>
            </a:graphic>
          </wp:inline>
        </w:drawing>
      </w:r>
    </w:p>
    <w:p w14:paraId="07DA5E30" w14:textId="77777777" w:rsidR="000C6B30" w:rsidRDefault="000C6B30">
      <w:pPr>
        <w:spacing w:line="240" w:lineRule="auto"/>
        <w:rPr>
          <w:rFonts w:cs="Arial"/>
          <w:sz w:val="24"/>
        </w:rPr>
      </w:pPr>
      <w:r>
        <w:rPr>
          <w:sz w:val="24"/>
        </w:rPr>
        <w:br w:type="page"/>
      </w:r>
    </w:p>
    <w:p w14:paraId="26382944" w14:textId="471CA514" w:rsidR="00733C07" w:rsidRDefault="00733C07" w:rsidP="00733C07">
      <w:pPr>
        <w:spacing w:after="100" w:afterAutospacing="1" w:line="240" w:lineRule="auto"/>
        <w:rPr>
          <w:b/>
          <w:sz w:val="24"/>
        </w:rPr>
      </w:pPr>
      <w:r w:rsidRPr="00B45707">
        <w:rPr>
          <w:b/>
          <w:sz w:val="24"/>
        </w:rPr>
        <w:lastRenderedPageBreak/>
        <w:t xml:space="preserve">Supplemental Figure </w:t>
      </w:r>
      <w:r>
        <w:rPr>
          <w:b/>
          <w:sz w:val="24"/>
        </w:rPr>
        <w:t>4</w:t>
      </w:r>
    </w:p>
    <w:p w14:paraId="033E3BAC" w14:textId="7881CDC5" w:rsidR="00733C07" w:rsidRDefault="00771A54" w:rsidP="00733C07">
      <w:pPr>
        <w:spacing w:after="100" w:afterAutospacing="1" w:line="240" w:lineRule="auto"/>
        <w:rPr>
          <w:b/>
          <w:sz w:val="24"/>
        </w:rPr>
      </w:pPr>
      <w:r>
        <w:rPr>
          <w:b/>
          <w:noProof/>
          <w:sz w:val="24"/>
        </w:rPr>
        <w:drawing>
          <wp:inline distT="0" distB="0" distL="0" distR="0" wp14:anchorId="26BFEA3E" wp14:editId="20DA5DA1">
            <wp:extent cx="5943600" cy="35915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ig4.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591560"/>
                    </a:xfrm>
                    <a:prstGeom prst="rect">
                      <a:avLst/>
                    </a:prstGeom>
                  </pic:spPr>
                </pic:pic>
              </a:graphicData>
            </a:graphic>
          </wp:inline>
        </w:drawing>
      </w:r>
    </w:p>
    <w:p w14:paraId="028D2A27" w14:textId="2B5B0C20" w:rsidR="00CF4E0B" w:rsidRDefault="00CF4E0B">
      <w:pPr>
        <w:spacing w:line="240" w:lineRule="auto"/>
        <w:rPr>
          <w:b/>
          <w:sz w:val="24"/>
        </w:rPr>
      </w:pPr>
      <w:r>
        <w:rPr>
          <w:b/>
          <w:sz w:val="24"/>
        </w:rPr>
        <w:br w:type="page"/>
      </w:r>
    </w:p>
    <w:p w14:paraId="5EECE12B" w14:textId="05A7BFFF" w:rsidR="00CF4E0B" w:rsidRDefault="00CF4E0B" w:rsidP="00733C07">
      <w:pPr>
        <w:spacing w:after="100" w:afterAutospacing="1" w:line="240" w:lineRule="auto"/>
        <w:rPr>
          <w:b/>
          <w:sz w:val="24"/>
        </w:rPr>
      </w:pPr>
      <w:r w:rsidRPr="00B45707">
        <w:rPr>
          <w:b/>
          <w:sz w:val="24"/>
        </w:rPr>
        <w:lastRenderedPageBreak/>
        <w:t xml:space="preserve">Supplemental </w:t>
      </w:r>
      <w:r>
        <w:rPr>
          <w:b/>
          <w:sz w:val="24"/>
        </w:rPr>
        <w:t xml:space="preserve">Figure 5. </w:t>
      </w:r>
    </w:p>
    <w:p w14:paraId="0F7D4EC4" w14:textId="77777777" w:rsidR="00771A54" w:rsidRDefault="00771A54" w:rsidP="00733C07">
      <w:pPr>
        <w:spacing w:after="100" w:afterAutospacing="1" w:line="240" w:lineRule="auto"/>
        <w:rPr>
          <w:b/>
          <w:sz w:val="24"/>
        </w:rPr>
      </w:pPr>
    </w:p>
    <w:p w14:paraId="2D6EFBC7" w14:textId="7338DE6E" w:rsidR="00CF4E0B" w:rsidRDefault="00BF11BA" w:rsidP="00733C07">
      <w:pPr>
        <w:spacing w:after="100" w:afterAutospacing="1" w:line="240" w:lineRule="auto"/>
        <w:rPr>
          <w:b/>
          <w:sz w:val="24"/>
          <w:lang w:eastAsia="zh-CN"/>
        </w:rPr>
      </w:pPr>
      <w:r>
        <w:rPr>
          <w:b/>
          <w:noProof/>
          <w:sz w:val="24"/>
          <w:lang w:eastAsia="zh-CN"/>
        </w:rPr>
        <w:drawing>
          <wp:inline distT="0" distB="0" distL="0" distR="0" wp14:anchorId="67BA1F9D" wp14:editId="23CA30B0">
            <wp:extent cx="4411123" cy="38118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ig5.png"/>
                    <pic:cNvPicPr/>
                  </pic:nvPicPr>
                  <pic:blipFill>
                    <a:blip r:embed="rId8">
                      <a:extLst>
                        <a:ext uri="{28A0092B-C50C-407E-A947-70E740481C1C}">
                          <a14:useLocalDpi xmlns:a14="http://schemas.microsoft.com/office/drawing/2010/main" val="0"/>
                        </a:ext>
                      </a:extLst>
                    </a:blip>
                    <a:stretch>
                      <a:fillRect/>
                    </a:stretch>
                  </pic:blipFill>
                  <pic:spPr>
                    <a:xfrm>
                      <a:off x="0" y="0"/>
                      <a:ext cx="4418492" cy="3818204"/>
                    </a:xfrm>
                    <a:prstGeom prst="rect">
                      <a:avLst/>
                    </a:prstGeom>
                  </pic:spPr>
                </pic:pic>
              </a:graphicData>
            </a:graphic>
          </wp:inline>
        </w:drawing>
      </w:r>
    </w:p>
    <w:p w14:paraId="2350E25F" w14:textId="77777777" w:rsidR="00733C07" w:rsidRDefault="00733C07">
      <w:pPr>
        <w:spacing w:line="240" w:lineRule="auto"/>
        <w:rPr>
          <w:rFonts w:cs="Arial"/>
          <w:sz w:val="24"/>
        </w:rPr>
      </w:pPr>
      <w:r>
        <w:rPr>
          <w:sz w:val="24"/>
        </w:rPr>
        <w:br w:type="page"/>
      </w:r>
    </w:p>
    <w:p w14:paraId="2D5E496C" w14:textId="77777777" w:rsidR="007C3D90" w:rsidRDefault="007C3D90" w:rsidP="007C3D90">
      <w:pPr>
        <w:pStyle w:val="Heading1"/>
      </w:pPr>
      <w:bookmarkStart w:id="0" w:name="_GoBack"/>
      <w:r>
        <w:lastRenderedPageBreak/>
        <w:t>References:</w:t>
      </w:r>
    </w:p>
    <w:bookmarkEnd w:id="0"/>
    <w:p w14:paraId="4EF97B37" w14:textId="15DBD3F0" w:rsidR="007C3D90" w:rsidRDefault="007C3D90" w:rsidP="007C3D90">
      <w:pPr>
        <w:pStyle w:val="EndNoteBibliography"/>
        <w:ind w:left="720" w:hanging="720"/>
        <w:rPr>
          <w:sz w:val="24"/>
        </w:rPr>
      </w:pPr>
      <w:r>
        <w:rPr>
          <w:sz w:val="24"/>
        </w:rPr>
        <w:t xml:space="preserve"> </w:t>
      </w:r>
    </w:p>
    <w:p w14:paraId="68786806" w14:textId="70DC5017" w:rsidR="006F1C38" w:rsidRPr="006F1C38" w:rsidRDefault="003E251B" w:rsidP="006F1C38">
      <w:pPr>
        <w:pStyle w:val="EndNoteBibliography"/>
        <w:ind w:left="720" w:hanging="720"/>
        <w:rPr>
          <w:noProof/>
        </w:rPr>
      </w:pPr>
      <w:r>
        <w:rPr>
          <w:sz w:val="24"/>
        </w:rPr>
        <w:fldChar w:fldCharType="begin"/>
      </w:r>
      <w:r>
        <w:rPr>
          <w:sz w:val="24"/>
        </w:rPr>
        <w:instrText xml:space="preserve"> ADDIN EN.REFLIST </w:instrText>
      </w:r>
      <w:r>
        <w:rPr>
          <w:sz w:val="24"/>
        </w:rPr>
        <w:fldChar w:fldCharType="separate"/>
      </w:r>
      <w:r w:rsidR="006F1C38" w:rsidRPr="006F1C38">
        <w:rPr>
          <w:noProof/>
        </w:rPr>
        <w:t xml:space="preserve">Ahlmann-Eltze, C. (2017). </w:t>
      </w:r>
      <w:r w:rsidR="006F1C38" w:rsidRPr="006F1C38">
        <w:rPr>
          <w:i/>
          <w:noProof/>
        </w:rPr>
        <w:t xml:space="preserve">ggsignif </w:t>
      </w:r>
      <w:r w:rsidR="006F1C38" w:rsidRPr="006F1C38">
        <w:rPr>
          <w:noProof/>
        </w:rPr>
        <w:t xml:space="preserve">[Online]. Available: </w:t>
      </w:r>
      <w:hyperlink r:id="rId9" w:history="1">
        <w:r w:rsidR="006F1C38" w:rsidRPr="006F1C38">
          <w:rPr>
            <w:rStyle w:val="Hyperlink"/>
            <w:noProof/>
          </w:rPr>
          <w:t>https://github.com/const-ae/ggsignif</w:t>
        </w:r>
      </w:hyperlink>
      <w:r w:rsidR="006F1C38" w:rsidRPr="006F1C38">
        <w:rPr>
          <w:noProof/>
        </w:rPr>
        <w:t xml:space="preserve"> [Accessed June 16, 2018].</w:t>
      </w:r>
    </w:p>
    <w:p w14:paraId="7E6D8782" w14:textId="77777777" w:rsidR="006F1C38" w:rsidRPr="006F1C38" w:rsidRDefault="006F1C38" w:rsidP="006F1C38">
      <w:pPr>
        <w:pStyle w:val="EndNoteBibliography"/>
        <w:ind w:left="720" w:hanging="720"/>
        <w:rPr>
          <w:noProof/>
        </w:rPr>
      </w:pPr>
      <w:r w:rsidRPr="006F1C38">
        <w:rPr>
          <w:noProof/>
        </w:rPr>
        <w:t xml:space="preserve">Dixon, P. (2003). VEGAN, a package of R functions for community ecology. </w:t>
      </w:r>
      <w:r w:rsidRPr="006F1C38">
        <w:rPr>
          <w:i/>
          <w:noProof/>
        </w:rPr>
        <w:t>Journal of Vegetation Science</w:t>
      </w:r>
      <w:r w:rsidRPr="006F1C38">
        <w:rPr>
          <w:noProof/>
        </w:rPr>
        <w:t xml:space="preserve"> 14(6)</w:t>
      </w:r>
      <w:r w:rsidRPr="006F1C38">
        <w:rPr>
          <w:b/>
          <w:noProof/>
        </w:rPr>
        <w:t>,</w:t>
      </w:r>
      <w:r w:rsidRPr="006F1C38">
        <w:rPr>
          <w:noProof/>
        </w:rPr>
        <w:t xml:space="preserve"> 927-930.</w:t>
      </w:r>
    </w:p>
    <w:p w14:paraId="156697D6" w14:textId="77777777" w:rsidR="006F1C38" w:rsidRPr="006F1C38" w:rsidRDefault="006F1C38" w:rsidP="006F1C38">
      <w:pPr>
        <w:pStyle w:val="EndNoteBibliography"/>
        <w:ind w:left="720" w:hanging="720"/>
        <w:rPr>
          <w:noProof/>
        </w:rPr>
      </w:pPr>
      <w:r w:rsidRPr="006F1C38">
        <w:rPr>
          <w:noProof/>
        </w:rPr>
        <w:t xml:space="preserve">Franzosa, E.A., McIver, L.J., Rahnavard, G., Thompson, L.R., Schirmer, M., Weingart, G., et al. (2018). Species-level functional profiling of metagenomes and metatranscriptomes. </w:t>
      </w:r>
      <w:r w:rsidRPr="006F1C38">
        <w:rPr>
          <w:i/>
          <w:noProof/>
        </w:rPr>
        <w:t>Nat Methods</w:t>
      </w:r>
      <w:r w:rsidRPr="006F1C38">
        <w:rPr>
          <w:noProof/>
        </w:rPr>
        <w:t xml:space="preserve"> 15(11)</w:t>
      </w:r>
      <w:r w:rsidRPr="006F1C38">
        <w:rPr>
          <w:b/>
          <w:noProof/>
        </w:rPr>
        <w:t>,</w:t>
      </w:r>
      <w:r w:rsidRPr="006F1C38">
        <w:rPr>
          <w:noProof/>
        </w:rPr>
        <w:t xml:space="preserve"> 962-968. doi: 10.1038/s41592-018-0176-y.</w:t>
      </w:r>
    </w:p>
    <w:p w14:paraId="23D5DF68" w14:textId="77777777" w:rsidR="006F1C38" w:rsidRPr="006F1C38" w:rsidRDefault="006F1C38" w:rsidP="006F1C38">
      <w:pPr>
        <w:pStyle w:val="EndNoteBibliography"/>
        <w:ind w:left="720" w:hanging="720"/>
        <w:rPr>
          <w:noProof/>
        </w:rPr>
      </w:pPr>
      <w:r w:rsidRPr="006F1C38">
        <w:rPr>
          <w:noProof/>
        </w:rPr>
        <w:t xml:space="preserve">Gu, Z., Eils, R., and Schlesner, M. (2016). Complex heatmaps reveal patterns and correlations in multidimensional genomic data. </w:t>
      </w:r>
      <w:r w:rsidRPr="006F1C38">
        <w:rPr>
          <w:i/>
          <w:noProof/>
        </w:rPr>
        <w:t>Bioinformatics</w:t>
      </w:r>
      <w:r w:rsidRPr="006F1C38">
        <w:rPr>
          <w:noProof/>
        </w:rPr>
        <w:t xml:space="preserve"> 32(18)</w:t>
      </w:r>
      <w:r w:rsidRPr="006F1C38">
        <w:rPr>
          <w:b/>
          <w:noProof/>
        </w:rPr>
        <w:t>,</w:t>
      </w:r>
      <w:r w:rsidRPr="006F1C38">
        <w:rPr>
          <w:noProof/>
        </w:rPr>
        <w:t xml:space="preserve"> 2847-2849. doi: 10.1093/bioinformatics/btw313.</w:t>
      </w:r>
    </w:p>
    <w:p w14:paraId="1770BA77" w14:textId="77777777" w:rsidR="006F1C38" w:rsidRPr="006F1C38" w:rsidRDefault="006F1C38" w:rsidP="006F1C38">
      <w:pPr>
        <w:pStyle w:val="EndNoteBibliography"/>
        <w:ind w:left="720" w:hanging="720"/>
        <w:rPr>
          <w:noProof/>
        </w:rPr>
      </w:pPr>
      <w:r w:rsidRPr="006F1C38">
        <w:rPr>
          <w:noProof/>
        </w:rPr>
        <w:t>Jari Oksanen, F.G.B., Michael Friendly, Roeland Kindt, Pierre Legendre, Dan McGlinn, Peter R. Minchin, R. B. O'Hara, Gavin L. Simpson, Peter Solymos, M. Henry H.  Stevens, Eduard Szoecs and Helene Wagner (2016). "vegan: Community Ecology Package. R package". version 2.4-1. ed.).</w:t>
      </w:r>
    </w:p>
    <w:p w14:paraId="080BEBC7" w14:textId="77777777" w:rsidR="006F1C38" w:rsidRPr="006F1C38" w:rsidRDefault="006F1C38" w:rsidP="006F1C38">
      <w:pPr>
        <w:pStyle w:val="EndNoteBibliography"/>
        <w:ind w:left="720" w:hanging="720"/>
        <w:rPr>
          <w:noProof/>
        </w:rPr>
      </w:pPr>
      <w:r w:rsidRPr="006F1C38">
        <w:rPr>
          <w:noProof/>
        </w:rPr>
        <w:t xml:space="preserve">Kanehisa, M., Goto, S., Sato, Y., Furumichi, M., and Tanabe, M. (2012). KEGG for integration and interpretation of large-scale molecular data sets. </w:t>
      </w:r>
      <w:r w:rsidRPr="006F1C38">
        <w:rPr>
          <w:i/>
          <w:noProof/>
        </w:rPr>
        <w:t>Nucleic acids research</w:t>
      </w:r>
      <w:r w:rsidRPr="006F1C38">
        <w:rPr>
          <w:noProof/>
        </w:rPr>
        <w:t xml:space="preserve"> 40(Database issue)</w:t>
      </w:r>
      <w:r w:rsidRPr="006F1C38">
        <w:rPr>
          <w:b/>
          <w:noProof/>
        </w:rPr>
        <w:t>,</w:t>
      </w:r>
      <w:r w:rsidRPr="006F1C38">
        <w:rPr>
          <w:noProof/>
        </w:rPr>
        <w:t xml:space="preserve"> D109-114. doi: 10.1093/nar/gkr988.</w:t>
      </w:r>
    </w:p>
    <w:p w14:paraId="0C1B9469" w14:textId="77777777" w:rsidR="006F1C38" w:rsidRPr="006F1C38" w:rsidRDefault="006F1C38" w:rsidP="006F1C38">
      <w:pPr>
        <w:pStyle w:val="EndNoteBibliography"/>
        <w:ind w:left="720" w:hanging="720"/>
        <w:rPr>
          <w:i/>
          <w:noProof/>
        </w:rPr>
      </w:pPr>
      <w:r w:rsidRPr="006F1C38">
        <w:rPr>
          <w:noProof/>
        </w:rPr>
        <w:t xml:space="preserve">Oksanen, J., Blanchet, F.G., Kindt, R., Legendre, P., Minchin, P.R., O'Hara, R.B., et al. (2011). vegan: Community Ecology Package. </w:t>
      </w:r>
      <w:r w:rsidRPr="006F1C38">
        <w:rPr>
          <w:i/>
          <w:noProof/>
        </w:rPr>
        <w:t>R package version 2.0-2.</w:t>
      </w:r>
    </w:p>
    <w:p w14:paraId="6F2BF9F9" w14:textId="77777777" w:rsidR="006F1C38" w:rsidRPr="006F1C38" w:rsidRDefault="006F1C38" w:rsidP="006F1C38">
      <w:pPr>
        <w:pStyle w:val="EndNoteBibliography"/>
        <w:ind w:left="720" w:hanging="720"/>
        <w:rPr>
          <w:noProof/>
        </w:rPr>
      </w:pPr>
      <w:r w:rsidRPr="006F1C38">
        <w:rPr>
          <w:noProof/>
        </w:rPr>
        <w:t xml:space="preserve">Segata, N., Waldron, L., Ballarini, A., Narasimhan, V., Jousson, O., and Huttenhower, C. (2012). Metagenomic microbial community profiling using unique clade-specific marker genes. </w:t>
      </w:r>
      <w:r w:rsidRPr="006F1C38">
        <w:rPr>
          <w:i/>
          <w:noProof/>
        </w:rPr>
        <w:t>Nature methods</w:t>
      </w:r>
      <w:r w:rsidRPr="006F1C38">
        <w:rPr>
          <w:noProof/>
        </w:rPr>
        <w:t xml:space="preserve"> 9(8)</w:t>
      </w:r>
      <w:r w:rsidRPr="006F1C38">
        <w:rPr>
          <w:b/>
          <w:noProof/>
        </w:rPr>
        <w:t>,</w:t>
      </w:r>
      <w:r w:rsidRPr="006F1C38">
        <w:rPr>
          <w:noProof/>
        </w:rPr>
        <w:t xml:space="preserve"> 811-814. doi: 10.1038/nmeth.2066.</w:t>
      </w:r>
    </w:p>
    <w:p w14:paraId="701359BA" w14:textId="79EC0941" w:rsidR="008B15B5" w:rsidRPr="00FB2E09" w:rsidRDefault="003E251B" w:rsidP="00FB2E09">
      <w:pPr>
        <w:spacing w:after="100" w:afterAutospacing="1" w:line="240" w:lineRule="auto"/>
        <w:rPr>
          <w:sz w:val="24"/>
        </w:rPr>
      </w:pPr>
      <w:r>
        <w:rPr>
          <w:sz w:val="24"/>
        </w:rPr>
        <w:fldChar w:fldCharType="end"/>
      </w:r>
    </w:p>
    <w:sectPr w:rsidR="008B15B5" w:rsidRPr="00FB2E09" w:rsidSect="00533D7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9EBF0" w16cex:dateUtc="2021-12-19T22:3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2efp2t5ax0v3e5ttppex5fet5twa55taat&quot;&gt;Library-All_use-Converted2&lt;record-ids&gt;&lt;item&gt;7152&lt;/item&gt;&lt;item&gt;7171&lt;/item&gt;&lt;item&gt;7503&lt;/item&gt;&lt;item&gt;12104&lt;/item&gt;&lt;item&gt;12476&lt;/item&gt;&lt;item&gt;12661&lt;/item&gt;&lt;item&gt;14770&lt;/item&gt;&lt;/record-ids&gt;&lt;/item&gt;&lt;/Libraries&gt;"/>
  </w:docVars>
  <w:rsids>
    <w:rsidRoot w:val="008B15B5"/>
    <w:rsid w:val="00002682"/>
    <w:rsid w:val="00011449"/>
    <w:rsid w:val="00026401"/>
    <w:rsid w:val="0003015B"/>
    <w:rsid w:val="00035810"/>
    <w:rsid w:val="0004436B"/>
    <w:rsid w:val="000449CD"/>
    <w:rsid w:val="000A4382"/>
    <w:rsid w:val="000B072B"/>
    <w:rsid w:val="000B7171"/>
    <w:rsid w:val="000C6B30"/>
    <w:rsid w:val="000E2B97"/>
    <w:rsid w:val="000E4F42"/>
    <w:rsid w:val="000E5FE5"/>
    <w:rsid w:val="00117A99"/>
    <w:rsid w:val="00126556"/>
    <w:rsid w:val="00137899"/>
    <w:rsid w:val="00152064"/>
    <w:rsid w:val="0015507C"/>
    <w:rsid w:val="00172EF4"/>
    <w:rsid w:val="0017324B"/>
    <w:rsid w:val="00176B77"/>
    <w:rsid w:val="00181FD6"/>
    <w:rsid w:val="00195B5B"/>
    <w:rsid w:val="00196B2B"/>
    <w:rsid w:val="001D1484"/>
    <w:rsid w:val="001D3DBD"/>
    <w:rsid w:val="001D5664"/>
    <w:rsid w:val="001D7368"/>
    <w:rsid w:val="001E0C27"/>
    <w:rsid w:val="001F546F"/>
    <w:rsid w:val="00204514"/>
    <w:rsid w:val="00226255"/>
    <w:rsid w:val="002277C0"/>
    <w:rsid w:val="00237987"/>
    <w:rsid w:val="00244863"/>
    <w:rsid w:val="00260ED5"/>
    <w:rsid w:val="002756E7"/>
    <w:rsid w:val="00287175"/>
    <w:rsid w:val="00292757"/>
    <w:rsid w:val="002A74C6"/>
    <w:rsid w:val="002B18D3"/>
    <w:rsid w:val="002D7FD5"/>
    <w:rsid w:val="00312BC4"/>
    <w:rsid w:val="00321948"/>
    <w:rsid w:val="00323BC7"/>
    <w:rsid w:val="00333748"/>
    <w:rsid w:val="0035009B"/>
    <w:rsid w:val="0036690D"/>
    <w:rsid w:val="003A4B8D"/>
    <w:rsid w:val="003A7906"/>
    <w:rsid w:val="003B3A46"/>
    <w:rsid w:val="003C01B2"/>
    <w:rsid w:val="003D3230"/>
    <w:rsid w:val="003E0784"/>
    <w:rsid w:val="003E251B"/>
    <w:rsid w:val="003E69BF"/>
    <w:rsid w:val="00400486"/>
    <w:rsid w:val="00402802"/>
    <w:rsid w:val="00403845"/>
    <w:rsid w:val="004062F3"/>
    <w:rsid w:val="004174FD"/>
    <w:rsid w:val="00430084"/>
    <w:rsid w:val="00477408"/>
    <w:rsid w:val="004817A3"/>
    <w:rsid w:val="00482C02"/>
    <w:rsid w:val="00492DF2"/>
    <w:rsid w:val="004A62B2"/>
    <w:rsid w:val="004B4CA9"/>
    <w:rsid w:val="004C52AD"/>
    <w:rsid w:val="004D302F"/>
    <w:rsid w:val="00505EAA"/>
    <w:rsid w:val="00524E13"/>
    <w:rsid w:val="00533D7D"/>
    <w:rsid w:val="00537A95"/>
    <w:rsid w:val="00565378"/>
    <w:rsid w:val="00567E69"/>
    <w:rsid w:val="00572051"/>
    <w:rsid w:val="005B6D57"/>
    <w:rsid w:val="005D0259"/>
    <w:rsid w:val="005D74E4"/>
    <w:rsid w:val="005E37C2"/>
    <w:rsid w:val="006179E5"/>
    <w:rsid w:val="006231E0"/>
    <w:rsid w:val="006341A8"/>
    <w:rsid w:val="006505F8"/>
    <w:rsid w:val="006541BE"/>
    <w:rsid w:val="006611EE"/>
    <w:rsid w:val="00663E4D"/>
    <w:rsid w:val="006763AB"/>
    <w:rsid w:val="00684EAA"/>
    <w:rsid w:val="006C7863"/>
    <w:rsid w:val="006E3251"/>
    <w:rsid w:val="006E4203"/>
    <w:rsid w:val="006F1C38"/>
    <w:rsid w:val="006F50CC"/>
    <w:rsid w:val="00702A8A"/>
    <w:rsid w:val="007159B4"/>
    <w:rsid w:val="007239ED"/>
    <w:rsid w:val="00733C07"/>
    <w:rsid w:val="00736CE1"/>
    <w:rsid w:val="00771A54"/>
    <w:rsid w:val="00771DEE"/>
    <w:rsid w:val="0077695F"/>
    <w:rsid w:val="00791B40"/>
    <w:rsid w:val="0079256E"/>
    <w:rsid w:val="0079754F"/>
    <w:rsid w:val="007C0B83"/>
    <w:rsid w:val="007C3D90"/>
    <w:rsid w:val="007C5530"/>
    <w:rsid w:val="007D374B"/>
    <w:rsid w:val="007E28A3"/>
    <w:rsid w:val="00807F32"/>
    <w:rsid w:val="00840B48"/>
    <w:rsid w:val="00843EC1"/>
    <w:rsid w:val="00856F21"/>
    <w:rsid w:val="0086384B"/>
    <w:rsid w:val="00872BD2"/>
    <w:rsid w:val="00894CDA"/>
    <w:rsid w:val="00894FD9"/>
    <w:rsid w:val="008B15B5"/>
    <w:rsid w:val="008B1B62"/>
    <w:rsid w:val="008B6035"/>
    <w:rsid w:val="008D4D57"/>
    <w:rsid w:val="008D69AC"/>
    <w:rsid w:val="00901148"/>
    <w:rsid w:val="00901A29"/>
    <w:rsid w:val="009075F5"/>
    <w:rsid w:val="00911E91"/>
    <w:rsid w:val="00915599"/>
    <w:rsid w:val="00915F43"/>
    <w:rsid w:val="00926156"/>
    <w:rsid w:val="009263F0"/>
    <w:rsid w:val="00927467"/>
    <w:rsid w:val="00936C3E"/>
    <w:rsid w:val="009408E6"/>
    <w:rsid w:val="0095225D"/>
    <w:rsid w:val="009548B2"/>
    <w:rsid w:val="00976D4B"/>
    <w:rsid w:val="00984DFD"/>
    <w:rsid w:val="00986A05"/>
    <w:rsid w:val="00996998"/>
    <w:rsid w:val="009D5CD3"/>
    <w:rsid w:val="009F002C"/>
    <w:rsid w:val="009F7A2D"/>
    <w:rsid w:val="00A419F3"/>
    <w:rsid w:val="00A63265"/>
    <w:rsid w:val="00A670D6"/>
    <w:rsid w:val="00A71A49"/>
    <w:rsid w:val="00A72C2B"/>
    <w:rsid w:val="00A756AD"/>
    <w:rsid w:val="00A87B5C"/>
    <w:rsid w:val="00A90E38"/>
    <w:rsid w:val="00AA0AE7"/>
    <w:rsid w:val="00AA6DE4"/>
    <w:rsid w:val="00AC33BA"/>
    <w:rsid w:val="00AC36DD"/>
    <w:rsid w:val="00AD2D8F"/>
    <w:rsid w:val="00AD2DAE"/>
    <w:rsid w:val="00AE5626"/>
    <w:rsid w:val="00AF74C7"/>
    <w:rsid w:val="00B150BF"/>
    <w:rsid w:val="00B243F2"/>
    <w:rsid w:val="00B36B6D"/>
    <w:rsid w:val="00B45707"/>
    <w:rsid w:val="00B50325"/>
    <w:rsid w:val="00B7285B"/>
    <w:rsid w:val="00B846B0"/>
    <w:rsid w:val="00BA0D38"/>
    <w:rsid w:val="00BA4472"/>
    <w:rsid w:val="00BB1B3E"/>
    <w:rsid w:val="00BC17A3"/>
    <w:rsid w:val="00BC5D8D"/>
    <w:rsid w:val="00BE09B9"/>
    <w:rsid w:val="00BF11BA"/>
    <w:rsid w:val="00BF39B1"/>
    <w:rsid w:val="00C04802"/>
    <w:rsid w:val="00C1485D"/>
    <w:rsid w:val="00C20CC7"/>
    <w:rsid w:val="00C27084"/>
    <w:rsid w:val="00C34CEC"/>
    <w:rsid w:val="00C405C5"/>
    <w:rsid w:val="00C67867"/>
    <w:rsid w:val="00C72541"/>
    <w:rsid w:val="00C834DC"/>
    <w:rsid w:val="00C8519C"/>
    <w:rsid w:val="00C90366"/>
    <w:rsid w:val="00C977BA"/>
    <w:rsid w:val="00CA0F1F"/>
    <w:rsid w:val="00CB6F0F"/>
    <w:rsid w:val="00CD2EF8"/>
    <w:rsid w:val="00CD33DD"/>
    <w:rsid w:val="00CF4032"/>
    <w:rsid w:val="00CF4E0B"/>
    <w:rsid w:val="00D01880"/>
    <w:rsid w:val="00D05105"/>
    <w:rsid w:val="00D1346C"/>
    <w:rsid w:val="00D217DF"/>
    <w:rsid w:val="00D26286"/>
    <w:rsid w:val="00D26FCC"/>
    <w:rsid w:val="00D37368"/>
    <w:rsid w:val="00D4352D"/>
    <w:rsid w:val="00D57C30"/>
    <w:rsid w:val="00D74F0F"/>
    <w:rsid w:val="00D818F2"/>
    <w:rsid w:val="00D85465"/>
    <w:rsid w:val="00D95AF6"/>
    <w:rsid w:val="00DA603D"/>
    <w:rsid w:val="00DB5CFD"/>
    <w:rsid w:val="00DD0125"/>
    <w:rsid w:val="00DD3B00"/>
    <w:rsid w:val="00DE0913"/>
    <w:rsid w:val="00E26B39"/>
    <w:rsid w:val="00E27321"/>
    <w:rsid w:val="00E410E4"/>
    <w:rsid w:val="00E446B2"/>
    <w:rsid w:val="00E45040"/>
    <w:rsid w:val="00E53347"/>
    <w:rsid w:val="00E722F3"/>
    <w:rsid w:val="00E74403"/>
    <w:rsid w:val="00E974B0"/>
    <w:rsid w:val="00EA6C7A"/>
    <w:rsid w:val="00ED47BE"/>
    <w:rsid w:val="00EE0A72"/>
    <w:rsid w:val="00EE1EA0"/>
    <w:rsid w:val="00EE24A3"/>
    <w:rsid w:val="00EE282B"/>
    <w:rsid w:val="00EE4CCB"/>
    <w:rsid w:val="00EF3797"/>
    <w:rsid w:val="00EF3FE7"/>
    <w:rsid w:val="00F00337"/>
    <w:rsid w:val="00F12169"/>
    <w:rsid w:val="00F13F6C"/>
    <w:rsid w:val="00F15C93"/>
    <w:rsid w:val="00F15EFE"/>
    <w:rsid w:val="00F206CF"/>
    <w:rsid w:val="00F439DD"/>
    <w:rsid w:val="00F6420F"/>
    <w:rsid w:val="00F67E88"/>
    <w:rsid w:val="00F91F89"/>
    <w:rsid w:val="00FB2E09"/>
    <w:rsid w:val="00FB50CA"/>
    <w:rsid w:val="00FC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D307"/>
  <w15:chartTrackingRefBased/>
  <w15:docId w15:val="{13BDDDC3-B3D9-EB47-BEB0-11B7E69F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Body CS)"/>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175"/>
    <w:pPr>
      <w:spacing w:line="360" w:lineRule="auto"/>
    </w:pPr>
    <w:rPr>
      <w:rFonts w:eastAsiaTheme="minorHAnsi" w:cstheme="minorBidi"/>
      <w:sz w:val="23"/>
      <w:lang w:eastAsia="en-US"/>
    </w:rPr>
  </w:style>
  <w:style w:type="paragraph" w:styleId="Heading1">
    <w:name w:val="heading 1"/>
    <w:basedOn w:val="Normal"/>
    <w:link w:val="Heading1Char"/>
    <w:uiPriority w:val="9"/>
    <w:qFormat/>
    <w:rsid w:val="00E974B0"/>
    <w:pPr>
      <w:keepNext/>
      <w:keepLines/>
      <w:spacing w:before="240" w:line="259" w:lineRule="auto"/>
      <w:outlineLvl w:val="0"/>
    </w:pPr>
    <w:rPr>
      <w:rFonts w:eastAsiaTheme="majorEastAsia" w:cstheme="majorBidi"/>
      <w:b/>
      <w:sz w:val="24"/>
      <w:szCs w:val="32"/>
      <w:lang w:eastAsia="zh-CN"/>
    </w:rPr>
  </w:style>
  <w:style w:type="paragraph" w:styleId="Heading2">
    <w:name w:val="heading 2"/>
    <w:basedOn w:val="Normal"/>
    <w:next w:val="Normal"/>
    <w:link w:val="Heading2Char"/>
    <w:uiPriority w:val="9"/>
    <w:unhideWhenUsed/>
    <w:qFormat/>
    <w:rsid w:val="00E974B0"/>
    <w:pPr>
      <w:keepNext/>
      <w:keepLines/>
      <w:spacing w:before="40" w:line="259" w:lineRule="auto"/>
      <w:outlineLvl w:val="1"/>
    </w:pPr>
    <w:rPr>
      <w:rFonts w:eastAsiaTheme="majorEastAsia" w:cstheme="majorBidi"/>
      <w:b/>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35810"/>
    <w:pPr>
      <w:numPr>
        <w:ilvl w:val="1"/>
      </w:numPr>
      <w:spacing w:after="160"/>
    </w:pPr>
    <w:rPr>
      <w:rFonts w:eastAsia="Arial" w:cs="Arial"/>
      <w:b/>
      <w:color w:val="5A5A5A" w:themeColor="text1" w:themeTint="A5"/>
      <w:spacing w:val="15"/>
    </w:rPr>
  </w:style>
  <w:style w:type="character" w:customStyle="1" w:styleId="SubtitleChar">
    <w:name w:val="Subtitle Char"/>
    <w:basedOn w:val="DefaultParagraphFont"/>
    <w:link w:val="Subtitle"/>
    <w:uiPriority w:val="11"/>
    <w:rsid w:val="00035810"/>
    <w:rPr>
      <w:rFonts w:ascii="Arial" w:eastAsia="Arial" w:hAnsi="Arial" w:cs="Arial"/>
      <w:b/>
      <w:color w:val="5A5A5A" w:themeColor="text1" w:themeTint="A5"/>
      <w:spacing w:val="15"/>
    </w:rPr>
  </w:style>
  <w:style w:type="character" w:customStyle="1" w:styleId="Heading1Char">
    <w:name w:val="Heading 1 Char"/>
    <w:basedOn w:val="DefaultParagraphFont"/>
    <w:link w:val="Heading1"/>
    <w:uiPriority w:val="9"/>
    <w:rsid w:val="00E974B0"/>
    <w:rPr>
      <w:rFonts w:eastAsiaTheme="majorEastAsia" w:cstheme="majorBidi"/>
      <w:b/>
      <w:szCs w:val="32"/>
    </w:rPr>
  </w:style>
  <w:style w:type="character" w:customStyle="1" w:styleId="Heading2Char">
    <w:name w:val="Heading 2 Char"/>
    <w:basedOn w:val="DefaultParagraphFont"/>
    <w:link w:val="Heading2"/>
    <w:uiPriority w:val="9"/>
    <w:rsid w:val="00E974B0"/>
    <w:rPr>
      <w:rFonts w:eastAsiaTheme="majorEastAsia" w:cstheme="majorBidi"/>
      <w:b/>
      <w:szCs w:val="26"/>
    </w:rPr>
  </w:style>
  <w:style w:type="paragraph" w:styleId="Title">
    <w:name w:val="Title"/>
    <w:aliases w:val="subTitle"/>
    <w:basedOn w:val="Heading1"/>
    <w:next w:val="Heading1"/>
    <w:link w:val="TitleChar"/>
    <w:autoRedefine/>
    <w:uiPriority w:val="10"/>
    <w:qFormat/>
    <w:rsid w:val="001D1484"/>
    <w:pPr>
      <w:spacing w:before="60" w:after="60"/>
      <w:contextualSpacing/>
    </w:pPr>
    <w:rPr>
      <w:rFonts w:ascii="Arial Bold" w:hAnsi="Arial Bold" w:cs="Times New Roman (Headings CS)"/>
      <w:bCs/>
      <w:spacing w:val="-10"/>
      <w:kern w:val="28"/>
      <w:szCs w:val="56"/>
    </w:rPr>
  </w:style>
  <w:style w:type="character" w:customStyle="1" w:styleId="TitleChar">
    <w:name w:val="Title Char"/>
    <w:aliases w:val="subTitle Char"/>
    <w:basedOn w:val="DefaultParagraphFont"/>
    <w:link w:val="Title"/>
    <w:uiPriority w:val="10"/>
    <w:rsid w:val="001D1484"/>
    <w:rPr>
      <w:rFonts w:ascii="Arial Bold" w:eastAsiaTheme="majorEastAsia" w:hAnsi="Arial Bold" w:cs="Times New Roman (Headings CS)"/>
      <w:b/>
      <w:bCs/>
      <w:spacing w:val="-10"/>
      <w:kern w:val="28"/>
      <w:szCs w:val="56"/>
    </w:rPr>
  </w:style>
  <w:style w:type="character" w:styleId="Strong">
    <w:name w:val="Strong"/>
    <w:qFormat/>
    <w:rsid w:val="004062F3"/>
    <w:rPr>
      <w:b/>
      <w:bCs/>
    </w:rPr>
  </w:style>
  <w:style w:type="paragraph" w:styleId="BalloonText">
    <w:name w:val="Balloon Text"/>
    <w:basedOn w:val="Normal"/>
    <w:link w:val="BalloonTextChar"/>
    <w:uiPriority w:val="99"/>
    <w:semiHidden/>
    <w:unhideWhenUsed/>
    <w:rsid w:val="00AC36D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6DD"/>
    <w:rPr>
      <w:rFonts w:ascii="Times New Roman" w:eastAsiaTheme="minorHAnsi" w:hAnsi="Times New Roman" w:cs="Times New Roman"/>
      <w:sz w:val="18"/>
      <w:szCs w:val="18"/>
      <w:lang w:eastAsia="en-US"/>
    </w:rPr>
  </w:style>
  <w:style w:type="paragraph" w:customStyle="1" w:styleId="EndNoteBibliographyTitle">
    <w:name w:val="EndNote Bibliography Title"/>
    <w:basedOn w:val="Normal"/>
    <w:link w:val="EndNoteBibliographyTitleChar"/>
    <w:rsid w:val="003E251B"/>
    <w:pPr>
      <w:jc w:val="center"/>
    </w:pPr>
    <w:rPr>
      <w:rFonts w:cs="Arial"/>
      <w:sz w:val="22"/>
    </w:rPr>
  </w:style>
  <w:style w:type="character" w:customStyle="1" w:styleId="EndNoteBibliographyTitleChar">
    <w:name w:val="EndNote Bibliography Title Char"/>
    <w:basedOn w:val="DefaultParagraphFont"/>
    <w:link w:val="EndNoteBibliographyTitle"/>
    <w:rsid w:val="003E251B"/>
    <w:rPr>
      <w:rFonts w:eastAsiaTheme="minorHAnsi" w:cs="Arial"/>
      <w:sz w:val="22"/>
      <w:lang w:eastAsia="en-US"/>
    </w:rPr>
  </w:style>
  <w:style w:type="paragraph" w:customStyle="1" w:styleId="EndNoteBibliography">
    <w:name w:val="EndNote Bibliography"/>
    <w:basedOn w:val="Normal"/>
    <w:link w:val="EndNoteBibliographyChar"/>
    <w:rsid w:val="003E251B"/>
    <w:pPr>
      <w:spacing w:line="240" w:lineRule="auto"/>
    </w:pPr>
    <w:rPr>
      <w:rFonts w:cs="Arial"/>
      <w:sz w:val="22"/>
    </w:rPr>
  </w:style>
  <w:style w:type="character" w:customStyle="1" w:styleId="EndNoteBibliographyChar">
    <w:name w:val="EndNote Bibliography Char"/>
    <w:basedOn w:val="DefaultParagraphFont"/>
    <w:link w:val="EndNoteBibliography"/>
    <w:rsid w:val="003E251B"/>
    <w:rPr>
      <w:rFonts w:eastAsiaTheme="minorHAnsi" w:cs="Arial"/>
      <w:sz w:val="22"/>
      <w:lang w:eastAsia="en-US"/>
    </w:rPr>
  </w:style>
  <w:style w:type="character" w:styleId="Hyperlink">
    <w:name w:val="Hyperlink"/>
    <w:basedOn w:val="DefaultParagraphFont"/>
    <w:uiPriority w:val="99"/>
    <w:unhideWhenUsed/>
    <w:rsid w:val="003E251B"/>
    <w:rPr>
      <w:color w:val="0563C1" w:themeColor="hyperlink"/>
      <w:u w:val="single"/>
    </w:rPr>
  </w:style>
  <w:style w:type="character" w:styleId="UnresolvedMention">
    <w:name w:val="Unresolved Mention"/>
    <w:basedOn w:val="DefaultParagraphFont"/>
    <w:uiPriority w:val="99"/>
    <w:rsid w:val="003E251B"/>
    <w:rPr>
      <w:color w:val="605E5C"/>
      <w:shd w:val="clear" w:color="auto" w:fill="E1DFDD"/>
    </w:rPr>
  </w:style>
  <w:style w:type="paragraph" w:styleId="Revision">
    <w:name w:val="Revision"/>
    <w:hidden/>
    <w:uiPriority w:val="99"/>
    <w:semiHidden/>
    <w:rsid w:val="00996998"/>
    <w:rPr>
      <w:rFonts w:eastAsiaTheme="minorHAnsi" w:cstheme="minorBidi"/>
      <w:sz w:val="23"/>
      <w:lang w:eastAsia="en-US"/>
    </w:rPr>
  </w:style>
  <w:style w:type="character" w:styleId="CommentReference">
    <w:name w:val="annotation reference"/>
    <w:basedOn w:val="DefaultParagraphFont"/>
    <w:uiPriority w:val="99"/>
    <w:semiHidden/>
    <w:unhideWhenUsed/>
    <w:rsid w:val="00996998"/>
    <w:rPr>
      <w:sz w:val="16"/>
      <w:szCs w:val="16"/>
    </w:rPr>
  </w:style>
  <w:style w:type="paragraph" w:styleId="CommentText">
    <w:name w:val="annotation text"/>
    <w:basedOn w:val="Normal"/>
    <w:link w:val="CommentTextChar"/>
    <w:uiPriority w:val="99"/>
    <w:semiHidden/>
    <w:unhideWhenUsed/>
    <w:rsid w:val="00996998"/>
    <w:pPr>
      <w:spacing w:line="240" w:lineRule="auto"/>
    </w:pPr>
    <w:rPr>
      <w:sz w:val="20"/>
      <w:szCs w:val="20"/>
    </w:rPr>
  </w:style>
  <w:style w:type="character" w:customStyle="1" w:styleId="CommentTextChar">
    <w:name w:val="Comment Text Char"/>
    <w:basedOn w:val="DefaultParagraphFont"/>
    <w:link w:val="CommentText"/>
    <w:uiPriority w:val="99"/>
    <w:semiHidden/>
    <w:rsid w:val="00996998"/>
    <w:rPr>
      <w:rFonts w:eastAsia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96998"/>
    <w:rPr>
      <w:b/>
      <w:bCs/>
    </w:rPr>
  </w:style>
  <w:style w:type="character" w:customStyle="1" w:styleId="CommentSubjectChar">
    <w:name w:val="Comment Subject Char"/>
    <w:basedOn w:val="CommentTextChar"/>
    <w:link w:val="CommentSubject"/>
    <w:uiPriority w:val="99"/>
    <w:semiHidden/>
    <w:rsid w:val="00996998"/>
    <w:rPr>
      <w:rFonts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9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github.com/const-ae/ggsign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Bing</dc:creator>
  <cp:keywords/>
  <dc:description/>
  <cp:lastModifiedBy>Ma, Bing</cp:lastModifiedBy>
  <cp:revision>9</cp:revision>
  <cp:lastPrinted>2021-12-18T18:16:00Z</cp:lastPrinted>
  <dcterms:created xsi:type="dcterms:W3CDTF">2021-12-19T22:36:00Z</dcterms:created>
  <dcterms:modified xsi:type="dcterms:W3CDTF">2021-12-20T17:49:00Z</dcterms:modified>
</cp:coreProperties>
</file>