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6427" w:rsidRDefault="00D75BDE" w:rsidP="00846427">
      <w:pPr>
        <w:pageBreakBefore/>
        <w:spacing w:line="480" w:lineRule="auto"/>
        <w:rPr>
          <w:rFonts w:cstheme="minorHAnsi"/>
          <w:b/>
          <w:sz w:val="22"/>
          <w:szCs w:val="22"/>
        </w:rPr>
      </w:pPr>
      <w:r>
        <w:rPr>
          <w:rFonts w:cstheme="minorHAnsi"/>
          <w:b/>
          <w:sz w:val="22"/>
          <w:szCs w:val="22"/>
        </w:rPr>
        <w:t>Supplementary</w:t>
      </w:r>
      <w:r w:rsidR="00846427">
        <w:rPr>
          <w:rFonts w:cstheme="minorHAnsi"/>
          <w:b/>
          <w:sz w:val="22"/>
          <w:szCs w:val="22"/>
        </w:rPr>
        <w:t xml:space="preserve"> Appendix </w:t>
      </w:r>
    </w:p>
    <w:p w:rsidR="00D75BDE" w:rsidRPr="00294AB5" w:rsidRDefault="00D75BDE" w:rsidP="00D75BDE">
      <w:pPr>
        <w:pStyle w:val="Paragraph"/>
        <w:spacing w:line="480" w:lineRule="auto"/>
        <w:ind w:firstLine="0"/>
        <w:jc w:val="both"/>
        <w:rPr>
          <w:rFonts w:asciiTheme="minorHAnsi" w:hAnsiTheme="minorHAnsi" w:cstheme="minorHAnsi"/>
          <w:b/>
          <w:sz w:val="22"/>
          <w:szCs w:val="22"/>
        </w:rPr>
      </w:pPr>
      <w:r>
        <w:rPr>
          <w:rFonts w:asciiTheme="minorHAnsi" w:hAnsiTheme="minorHAnsi" w:cstheme="minorHAnsi"/>
          <w:b/>
          <w:sz w:val="22"/>
          <w:szCs w:val="22"/>
        </w:rPr>
        <w:t xml:space="preserve">Circulating </w:t>
      </w:r>
      <w:r w:rsidRPr="00294AB5">
        <w:rPr>
          <w:rFonts w:asciiTheme="minorHAnsi" w:hAnsiTheme="minorHAnsi" w:cstheme="minorHAnsi"/>
          <w:b/>
          <w:sz w:val="22"/>
          <w:szCs w:val="22"/>
        </w:rPr>
        <w:t xml:space="preserve">donor-specific anti-HLA antibodies </w:t>
      </w:r>
      <w:r>
        <w:rPr>
          <w:rFonts w:asciiTheme="minorHAnsi" w:hAnsiTheme="minorHAnsi" w:cstheme="minorHAnsi"/>
          <w:b/>
          <w:sz w:val="22"/>
          <w:szCs w:val="22"/>
        </w:rPr>
        <w:t>associate with</w:t>
      </w:r>
      <w:r w:rsidRPr="00294AB5">
        <w:rPr>
          <w:rFonts w:asciiTheme="minorHAnsi" w:hAnsiTheme="minorHAnsi" w:cstheme="minorHAnsi"/>
          <w:b/>
          <w:sz w:val="22"/>
          <w:szCs w:val="22"/>
        </w:rPr>
        <w:t xml:space="preserve"> </w:t>
      </w:r>
      <w:r>
        <w:rPr>
          <w:rFonts w:asciiTheme="minorHAnsi" w:hAnsiTheme="minorHAnsi" w:cstheme="minorHAnsi"/>
          <w:b/>
          <w:sz w:val="22"/>
          <w:szCs w:val="22"/>
        </w:rPr>
        <w:t>immune activation</w:t>
      </w:r>
      <w:r w:rsidRPr="00294AB5">
        <w:rPr>
          <w:rFonts w:asciiTheme="minorHAnsi" w:hAnsiTheme="minorHAnsi" w:cstheme="minorHAnsi"/>
          <w:b/>
          <w:sz w:val="22"/>
          <w:szCs w:val="22"/>
        </w:rPr>
        <w:t xml:space="preserve"> independent of kidney transplant histopathological findings</w:t>
      </w:r>
    </w:p>
    <w:p w:rsidR="00D75BDE" w:rsidRDefault="00D75BDE" w:rsidP="00D75BDE">
      <w:pPr>
        <w:pStyle w:val="Paragraph"/>
        <w:spacing w:line="480" w:lineRule="auto"/>
        <w:ind w:firstLine="0"/>
        <w:jc w:val="both"/>
        <w:rPr>
          <w:rFonts w:asciiTheme="minorHAnsi" w:hAnsiTheme="minorHAnsi" w:cstheme="minorHAnsi"/>
          <w:sz w:val="22"/>
          <w:szCs w:val="22"/>
          <w:vertAlign w:val="superscript"/>
        </w:rPr>
      </w:pPr>
      <w:r w:rsidRPr="00294AB5">
        <w:rPr>
          <w:rFonts w:asciiTheme="minorHAnsi" w:hAnsiTheme="minorHAnsi" w:cstheme="minorHAnsi"/>
          <w:sz w:val="22"/>
          <w:szCs w:val="22"/>
        </w:rPr>
        <w:t>Elisabet Van Loon</w:t>
      </w:r>
      <w:r w:rsidRPr="00294AB5">
        <w:rPr>
          <w:rFonts w:asciiTheme="minorHAnsi" w:hAnsiTheme="minorHAnsi" w:cstheme="minorHAnsi"/>
          <w:sz w:val="22"/>
          <w:szCs w:val="22"/>
          <w:vertAlign w:val="superscript"/>
        </w:rPr>
        <w:t>1,2</w:t>
      </w:r>
      <w:r w:rsidRPr="00294AB5">
        <w:rPr>
          <w:rFonts w:asciiTheme="minorHAnsi" w:hAnsiTheme="minorHAnsi" w:cstheme="minorHAnsi"/>
          <w:sz w:val="22"/>
          <w:szCs w:val="22"/>
        </w:rPr>
        <w:t>, Baptiste Lamarthée</w:t>
      </w:r>
      <w:r w:rsidRPr="00FF0C5D">
        <w:rPr>
          <w:rFonts w:asciiTheme="minorHAnsi" w:hAnsiTheme="minorHAnsi" w:cstheme="minorHAnsi"/>
          <w:sz w:val="22"/>
          <w:szCs w:val="22"/>
          <w:vertAlign w:val="superscript"/>
        </w:rPr>
        <w:t>1</w:t>
      </w:r>
      <w:r>
        <w:rPr>
          <w:rFonts w:asciiTheme="minorHAnsi" w:hAnsiTheme="minorHAnsi" w:cstheme="minorHAnsi"/>
          <w:sz w:val="22"/>
          <w:szCs w:val="22"/>
        </w:rPr>
        <w:t xml:space="preserve">, </w:t>
      </w:r>
      <w:r w:rsidRPr="00FF0C5D">
        <w:rPr>
          <w:rFonts w:asciiTheme="minorHAnsi" w:hAnsiTheme="minorHAnsi" w:cstheme="minorHAnsi"/>
          <w:sz w:val="22"/>
          <w:szCs w:val="22"/>
        </w:rPr>
        <w:t>Thomas</w:t>
      </w:r>
      <w:r w:rsidRPr="00294AB5">
        <w:rPr>
          <w:rFonts w:asciiTheme="minorHAnsi" w:hAnsiTheme="minorHAnsi" w:cstheme="minorHAnsi"/>
          <w:sz w:val="22"/>
          <w:szCs w:val="22"/>
        </w:rPr>
        <w:t xml:space="preserve"> Barba</w:t>
      </w:r>
      <w:r w:rsidRPr="00294AB5">
        <w:rPr>
          <w:rFonts w:asciiTheme="minorHAnsi" w:hAnsiTheme="minorHAnsi" w:cstheme="minorHAnsi"/>
          <w:sz w:val="22"/>
          <w:szCs w:val="22"/>
          <w:vertAlign w:val="superscript"/>
        </w:rPr>
        <w:t>3</w:t>
      </w:r>
      <w:r w:rsidRPr="00294AB5">
        <w:rPr>
          <w:rFonts w:asciiTheme="minorHAnsi" w:hAnsiTheme="minorHAnsi" w:cstheme="minorHAnsi"/>
          <w:sz w:val="22"/>
          <w:szCs w:val="22"/>
        </w:rPr>
        <w:t>, Sandra Claes</w:t>
      </w:r>
      <w:r w:rsidRPr="00294AB5">
        <w:rPr>
          <w:rFonts w:asciiTheme="minorHAnsi" w:hAnsiTheme="minorHAnsi" w:cstheme="minorHAnsi"/>
          <w:sz w:val="22"/>
          <w:szCs w:val="22"/>
          <w:vertAlign w:val="superscript"/>
        </w:rPr>
        <w:t>4</w:t>
      </w:r>
      <w:r w:rsidRPr="00294AB5">
        <w:rPr>
          <w:rFonts w:asciiTheme="minorHAnsi" w:hAnsiTheme="minorHAnsi" w:cstheme="minorHAnsi"/>
          <w:sz w:val="22"/>
          <w:szCs w:val="22"/>
        </w:rPr>
        <w:t>, Maarten Coemans</w:t>
      </w:r>
      <w:r w:rsidRPr="00294AB5">
        <w:rPr>
          <w:rFonts w:asciiTheme="minorHAnsi" w:hAnsiTheme="minorHAnsi" w:cstheme="minorHAnsi"/>
          <w:sz w:val="22"/>
          <w:szCs w:val="22"/>
          <w:vertAlign w:val="superscript"/>
        </w:rPr>
        <w:t>1,5</w:t>
      </w:r>
      <w:r w:rsidRPr="00294AB5">
        <w:rPr>
          <w:rFonts w:asciiTheme="minorHAnsi" w:hAnsiTheme="minorHAnsi" w:cstheme="minorHAnsi"/>
          <w:sz w:val="22"/>
          <w:szCs w:val="22"/>
        </w:rPr>
        <w:t>, Henriette de Loor</w:t>
      </w:r>
      <w:r w:rsidRPr="00294AB5">
        <w:rPr>
          <w:rFonts w:asciiTheme="minorHAnsi" w:hAnsiTheme="minorHAnsi" w:cstheme="minorHAnsi"/>
          <w:sz w:val="22"/>
          <w:szCs w:val="22"/>
          <w:vertAlign w:val="superscript"/>
        </w:rPr>
        <w:t>1</w:t>
      </w:r>
      <w:r w:rsidRPr="00294AB5">
        <w:rPr>
          <w:rFonts w:asciiTheme="minorHAnsi" w:hAnsiTheme="minorHAnsi" w:cstheme="minorHAnsi"/>
          <w:sz w:val="22"/>
          <w:szCs w:val="22"/>
        </w:rPr>
        <w:t>, Marie-</w:t>
      </w:r>
      <w:proofErr w:type="spellStart"/>
      <w:r w:rsidRPr="00294AB5">
        <w:rPr>
          <w:rFonts w:asciiTheme="minorHAnsi" w:hAnsiTheme="minorHAnsi" w:cstheme="minorHAnsi"/>
          <w:sz w:val="22"/>
          <w:szCs w:val="22"/>
        </w:rPr>
        <w:t>Paule</w:t>
      </w:r>
      <w:proofErr w:type="spellEnd"/>
      <w:r w:rsidRPr="00294AB5">
        <w:rPr>
          <w:rFonts w:asciiTheme="minorHAnsi" w:hAnsiTheme="minorHAnsi" w:cstheme="minorHAnsi"/>
          <w:sz w:val="22"/>
          <w:szCs w:val="22"/>
        </w:rPr>
        <w:t xml:space="preserve"> Emonds</w:t>
      </w:r>
      <w:r w:rsidRPr="00294AB5">
        <w:rPr>
          <w:rFonts w:asciiTheme="minorHAnsi" w:hAnsiTheme="minorHAnsi" w:cstheme="minorHAnsi"/>
          <w:sz w:val="22"/>
          <w:szCs w:val="22"/>
          <w:vertAlign w:val="superscript"/>
        </w:rPr>
        <w:t>1,6</w:t>
      </w:r>
      <w:r w:rsidRPr="00294AB5">
        <w:rPr>
          <w:rFonts w:asciiTheme="minorHAnsi" w:hAnsiTheme="minorHAnsi" w:cstheme="minorHAnsi"/>
          <w:sz w:val="22"/>
          <w:szCs w:val="22"/>
        </w:rPr>
        <w:t xml:space="preserve">, </w:t>
      </w:r>
      <w:r>
        <w:rPr>
          <w:rFonts w:asciiTheme="minorHAnsi" w:hAnsiTheme="minorHAnsi" w:cstheme="minorHAnsi"/>
          <w:sz w:val="22"/>
          <w:szCs w:val="22"/>
        </w:rPr>
        <w:t>Priyanka Koshy</w:t>
      </w:r>
      <w:r w:rsidRPr="00776B0C">
        <w:rPr>
          <w:rFonts w:asciiTheme="minorHAnsi" w:hAnsiTheme="minorHAnsi" w:cstheme="minorHAnsi"/>
          <w:sz w:val="22"/>
          <w:szCs w:val="22"/>
          <w:vertAlign w:val="superscript"/>
        </w:rPr>
        <w:t>7</w:t>
      </w:r>
      <w:r>
        <w:rPr>
          <w:rFonts w:asciiTheme="minorHAnsi" w:hAnsiTheme="minorHAnsi" w:cstheme="minorHAnsi"/>
          <w:sz w:val="22"/>
          <w:szCs w:val="22"/>
        </w:rPr>
        <w:t xml:space="preserve">, Dirk </w:t>
      </w:r>
      <w:r w:rsidRPr="00294AB5">
        <w:rPr>
          <w:rFonts w:asciiTheme="minorHAnsi" w:hAnsiTheme="minorHAnsi" w:cstheme="minorHAnsi"/>
          <w:sz w:val="22"/>
          <w:szCs w:val="22"/>
        </w:rPr>
        <w:t>Kuypers</w:t>
      </w:r>
      <w:r w:rsidRPr="00294AB5">
        <w:rPr>
          <w:rFonts w:asciiTheme="minorHAnsi" w:hAnsiTheme="minorHAnsi" w:cstheme="minorHAnsi"/>
          <w:sz w:val="22"/>
          <w:szCs w:val="22"/>
          <w:vertAlign w:val="superscript"/>
        </w:rPr>
        <w:t>1,2</w:t>
      </w:r>
      <w:r w:rsidRPr="00294AB5">
        <w:rPr>
          <w:rFonts w:asciiTheme="minorHAnsi" w:hAnsiTheme="minorHAnsi" w:cstheme="minorHAnsi"/>
          <w:sz w:val="22"/>
          <w:szCs w:val="22"/>
        </w:rPr>
        <w:t xml:space="preserve">, </w:t>
      </w:r>
      <w:r>
        <w:rPr>
          <w:rFonts w:asciiTheme="minorHAnsi" w:hAnsiTheme="minorHAnsi" w:cstheme="minorHAnsi"/>
          <w:sz w:val="22"/>
          <w:szCs w:val="22"/>
        </w:rPr>
        <w:t>Paul Proost</w:t>
      </w:r>
      <w:r>
        <w:rPr>
          <w:rFonts w:asciiTheme="minorHAnsi" w:hAnsiTheme="minorHAnsi" w:cstheme="minorHAnsi"/>
          <w:sz w:val="22"/>
          <w:szCs w:val="22"/>
          <w:vertAlign w:val="superscript"/>
        </w:rPr>
        <w:t>8</w:t>
      </w:r>
      <w:r>
        <w:rPr>
          <w:rFonts w:asciiTheme="minorHAnsi" w:hAnsiTheme="minorHAnsi" w:cstheme="minorHAnsi"/>
          <w:sz w:val="22"/>
          <w:szCs w:val="22"/>
        </w:rPr>
        <w:t xml:space="preserve">, </w:t>
      </w:r>
      <w:proofErr w:type="spellStart"/>
      <w:r w:rsidRPr="00776B0C">
        <w:rPr>
          <w:rFonts w:asciiTheme="minorHAnsi" w:hAnsiTheme="minorHAnsi" w:cstheme="minorHAnsi"/>
          <w:sz w:val="22"/>
          <w:szCs w:val="22"/>
        </w:rPr>
        <w:t>Aleksandar</w:t>
      </w:r>
      <w:proofErr w:type="spellEnd"/>
      <w:r w:rsidRPr="00776B0C">
        <w:rPr>
          <w:rFonts w:asciiTheme="minorHAnsi" w:hAnsiTheme="minorHAnsi" w:cstheme="minorHAnsi"/>
          <w:sz w:val="22"/>
          <w:szCs w:val="22"/>
        </w:rPr>
        <w:t xml:space="preserve"> Senev</w:t>
      </w:r>
      <w:r w:rsidRPr="00776B0C">
        <w:rPr>
          <w:rFonts w:asciiTheme="minorHAnsi" w:hAnsiTheme="minorHAnsi" w:cstheme="minorHAnsi"/>
          <w:sz w:val="22"/>
          <w:szCs w:val="22"/>
          <w:vertAlign w:val="superscript"/>
        </w:rPr>
        <w:t>1,6</w:t>
      </w:r>
      <w:r w:rsidRPr="00776B0C">
        <w:rPr>
          <w:rFonts w:asciiTheme="minorHAnsi" w:hAnsiTheme="minorHAnsi" w:cstheme="minorHAnsi"/>
          <w:sz w:val="22"/>
          <w:szCs w:val="22"/>
        </w:rPr>
        <w:t>, Ben Sprangers</w:t>
      </w:r>
      <w:r w:rsidRPr="00776B0C">
        <w:rPr>
          <w:rFonts w:asciiTheme="minorHAnsi" w:hAnsiTheme="minorHAnsi" w:cstheme="minorHAnsi"/>
          <w:sz w:val="22"/>
          <w:szCs w:val="22"/>
          <w:vertAlign w:val="superscript"/>
        </w:rPr>
        <w:t>1,2</w:t>
      </w:r>
      <w:r>
        <w:rPr>
          <w:rFonts w:asciiTheme="minorHAnsi" w:hAnsiTheme="minorHAnsi" w:cstheme="minorHAnsi"/>
          <w:sz w:val="22"/>
          <w:szCs w:val="22"/>
          <w:vertAlign w:val="superscript"/>
        </w:rPr>
        <w:t>,8</w:t>
      </w:r>
      <w:r w:rsidRPr="00776B0C">
        <w:rPr>
          <w:rFonts w:asciiTheme="minorHAnsi" w:hAnsiTheme="minorHAnsi" w:cstheme="minorHAnsi"/>
          <w:sz w:val="22"/>
          <w:szCs w:val="22"/>
        </w:rPr>
        <w:t xml:space="preserve">, </w:t>
      </w:r>
      <w:r w:rsidRPr="002A1103">
        <w:rPr>
          <w:rFonts w:asciiTheme="minorHAnsi" w:hAnsiTheme="minorHAnsi" w:cstheme="minorHAnsi"/>
          <w:sz w:val="22"/>
          <w:szCs w:val="22"/>
        </w:rPr>
        <w:t>Claire Tinel</w:t>
      </w:r>
      <w:r w:rsidRPr="00FF0C5D">
        <w:rPr>
          <w:rFonts w:asciiTheme="minorHAnsi" w:hAnsiTheme="minorHAnsi" w:cstheme="minorHAnsi"/>
          <w:sz w:val="22"/>
          <w:szCs w:val="22"/>
          <w:vertAlign w:val="superscript"/>
        </w:rPr>
        <w:t>1</w:t>
      </w:r>
      <w:r>
        <w:rPr>
          <w:rFonts w:asciiTheme="minorHAnsi" w:hAnsiTheme="minorHAnsi" w:cstheme="minorHAnsi"/>
          <w:sz w:val="22"/>
          <w:szCs w:val="22"/>
        </w:rPr>
        <w:t xml:space="preserve">, </w:t>
      </w:r>
      <w:r w:rsidRPr="00776B0C">
        <w:rPr>
          <w:rFonts w:asciiTheme="minorHAnsi" w:hAnsiTheme="minorHAnsi" w:cstheme="minorHAnsi"/>
          <w:sz w:val="22"/>
          <w:szCs w:val="22"/>
        </w:rPr>
        <w:t>Olivier Thaunat</w:t>
      </w:r>
      <w:r w:rsidRPr="00776B0C">
        <w:rPr>
          <w:rFonts w:asciiTheme="minorHAnsi" w:hAnsiTheme="minorHAnsi" w:cstheme="minorHAnsi"/>
          <w:sz w:val="22"/>
          <w:szCs w:val="22"/>
          <w:vertAlign w:val="superscript"/>
        </w:rPr>
        <w:t>3</w:t>
      </w:r>
      <w:r w:rsidRPr="00776B0C">
        <w:rPr>
          <w:rFonts w:asciiTheme="minorHAnsi" w:hAnsiTheme="minorHAnsi" w:cstheme="minorHAnsi"/>
          <w:sz w:val="22"/>
          <w:szCs w:val="22"/>
        </w:rPr>
        <w:t>, Amaryllis Van Craenenbroeck</w:t>
      </w:r>
      <w:r w:rsidRPr="00776B0C">
        <w:rPr>
          <w:rFonts w:asciiTheme="minorHAnsi" w:hAnsiTheme="minorHAnsi" w:cstheme="minorHAnsi"/>
          <w:sz w:val="22"/>
          <w:szCs w:val="22"/>
          <w:vertAlign w:val="superscript"/>
        </w:rPr>
        <w:t>1,2</w:t>
      </w:r>
      <w:r w:rsidRPr="00776B0C">
        <w:rPr>
          <w:rFonts w:asciiTheme="minorHAnsi" w:hAnsiTheme="minorHAnsi" w:cstheme="minorHAnsi"/>
          <w:sz w:val="22"/>
          <w:szCs w:val="22"/>
        </w:rPr>
        <w:t>, Dominique Schols</w:t>
      </w:r>
      <w:r w:rsidRPr="00776B0C">
        <w:rPr>
          <w:rFonts w:asciiTheme="minorHAnsi" w:hAnsiTheme="minorHAnsi" w:cstheme="minorHAnsi"/>
          <w:sz w:val="22"/>
          <w:szCs w:val="22"/>
          <w:vertAlign w:val="superscript"/>
        </w:rPr>
        <w:t>4</w:t>
      </w:r>
      <w:r w:rsidRPr="00776B0C">
        <w:rPr>
          <w:rFonts w:asciiTheme="minorHAnsi" w:hAnsiTheme="minorHAnsi" w:cstheme="minorHAnsi"/>
          <w:sz w:val="22"/>
          <w:szCs w:val="22"/>
        </w:rPr>
        <w:t>, Maarten Naesens</w:t>
      </w:r>
      <w:r w:rsidRPr="00776B0C">
        <w:rPr>
          <w:rFonts w:asciiTheme="minorHAnsi" w:hAnsiTheme="minorHAnsi" w:cstheme="minorHAnsi"/>
          <w:sz w:val="22"/>
          <w:szCs w:val="22"/>
          <w:vertAlign w:val="superscript"/>
        </w:rPr>
        <w:t>1,2</w:t>
      </w:r>
    </w:p>
    <w:p w:rsidR="00D75BDE" w:rsidRPr="00D75BDE" w:rsidRDefault="00D75BDE" w:rsidP="00D75BDE">
      <w:pPr>
        <w:pStyle w:val="Paragraph"/>
        <w:spacing w:line="480" w:lineRule="auto"/>
        <w:ind w:firstLine="0"/>
        <w:jc w:val="both"/>
        <w:rPr>
          <w:rFonts w:asciiTheme="minorHAnsi" w:eastAsiaTheme="minorEastAsia" w:hAnsiTheme="minorHAnsi" w:cstheme="minorHAnsi"/>
          <w:b/>
          <w:sz w:val="22"/>
          <w:szCs w:val="22"/>
        </w:rPr>
      </w:pPr>
      <w:r w:rsidRPr="00D75BDE">
        <w:rPr>
          <w:rFonts w:asciiTheme="minorHAnsi" w:eastAsiaTheme="minorEastAsia" w:hAnsiTheme="minorHAnsi" w:cstheme="minorHAnsi"/>
          <w:b/>
          <w:sz w:val="22"/>
          <w:szCs w:val="22"/>
        </w:rPr>
        <w:t>Table of Content</w:t>
      </w:r>
    </w:p>
    <w:p w:rsidR="00FF1061" w:rsidRPr="00FF1061" w:rsidRDefault="00D75BDE" w:rsidP="00FF1061">
      <w:pPr>
        <w:pStyle w:val="Lijstalinea"/>
        <w:numPr>
          <w:ilvl w:val="0"/>
          <w:numId w:val="2"/>
        </w:numPr>
        <w:spacing w:line="480" w:lineRule="auto"/>
        <w:rPr>
          <w:rFonts w:cstheme="minorHAnsi"/>
          <w:b/>
          <w:sz w:val="22"/>
          <w:szCs w:val="22"/>
        </w:rPr>
      </w:pPr>
      <w:r>
        <w:rPr>
          <w:rFonts w:cstheme="minorHAnsi"/>
          <w:b/>
          <w:sz w:val="22"/>
          <w:szCs w:val="22"/>
        </w:rPr>
        <w:t>Supplementary</w:t>
      </w:r>
      <w:r w:rsidR="00FF1061" w:rsidRPr="00FF1061">
        <w:rPr>
          <w:rFonts w:cstheme="minorHAnsi"/>
          <w:b/>
          <w:sz w:val="22"/>
          <w:szCs w:val="22"/>
        </w:rPr>
        <w:t xml:space="preserve"> Methods</w:t>
      </w:r>
    </w:p>
    <w:p w:rsidR="00846427" w:rsidRPr="00621C4F" w:rsidRDefault="00846427" w:rsidP="00846427">
      <w:pPr>
        <w:pStyle w:val="Lijstalinea"/>
        <w:numPr>
          <w:ilvl w:val="0"/>
          <w:numId w:val="2"/>
        </w:numPr>
        <w:spacing w:line="480" w:lineRule="auto"/>
        <w:rPr>
          <w:rFonts w:cstheme="minorHAnsi"/>
          <w:b/>
          <w:sz w:val="22"/>
          <w:szCs w:val="22"/>
        </w:rPr>
      </w:pPr>
      <w:r>
        <w:rPr>
          <w:rFonts w:cstheme="minorHAnsi"/>
          <w:b/>
          <w:sz w:val="22"/>
          <w:szCs w:val="22"/>
        </w:rPr>
        <w:t>Suppl.</w:t>
      </w:r>
      <w:r w:rsidRPr="00621C4F">
        <w:rPr>
          <w:rFonts w:cstheme="minorHAnsi"/>
          <w:b/>
          <w:sz w:val="22"/>
          <w:szCs w:val="22"/>
        </w:rPr>
        <w:t xml:space="preserve"> Table </w:t>
      </w:r>
      <w:r w:rsidR="00D75BDE">
        <w:rPr>
          <w:rFonts w:cstheme="minorHAnsi"/>
          <w:b/>
          <w:sz w:val="22"/>
          <w:szCs w:val="22"/>
        </w:rPr>
        <w:t>S</w:t>
      </w:r>
      <w:r w:rsidRPr="00621C4F">
        <w:rPr>
          <w:rFonts w:cstheme="minorHAnsi"/>
          <w:b/>
          <w:sz w:val="22"/>
          <w:szCs w:val="22"/>
        </w:rPr>
        <w:t>1.</w:t>
      </w:r>
      <w:r w:rsidRPr="00621C4F">
        <w:rPr>
          <w:rFonts w:cstheme="minorHAnsi"/>
          <w:sz w:val="22"/>
          <w:szCs w:val="22"/>
        </w:rPr>
        <w:t xml:space="preserve"> Ranges and percentages of values below the detection limit of the 28 cytokines</w:t>
      </w:r>
      <w:r>
        <w:rPr>
          <w:rFonts w:cstheme="minorHAnsi"/>
          <w:b/>
          <w:sz w:val="22"/>
          <w:szCs w:val="22"/>
        </w:rPr>
        <w:t>.</w:t>
      </w:r>
    </w:p>
    <w:p w:rsidR="00846427" w:rsidRDefault="00846427" w:rsidP="00846427">
      <w:pPr>
        <w:pStyle w:val="Lijstalinea"/>
        <w:numPr>
          <w:ilvl w:val="0"/>
          <w:numId w:val="2"/>
        </w:numPr>
        <w:spacing w:line="480" w:lineRule="auto"/>
        <w:rPr>
          <w:rFonts w:cstheme="minorHAnsi"/>
          <w:sz w:val="22"/>
          <w:szCs w:val="22"/>
        </w:rPr>
      </w:pPr>
      <w:r>
        <w:rPr>
          <w:rFonts w:cstheme="minorHAnsi"/>
          <w:b/>
          <w:sz w:val="22"/>
          <w:szCs w:val="22"/>
        </w:rPr>
        <w:t xml:space="preserve">Suppl. Table </w:t>
      </w:r>
      <w:r w:rsidR="00D75BDE">
        <w:rPr>
          <w:rFonts w:cstheme="minorHAnsi"/>
          <w:b/>
          <w:sz w:val="22"/>
          <w:szCs w:val="22"/>
        </w:rPr>
        <w:t>S</w:t>
      </w:r>
      <w:r>
        <w:rPr>
          <w:rFonts w:cstheme="minorHAnsi"/>
          <w:b/>
          <w:sz w:val="22"/>
          <w:szCs w:val="22"/>
        </w:rPr>
        <w:t>2</w:t>
      </w:r>
      <w:r w:rsidRPr="00621C4F">
        <w:rPr>
          <w:rFonts w:cstheme="minorHAnsi"/>
          <w:sz w:val="22"/>
          <w:szCs w:val="22"/>
        </w:rPr>
        <w:t xml:space="preserve">. </w:t>
      </w:r>
      <w:r>
        <w:rPr>
          <w:rFonts w:cstheme="minorHAnsi"/>
          <w:sz w:val="22"/>
          <w:szCs w:val="22"/>
        </w:rPr>
        <w:t>Demographics of the study population (N=192).</w:t>
      </w:r>
    </w:p>
    <w:p w:rsidR="00846427" w:rsidRDefault="00846427" w:rsidP="00846427">
      <w:pPr>
        <w:pStyle w:val="Lijstalinea"/>
        <w:numPr>
          <w:ilvl w:val="0"/>
          <w:numId w:val="2"/>
        </w:numPr>
        <w:spacing w:line="480" w:lineRule="auto"/>
        <w:rPr>
          <w:rFonts w:cstheme="minorHAnsi"/>
          <w:sz w:val="22"/>
          <w:szCs w:val="22"/>
        </w:rPr>
      </w:pPr>
      <w:r w:rsidRPr="00BB34FD">
        <w:rPr>
          <w:rFonts w:cstheme="minorHAnsi"/>
          <w:b/>
          <w:sz w:val="22"/>
          <w:szCs w:val="22"/>
        </w:rPr>
        <w:t xml:space="preserve">Suppl. Table </w:t>
      </w:r>
      <w:r w:rsidR="00D75BDE">
        <w:rPr>
          <w:rFonts w:cstheme="minorHAnsi"/>
          <w:b/>
          <w:sz w:val="22"/>
          <w:szCs w:val="22"/>
        </w:rPr>
        <w:t>S</w:t>
      </w:r>
      <w:r w:rsidRPr="00BB34FD">
        <w:rPr>
          <w:rFonts w:cstheme="minorHAnsi"/>
          <w:b/>
          <w:sz w:val="22"/>
          <w:szCs w:val="22"/>
        </w:rPr>
        <w:t>3</w:t>
      </w:r>
      <w:r>
        <w:rPr>
          <w:rFonts w:cstheme="minorHAnsi"/>
          <w:sz w:val="22"/>
          <w:szCs w:val="22"/>
        </w:rPr>
        <w:t>. Specificity and strength of the HLA-DSA at time of a first biopsy in cluster I vs. II.</w:t>
      </w:r>
    </w:p>
    <w:p w:rsidR="00846427" w:rsidRPr="00AB333A" w:rsidRDefault="00846427" w:rsidP="00846427">
      <w:pPr>
        <w:pStyle w:val="Lijstalinea"/>
        <w:numPr>
          <w:ilvl w:val="0"/>
          <w:numId w:val="2"/>
        </w:numPr>
        <w:spacing w:line="480" w:lineRule="auto"/>
        <w:rPr>
          <w:rFonts w:cstheme="minorHAnsi"/>
          <w:sz w:val="22"/>
          <w:szCs w:val="22"/>
        </w:rPr>
      </w:pPr>
      <w:r>
        <w:rPr>
          <w:rFonts w:cstheme="minorHAnsi"/>
          <w:b/>
          <w:sz w:val="22"/>
          <w:szCs w:val="22"/>
        </w:rPr>
        <w:t xml:space="preserve">Suppl. Fig. </w:t>
      </w:r>
      <w:r w:rsidR="00D75BDE">
        <w:rPr>
          <w:rFonts w:cstheme="minorHAnsi"/>
          <w:b/>
          <w:sz w:val="22"/>
          <w:szCs w:val="22"/>
        </w:rPr>
        <w:t>S</w:t>
      </w:r>
      <w:r>
        <w:rPr>
          <w:rFonts w:cstheme="minorHAnsi"/>
          <w:b/>
          <w:sz w:val="22"/>
          <w:szCs w:val="22"/>
        </w:rPr>
        <w:t xml:space="preserve">1. </w:t>
      </w:r>
      <w:r w:rsidRPr="009422C2">
        <w:rPr>
          <w:noProof/>
          <w:sz w:val="22"/>
          <w:szCs w:val="22"/>
          <w:lang w:eastAsia="nl-BE"/>
        </w:rPr>
        <w:t>PCA and heatmap analyses in all biopsies (N=293).</w:t>
      </w:r>
    </w:p>
    <w:p w:rsidR="00846427" w:rsidRPr="00621C4F" w:rsidRDefault="00846427" w:rsidP="00846427">
      <w:pPr>
        <w:pStyle w:val="Lijstalinea"/>
        <w:numPr>
          <w:ilvl w:val="0"/>
          <w:numId w:val="2"/>
        </w:numPr>
        <w:spacing w:line="480" w:lineRule="auto"/>
        <w:rPr>
          <w:rFonts w:cstheme="minorHAnsi"/>
          <w:sz w:val="22"/>
          <w:szCs w:val="22"/>
        </w:rPr>
      </w:pPr>
      <w:r>
        <w:rPr>
          <w:rFonts w:cstheme="minorHAnsi"/>
          <w:b/>
          <w:sz w:val="22"/>
          <w:szCs w:val="22"/>
        </w:rPr>
        <w:t>Suppl.</w:t>
      </w:r>
      <w:r>
        <w:rPr>
          <w:rFonts w:cstheme="minorHAnsi"/>
          <w:sz w:val="22"/>
          <w:szCs w:val="22"/>
        </w:rPr>
        <w:t xml:space="preserve"> </w:t>
      </w:r>
      <w:r w:rsidRPr="00AD30E5">
        <w:rPr>
          <w:rFonts w:cstheme="minorHAnsi"/>
          <w:b/>
          <w:sz w:val="22"/>
          <w:szCs w:val="22"/>
        </w:rPr>
        <w:t xml:space="preserve">Fig. </w:t>
      </w:r>
      <w:r w:rsidR="00D75BDE">
        <w:rPr>
          <w:rFonts w:cstheme="minorHAnsi"/>
          <w:b/>
          <w:sz w:val="22"/>
          <w:szCs w:val="22"/>
        </w:rPr>
        <w:t>S</w:t>
      </w:r>
      <w:r w:rsidRPr="00AD30E5">
        <w:rPr>
          <w:rFonts w:cstheme="minorHAnsi"/>
          <w:b/>
          <w:sz w:val="22"/>
          <w:szCs w:val="22"/>
        </w:rPr>
        <w:t>2</w:t>
      </w:r>
      <w:r>
        <w:rPr>
          <w:rFonts w:cstheme="minorHAnsi"/>
          <w:sz w:val="22"/>
          <w:szCs w:val="22"/>
        </w:rPr>
        <w:t>. Distribution of cytokines in relation to detection limit in the two clusters.</w:t>
      </w:r>
    </w:p>
    <w:p w:rsidR="00846427" w:rsidRPr="00621C4F" w:rsidRDefault="00846427" w:rsidP="00846427">
      <w:pPr>
        <w:pStyle w:val="Lijstalinea"/>
        <w:numPr>
          <w:ilvl w:val="0"/>
          <w:numId w:val="2"/>
        </w:numPr>
        <w:spacing w:line="480" w:lineRule="auto"/>
        <w:rPr>
          <w:rFonts w:cstheme="minorHAnsi"/>
          <w:b/>
          <w:sz w:val="22"/>
          <w:szCs w:val="22"/>
        </w:rPr>
      </w:pPr>
      <w:r w:rsidRPr="00621C4F">
        <w:rPr>
          <w:rFonts w:cstheme="minorHAnsi"/>
          <w:b/>
          <w:sz w:val="22"/>
          <w:szCs w:val="22"/>
        </w:rPr>
        <w:t xml:space="preserve">Suppl. Fig. </w:t>
      </w:r>
      <w:r w:rsidR="00D75BDE">
        <w:rPr>
          <w:rFonts w:cstheme="minorHAnsi"/>
          <w:b/>
          <w:sz w:val="22"/>
          <w:szCs w:val="22"/>
        </w:rPr>
        <w:t>S</w:t>
      </w:r>
      <w:r>
        <w:rPr>
          <w:rFonts w:cstheme="minorHAnsi"/>
          <w:b/>
          <w:sz w:val="22"/>
          <w:szCs w:val="22"/>
        </w:rPr>
        <w:t>3</w:t>
      </w:r>
      <w:r w:rsidRPr="00621C4F">
        <w:rPr>
          <w:rFonts w:cstheme="minorHAnsi"/>
          <w:b/>
          <w:sz w:val="22"/>
          <w:szCs w:val="22"/>
        </w:rPr>
        <w:t>.</w:t>
      </w:r>
      <w:r w:rsidRPr="00621C4F">
        <w:rPr>
          <w:rFonts w:cstheme="minorHAnsi"/>
          <w:sz w:val="22"/>
          <w:szCs w:val="22"/>
        </w:rPr>
        <w:t xml:space="preserve"> </w:t>
      </w:r>
      <w:r>
        <w:rPr>
          <w:rFonts w:cstheme="minorHAnsi"/>
          <w:sz w:val="22"/>
          <w:szCs w:val="22"/>
        </w:rPr>
        <w:t>Forest plots of Odds ratio’s for association of the cytokines with rejection subtypes.</w:t>
      </w:r>
    </w:p>
    <w:p w:rsidR="00846427" w:rsidRPr="00AB333A" w:rsidRDefault="00846427" w:rsidP="00846427">
      <w:pPr>
        <w:pStyle w:val="Lijstalinea"/>
        <w:numPr>
          <w:ilvl w:val="0"/>
          <w:numId w:val="2"/>
        </w:numPr>
        <w:spacing w:line="480" w:lineRule="auto"/>
        <w:rPr>
          <w:rFonts w:cstheme="minorHAnsi"/>
          <w:b/>
          <w:sz w:val="22"/>
          <w:szCs w:val="22"/>
        </w:rPr>
      </w:pPr>
      <w:r>
        <w:rPr>
          <w:rFonts w:cstheme="minorHAnsi"/>
          <w:b/>
          <w:sz w:val="22"/>
          <w:szCs w:val="22"/>
        </w:rPr>
        <w:t xml:space="preserve">Suppl. Fig. </w:t>
      </w:r>
      <w:r w:rsidR="00D75BDE">
        <w:rPr>
          <w:rFonts w:cstheme="minorHAnsi"/>
          <w:b/>
          <w:sz w:val="22"/>
          <w:szCs w:val="22"/>
        </w:rPr>
        <w:t>S</w:t>
      </w:r>
      <w:r>
        <w:rPr>
          <w:rFonts w:cstheme="minorHAnsi"/>
          <w:b/>
          <w:sz w:val="22"/>
          <w:szCs w:val="22"/>
        </w:rPr>
        <w:t xml:space="preserve">4. </w:t>
      </w:r>
      <w:r w:rsidRPr="00BA337B">
        <w:rPr>
          <w:sz w:val="22"/>
          <w:lang w:eastAsia="nl-BE"/>
        </w:rPr>
        <w:t>Odds ratio’s and FDR corrected p-values resulted from logistic mixed model</w:t>
      </w:r>
      <w:r>
        <w:rPr>
          <w:sz w:val="22"/>
          <w:lang w:eastAsia="nl-BE"/>
        </w:rPr>
        <w:t>s</w:t>
      </w:r>
      <w:r w:rsidRPr="00BA337B">
        <w:rPr>
          <w:sz w:val="22"/>
          <w:lang w:eastAsia="nl-BE"/>
        </w:rPr>
        <w:t xml:space="preserve"> in all samples for </w:t>
      </w:r>
      <w:r>
        <w:rPr>
          <w:sz w:val="22"/>
          <w:lang w:eastAsia="nl-BE"/>
        </w:rPr>
        <w:t>cytokines</w:t>
      </w:r>
      <w:r w:rsidRPr="00BA337B">
        <w:rPr>
          <w:sz w:val="22"/>
          <w:lang w:eastAsia="nl-BE"/>
        </w:rPr>
        <w:t xml:space="preserve"> and histological lesions of acute rejection.</w:t>
      </w:r>
    </w:p>
    <w:p w:rsidR="00846427" w:rsidRPr="00AD30E5" w:rsidRDefault="00846427" w:rsidP="00846427">
      <w:pPr>
        <w:pStyle w:val="Lijstalinea"/>
        <w:numPr>
          <w:ilvl w:val="0"/>
          <w:numId w:val="2"/>
        </w:numPr>
        <w:spacing w:line="480" w:lineRule="auto"/>
        <w:rPr>
          <w:rFonts w:cstheme="minorHAnsi"/>
          <w:b/>
          <w:sz w:val="22"/>
          <w:szCs w:val="22"/>
        </w:rPr>
      </w:pPr>
      <w:r>
        <w:rPr>
          <w:rFonts w:cstheme="minorHAnsi"/>
          <w:b/>
          <w:sz w:val="22"/>
          <w:szCs w:val="22"/>
        </w:rPr>
        <w:t xml:space="preserve">Suppl. Fig. </w:t>
      </w:r>
      <w:r w:rsidR="00D75BDE">
        <w:rPr>
          <w:rFonts w:cstheme="minorHAnsi"/>
          <w:b/>
          <w:sz w:val="22"/>
          <w:szCs w:val="22"/>
        </w:rPr>
        <w:t>S</w:t>
      </w:r>
      <w:r>
        <w:rPr>
          <w:rFonts w:cstheme="minorHAnsi"/>
          <w:b/>
          <w:sz w:val="22"/>
          <w:szCs w:val="22"/>
        </w:rPr>
        <w:t xml:space="preserve">5. </w:t>
      </w:r>
      <w:r w:rsidRPr="00BB34FD">
        <w:rPr>
          <w:rFonts w:cstheme="minorHAnsi"/>
          <w:sz w:val="22"/>
          <w:szCs w:val="22"/>
        </w:rPr>
        <w:t>Analytical pipeline for the single</w:t>
      </w:r>
      <w:r w:rsidRPr="00AA0A8D">
        <w:rPr>
          <w:rFonts w:cstheme="minorHAnsi"/>
          <w:sz w:val="22"/>
          <w:szCs w:val="22"/>
        </w:rPr>
        <w:t xml:space="preserve">-cell </w:t>
      </w:r>
      <w:proofErr w:type="spellStart"/>
      <w:r w:rsidRPr="00AA0A8D">
        <w:rPr>
          <w:rFonts w:cstheme="minorHAnsi"/>
          <w:sz w:val="22"/>
          <w:szCs w:val="22"/>
        </w:rPr>
        <w:t>RNAseq</w:t>
      </w:r>
      <w:proofErr w:type="spellEnd"/>
      <w:r w:rsidRPr="00AA0A8D">
        <w:rPr>
          <w:rFonts w:cstheme="minorHAnsi"/>
          <w:sz w:val="22"/>
          <w:szCs w:val="22"/>
        </w:rPr>
        <w:t xml:space="preserve"> analysis</w:t>
      </w:r>
      <w:r>
        <w:rPr>
          <w:rFonts w:cstheme="minorHAnsi"/>
          <w:sz w:val="22"/>
          <w:szCs w:val="22"/>
        </w:rPr>
        <w:t>.</w:t>
      </w:r>
    </w:p>
    <w:p w:rsidR="00846427" w:rsidRPr="00AD30E5" w:rsidRDefault="00846427" w:rsidP="00846427">
      <w:pPr>
        <w:pStyle w:val="Lijstalinea"/>
        <w:numPr>
          <w:ilvl w:val="0"/>
          <w:numId w:val="2"/>
        </w:numPr>
        <w:spacing w:line="480" w:lineRule="auto"/>
        <w:rPr>
          <w:rFonts w:cstheme="minorHAnsi"/>
          <w:b/>
          <w:sz w:val="22"/>
          <w:szCs w:val="22"/>
        </w:rPr>
      </w:pPr>
      <w:r>
        <w:rPr>
          <w:rFonts w:cstheme="minorHAnsi"/>
          <w:b/>
          <w:sz w:val="22"/>
          <w:szCs w:val="22"/>
        </w:rPr>
        <w:t>Suppl. Fig.</w:t>
      </w:r>
      <w:r w:rsidR="00D75BDE">
        <w:rPr>
          <w:rFonts w:cstheme="minorHAnsi"/>
          <w:b/>
          <w:sz w:val="22"/>
          <w:szCs w:val="22"/>
        </w:rPr>
        <w:t xml:space="preserve"> S</w:t>
      </w:r>
      <w:r>
        <w:rPr>
          <w:rFonts w:cstheme="minorHAnsi"/>
          <w:b/>
          <w:sz w:val="22"/>
          <w:szCs w:val="22"/>
        </w:rPr>
        <w:t xml:space="preserve">6. </w:t>
      </w:r>
      <w:r>
        <w:rPr>
          <w:rFonts w:cstheme="minorHAnsi"/>
          <w:sz w:val="22"/>
          <w:szCs w:val="22"/>
        </w:rPr>
        <w:t xml:space="preserve"> Distribution of cytokines in the </w:t>
      </w:r>
      <w:r>
        <w:rPr>
          <w:rFonts w:cstheme="minorHAnsi"/>
          <w:i/>
          <w:sz w:val="22"/>
          <w:szCs w:val="22"/>
        </w:rPr>
        <w:t xml:space="preserve">in vitro </w:t>
      </w:r>
      <w:r>
        <w:rPr>
          <w:rFonts w:cstheme="minorHAnsi"/>
          <w:sz w:val="22"/>
          <w:szCs w:val="22"/>
        </w:rPr>
        <w:t>NK cell experiment supernatants for DSA and isotype antibody condition.</w:t>
      </w:r>
    </w:p>
    <w:p w:rsidR="00846427" w:rsidRDefault="00846427" w:rsidP="00846427">
      <w:pPr>
        <w:pStyle w:val="Lijstalinea"/>
        <w:numPr>
          <w:ilvl w:val="0"/>
          <w:numId w:val="2"/>
        </w:numPr>
        <w:spacing w:line="480" w:lineRule="auto"/>
        <w:rPr>
          <w:rFonts w:cstheme="minorHAnsi"/>
          <w:b/>
          <w:sz w:val="22"/>
          <w:szCs w:val="22"/>
        </w:rPr>
      </w:pPr>
      <w:r>
        <w:rPr>
          <w:rFonts w:cstheme="minorHAnsi"/>
          <w:b/>
          <w:sz w:val="22"/>
          <w:szCs w:val="22"/>
        </w:rPr>
        <w:t xml:space="preserve">Suppl. Fig. </w:t>
      </w:r>
      <w:r w:rsidR="00D75BDE">
        <w:rPr>
          <w:rFonts w:cstheme="minorHAnsi"/>
          <w:b/>
          <w:sz w:val="22"/>
          <w:szCs w:val="22"/>
        </w:rPr>
        <w:t>S</w:t>
      </w:r>
      <w:r>
        <w:rPr>
          <w:rFonts w:cstheme="minorHAnsi"/>
          <w:b/>
          <w:sz w:val="22"/>
          <w:szCs w:val="22"/>
        </w:rPr>
        <w:t xml:space="preserve">7. </w:t>
      </w:r>
      <w:r>
        <w:rPr>
          <w:rFonts w:cstheme="minorHAnsi"/>
          <w:sz w:val="22"/>
          <w:szCs w:val="22"/>
        </w:rPr>
        <w:t xml:space="preserve">Distribution of cytokines in the </w:t>
      </w:r>
      <w:r>
        <w:rPr>
          <w:rFonts w:cstheme="minorHAnsi"/>
          <w:i/>
          <w:sz w:val="22"/>
          <w:szCs w:val="22"/>
        </w:rPr>
        <w:t xml:space="preserve">in vitro </w:t>
      </w:r>
      <w:r>
        <w:rPr>
          <w:rFonts w:cstheme="minorHAnsi"/>
          <w:sz w:val="22"/>
          <w:szCs w:val="22"/>
        </w:rPr>
        <w:t>NK cell and monocyte experiment supernatants for DSA and isotype antibody condition.</w:t>
      </w:r>
    </w:p>
    <w:p w:rsidR="00846427" w:rsidRPr="00AD30E5" w:rsidRDefault="00846427" w:rsidP="00846427">
      <w:pPr>
        <w:pStyle w:val="Lijstalinea"/>
        <w:numPr>
          <w:ilvl w:val="0"/>
          <w:numId w:val="2"/>
        </w:numPr>
        <w:spacing w:line="480" w:lineRule="auto"/>
        <w:rPr>
          <w:rFonts w:cstheme="minorHAnsi"/>
          <w:sz w:val="22"/>
          <w:szCs w:val="22"/>
        </w:rPr>
      </w:pPr>
      <w:r>
        <w:rPr>
          <w:rFonts w:cstheme="minorHAnsi"/>
          <w:b/>
          <w:sz w:val="22"/>
          <w:szCs w:val="22"/>
        </w:rPr>
        <w:lastRenderedPageBreak/>
        <w:t xml:space="preserve">Suppl. Fig. </w:t>
      </w:r>
      <w:r w:rsidR="00D75BDE">
        <w:rPr>
          <w:rFonts w:cstheme="minorHAnsi"/>
          <w:b/>
          <w:sz w:val="22"/>
          <w:szCs w:val="22"/>
        </w:rPr>
        <w:t>S</w:t>
      </w:r>
      <w:r>
        <w:rPr>
          <w:rFonts w:cstheme="minorHAnsi"/>
          <w:b/>
          <w:sz w:val="22"/>
          <w:szCs w:val="22"/>
        </w:rPr>
        <w:t xml:space="preserve">8. </w:t>
      </w:r>
      <w:r w:rsidRPr="00AD30E5">
        <w:rPr>
          <w:rFonts w:cstheme="minorHAnsi"/>
          <w:sz w:val="22"/>
          <w:szCs w:val="22"/>
        </w:rPr>
        <w:t xml:space="preserve">Comparison </w:t>
      </w:r>
      <w:r>
        <w:rPr>
          <w:rFonts w:cstheme="minorHAnsi"/>
          <w:sz w:val="22"/>
          <w:szCs w:val="22"/>
        </w:rPr>
        <w:t xml:space="preserve">of cytokines in the supernatants of </w:t>
      </w:r>
      <w:r w:rsidRPr="00AD30E5">
        <w:rPr>
          <w:rFonts w:cstheme="minorHAnsi"/>
          <w:sz w:val="22"/>
          <w:szCs w:val="22"/>
        </w:rPr>
        <w:t>GENC with vs</w:t>
      </w:r>
      <w:r>
        <w:rPr>
          <w:rFonts w:cstheme="minorHAnsi"/>
          <w:sz w:val="22"/>
          <w:szCs w:val="22"/>
        </w:rPr>
        <w:t>.</w:t>
      </w:r>
      <w:r w:rsidRPr="00AD30E5">
        <w:rPr>
          <w:rFonts w:cstheme="minorHAnsi"/>
          <w:sz w:val="22"/>
          <w:szCs w:val="22"/>
        </w:rPr>
        <w:t xml:space="preserve"> without DSA</w:t>
      </w:r>
      <w:r>
        <w:rPr>
          <w:rFonts w:cstheme="minorHAnsi"/>
          <w:sz w:val="22"/>
          <w:szCs w:val="22"/>
        </w:rPr>
        <w:t>.</w:t>
      </w:r>
    </w:p>
    <w:p w:rsidR="00846427" w:rsidRPr="00462EA4" w:rsidRDefault="00846427" w:rsidP="00846427">
      <w:pPr>
        <w:pStyle w:val="Lijstalinea"/>
        <w:numPr>
          <w:ilvl w:val="0"/>
          <w:numId w:val="2"/>
        </w:numPr>
        <w:spacing w:line="480" w:lineRule="auto"/>
        <w:rPr>
          <w:rFonts w:cstheme="minorHAnsi"/>
          <w:b/>
          <w:sz w:val="22"/>
          <w:szCs w:val="22"/>
        </w:rPr>
      </w:pPr>
      <w:r>
        <w:rPr>
          <w:rFonts w:cstheme="minorHAnsi"/>
          <w:b/>
          <w:sz w:val="22"/>
          <w:szCs w:val="22"/>
        </w:rPr>
        <w:t xml:space="preserve">Suppl. Fig. </w:t>
      </w:r>
      <w:r w:rsidR="00D75BDE">
        <w:rPr>
          <w:rFonts w:cstheme="minorHAnsi"/>
          <w:b/>
          <w:sz w:val="22"/>
          <w:szCs w:val="22"/>
        </w:rPr>
        <w:t>S</w:t>
      </w:r>
      <w:r>
        <w:rPr>
          <w:rFonts w:cstheme="minorHAnsi"/>
          <w:b/>
          <w:sz w:val="22"/>
          <w:szCs w:val="22"/>
        </w:rPr>
        <w:t xml:space="preserve">9. </w:t>
      </w:r>
      <w:r w:rsidRPr="00AD30E5">
        <w:rPr>
          <w:rFonts w:cstheme="minorHAnsi"/>
          <w:sz w:val="22"/>
          <w:szCs w:val="22"/>
        </w:rPr>
        <w:t>Comparison of cytokine levels in supernatants of immune cells alone vs. with addition of GENC</w:t>
      </w:r>
      <w:r>
        <w:rPr>
          <w:rFonts w:cstheme="minorHAnsi"/>
          <w:sz w:val="22"/>
          <w:szCs w:val="22"/>
        </w:rPr>
        <w:t>.</w:t>
      </w:r>
    </w:p>
    <w:p w:rsidR="00462EA4" w:rsidRDefault="00D75BDE" w:rsidP="00462EA4">
      <w:pPr>
        <w:pageBreakBefore/>
        <w:spacing w:line="480" w:lineRule="auto"/>
        <w:rPr>
          <w:rFonts w:cstheme="minorHAnsi"/>
          <w:b/>
          <w:sz w:val="22"/>
          <w:szCs w:val="22"/>
        </w:rPr>
      </w:pPr>
      <w:r>
        <w:rPr>
          <w:rFonts w:cstheme="minorHAnsi"/>
          <w:b/>
          <w:sz w:val="22"/>
          <w:szCs w:val="22"/>
        </w:rPr>
        <w:lastRenderedPageBreak/>
        <w:t>Supplementary</w:t>
      </w:r>
      <w:r w:rsidR="00462EA4" w:rsidRPr="00462EA4">
        <w:rPr>
          <w:rFonts w:cstheme="minorHAnsi"/>
          <w:b/>
          <w:sz w:val="22"/>
          <w:szCs w:val="22"/>
        </w:rPr>
        <w:t xml:space="preserve"> Methods</w:t>
      </w:r>
    </w:p>
    <w:p w:rsidR="005E233A" w:rsidRPr="002D166D" w:rsidRDefault="005E233A" w:rsidP="005E233A">
      <w:pPr>
        <w:autoSpaceDE w:val="0"/>
        <w:autoSpaceDN w:val="0"/>
        <w:adjustRightInd w:val="0"/>
        <w:spacing w:line="480" w:lineRule="auto"/>
        <w:jc w:val="both"/>
        <w:rPr>
          <w:rFonts w:eastAsia="Calibri" w:cstheme="minorHAnsi"/>
          <w:i/>
          <w:sz w:val="22"/>
          <w:szCs w:val="22"/>
        </w:rPr>
      </w:pPr>
      <w:r w:rsidRPr="002D166D">
        <w:rPr>
          <w:rFonts w:eastAsia="Calibri" w:cstheme="minorHAnsi"/>
          <w:i/>
          <w:sz w:val="22"/>
          <w:szCs w:val="22"/>
        </w:rPr>
        <w:t>Study design and patient population</w:t>
      </w:r>
    </w:p>
    <w:p w:rsidR="00462EA4" w:rsidRPr="002D166D" w:rsidRDefault="00462EA4" w:rsidP="00462EA4">
      <w:pPr>
        <w:pStyle w:val="Paragraph"/>
        <w:spacing w:line="480" w:lineRule="auto"/>
        <w:ind w:firstLine="0"/>
        <w:jc w:val="both"/>
        <w:rPr>
          <w:rFonts w:asciiTheme="minorHAnsi" w:hAnsiTheme="minorHAnsi" w:cstheme="minorHAnsi"/>
          <w:sz w:val="22"/>
          <w:szCs w:val="22"/>
        </w:rPr>
      </w:pPr>
      <w:r w:rsidRPr="002D166D">
        <w:rPr>
          <w:rFonts w:asciiTheme="minorHAnsi" w:hAnsiTheme="minorHAnsi" w:cstheme="minorHAnsi"/>
          <w:sz w:val="22"/>
          <w:szCs w:val="22"/>
        </w:rPr>
        <w:t xml:space="preserve">Serum samples were collected at time of a concomitant </w:t>
      </w:r>
      <w:r>
        <w:rPr>
          <w:rFonts w:asciiTheme="minorHAnsi" w:hAnsiTheme="minorHAnsi" w:cstheme="minorHAnsi"/>
          <w:sz w:val="22"/>
          <w:szCs w:val="22"/>
        </w:rPr>
        <w:t xml:space="preserve">kidney transplant </w:t>
      </w:r>
      <w:r w:rsidRPr="002D166D">
        <w:rPr>
          <w:rFonts w:asciiTheme="minorHAnsi" w:hAnsiTheme="minorHAnsi" w:cstheme="minorHAnsi"/>
          <w:sz w:val="22"/>
          <w:szCs w:val="22"/>
        </w:rPr>
        <w:t>biopsy. In total, we included 293 samples</w:t>
      </w:r>
      <w:r>
        <w:rPr>
          <w:rFonts w:asciiTheme="minorHAnsi" w:hAnsiTheme="minorHAnsi" w:cstheme="minorHAnsi"/>
          <w:sz w:val="22"/>
          <w:szCs w:val="22"/>
        </w:rPr>
        <w:t xml:space="preserve"> from </w:t>
      </w:r>
      <w:r w:rsidRPr="002D166D">
        <w:rPr>
          <w:rFonts w:asciiTheme="minorHAnsi" w:hAnsiTheme="minorHAnsi" w:cstheme="minorHAnsi"/>
          <w:sz w:val="22"/>
          <w:szCs w:val="22"/>
        </w:rPr>
        <w:t>192</w:t>
      </w:r>
      <w:r>
        <w:rPr>
          <w:rFonts w:asciiTheme="minorHAnsi" w:hAnsiTheme="minorHAnsi" w:cstheme="minorHAnsi"/>
          <w:sz w:val="22"/>
          <w:szCs w:val="22"/>
        </w:rPr>
        <w:t xml:space="preserve"> individual transplantations,</w:t>
      </w:r>
      <w:r w:rsidRPr="002D166D">
        <w:rPr>
          <w:rFonts w:asciiTheme="minorHAnsi" w:hAnsiTheme="minorHAnsi" w:cstheme="minorHAnsi"/>
          <w:sz w:val="22"/>
          <w:szCs w:val="22"/>
        </w:rPr>
        <w:t xml:space="preserve"> each with a concomitant indication biopsy of adequate quality. Of the 192 patients, 117 patients had one biopsy and </w:t>
      </w:r>
      <w:r>
        <w:rPr>
          <w:rFonts w:asciiTheme="minorHAnsi" w:hAnsiTheme="minorHAnsi" w:cstheme="minorHAnsi"/>
          <w:sz w:val="22"/>
          <w:szCs w:val="22"/>
        </w:rPr>
        <w:t xml:space="preserve">one </w:t>
      </w:r>
      <w:r w:rsidRPr="002D166D">
        <w:rPr>
          <w:rFonts w:asciiTheme="minorHAnsi" w:hAnsiTheme="minorHAnsi" w:cstheme="minorHAnsi"/>
          <w:sz w:val="22"/>
          <w:szCs w:val="22"/>
        </w:rPr>
        <w:t>concomitant blood sample</w:t>
      </w:r>
      <w:r>
        <w:rPr>
          <w:rFonts w:asciiTheme="minorHAnsi" w:hAnsiTheme="minorHAnsi" w:cstheme="minorHAnsi"/>
          <w:sz w:val="22"/>
          <w:szCs w:val="22"/>
        </w:rPr>
        <w:t>, while</w:t>
      </w:r>
      <w:r w:rsidRPr="002D166D">
        <w:rPr>
          <w:rFonts w:asciiTheme="minorHAnsi" w:hAnsiTheme="minorHAnsi" w:cstheme="minorHAnsi"/>
          <w:sz w:val="22"/>
          <w:szCs w:val="22"/>
        </w:rPr>
        <w:t xml:space="preserve"> 75 patients had multiple peripheral blood samples</w:t>
      </w:r>
      <w:r>
        <w:rPr>
          <w:rFonts w:asciiTheme="minorHAnsi" w:hAnsiTheme="minorHAnsi" w:cstheme="minorHAnsi"/>
          <w:sz w:val="22"/>
          <w:szCs w:val="22"/>
        </w:rPr>
        <w:t>,</w:t>
      </w:r>
      <w:r w:rsidRPr="002D166D">
        <w:rPr>
          <w:rFonts w:asciiTheme="minorHAnsi" w:hAnsiTheme="minorHAnsi" w:cstheme="minorHAnsi"/>
          <w:sz w:val="22"/>
          <w:szCs w:val="22"/>
        </w:rPr>
        <w:t xml:space="preserve"> each with a concomitant adequate biopsy sample</w:t>
      </w:r>
      <w:r w:rsidRPr="006E62BE">
        <w:rPr>
          <w:rFonts w:asciiTheme="minorHAnsi" w:hAnsiTheme="minorHAnsi" w:cstheme="minorHAnsi"/>
          <w:sz w:val="22"/>
          <w:szCs w:val="22"/>
        </w:rPr>
        <w:t xml:space="preserve">. </w:t>
      </w:r>
      <w:proofErr w:type="spellStart"/>
      <w:r>
        <w:rPr>
          <w:rFonts w:asciiTheme="minorHAnsi" w:hAnsiTheme="minorHAnsi" w:cstheme="minorHAnsi"/>
          <w:sz w:val="22"/>
          <w:szCs w:val="22"/>
        </w:rPr>
        <w:t>Polyoma</w:t>
      </w:r>
      <w:proofErr w:type="spellEnd"/>
      <w:r>
        <w:rPr>
          <w:rFonts w:asciiTheme="minorHAnsi" w:hAnsiTheme="minorHAnsi" w:cstheme="minorHAnsi"/>
          <w:sz w:val="22"/>
          <w:szCs w:val="22"/>
        </w:rPr>
        <w:t xml:space="preserve"> and cytomegalovirus viremia were determined positive when above detection limit within thirty days of the index sample, negative when below the detection limit and missing when no value was available within thirty days.</w:t>
      </w:r>
    </w:p>
    <w:p w:rsidR="00462EA4" w:rsidRDefault="00462EA4" w:rsidP="00462EA4">
      <w:pPr>
        <w:spacing w:line="480" w:lineRule="auto"/>
        <w:rPr>
          <w:rFonts w:cstheme="minorHAnsi"/>
          <w:i/>
          <w:sz w:val="22"/>
          <w:szCs w:val="22"/>
        </w:rPr>
      </w:pPr>
      <w:r w:rsidRPr="00462EA4">
        <w:rPr>
          <w:rFonts w:cstheme="minorHAnsi"/>
          <w:i/>
          <w:sz w:val="22"/>
          <w:szCs w:val="22"/>
        </w:rPr>
        <w:t>Clinical pathology</w:t>
      </w:r>
    </w:p>
    <w:p w:rsidR="00462EA4" w:rsidRDefault="00462EA4" w:rsidP="00462EA4">
      <w:pPr>
        <w:pStyle w:val="Paragraph"/>
        <w:spacing w:line="480" w:lineRule="auto"/>
        <w:ind w:firstLine="0"/>
        <w:jc w:val="both"/>
        <w:rPr>
          <w:rFonts w:asciiTheme="minorHAnsi" w:hAnsiTheme="minorHAnsi" w:cstheme="minorHAnsi"/>
          <w:sz w:val="22"/>
          <w:szCs w:val="22"/>
        </w:rPr>
      </w:pPr>
      <w:r w:rsidRPr="00F90949">
        <w:rPr>
          <w:rFonts w:asciiTheme="minorHAnsi" w:hAnsiTheme="minorHAnsi" w:cstheme="minorHAnsi"/>
          <w:sz w:val="22"/>
          <w:szCs w:val="22"/>
        </w:rPr>
        <w:t xml:space="preserve">Borderline changes were diagnosed as foci of </w:t>
      </w:r>
      <w:proofErr w:type="spellStart"/>
      <w:r w:rsidRPr="00F90949">
        <w:rPr>
          <w:rFonts w:asciiTheme="minorHAnsi" w:hAnsiTheme="minorHAnsi" w:cstheme="minorHAnsi"/>
          <w:sz w:val="22"/>
          <w:szCs w:val="22"/>
        </w:rPr>
        <w:t>tubulitis</w:t>
      </w:r>
      <w:proofErr w:type="spellEnd"/>
      <w:r w:rsidRPr="00F90949">
        <w:rPr>
          <w:rFonts w:asciiTheme="minorHAnsi" w:hAnsiTheme="minorHAnsi" w:cstheme="minorHAnsi"/>
          <w:sz w:val="22"/>
          <w:szCs w:val="22"/>
        </w:rPr>
        <w:t xml:space="preserve"> (t &gt; 0) with minor interstitial inflammation (i1) or moderate-severe interstitial inflammation (i2 or i3) with mild (t1) </w:t>
      </w:r>
      <w:proofErr w:type="spellStart"/>
      <w:r w:rsidRPr="00F90949">
        <w:rPr>
          <w:rFonts w:asciiTheme="minorHAnsi" w:hAnsiTheme="minorHAnsi" w:cstheme="minorHAnsi"/>
          <w:sz w:val="22"/>
          <w:szCs w:val="22"/>
        </w:rPr>
        <w:t>tubulitis</w:t>
      </w:r>
      <w:proofErr w:type="spellEnd"/>
      <w:r w:rsidRPr="00F90949">
        <w:rPr>
          <w:rFonts w:asciiTheme="minorHAnsi" w:hAnsiTheme="minorHAnsi" w:cstheme="minorHAnsi"/>
          <w:sz w:val="22"/>
          <w:szCs w:val="22"/>
        </w:rPr>
        <w:t>. We identi</w:t>
      </w:r>
      <w:r>
        <w:rPr>
          <w:rFonts w:asciiTheme="minorHAnsi" w:hAnsiTheme="minorHAnsi" w:cstheme="minorHAnsi"/>
          <w:sz w:val="22"/>
          <w:szCs w:val="22"/>
        </w:rPr>
        <w:t>fied histology of ABMR (</w:t>
      </w:r>
      <w:proofErr w:type="spellStart"/>
      <w:r w:rsidRPr="00F90949">
        <w:rPr>
          <w:rFonts w:asciiTheme="minorHAnsi" w:hAnsiTheme="minorHAnsi" w:cstheme="minorHAnsi"/>
          <w:sz w:val="22"/>
          <w:szCs w:val="22"/>
        </w:rPr>
        <w:t>ABMR</w:t>
      </w:r>
      <w:r w:rsidRPr="002F3F9F">
        <w:rPr>
          <w:rFonts w:asciiTheme="minorHAnsi" w:hAnsiTheme="minorHAnsi" w:cstheme="minorHAnsi"/>
          <w:sz w:val="22"/>
          <w:szCs w:val="22"/>
          <w:vertAlign w:val="subscript"/>
        </w:rPr>
        <w:t>h</w:t>
      </w:r>
      <w:proofErr w:type="spellEnd"/>
      <w:r>
        <w:rPr>
          <w:rFonts w:asciiTheme="minorHAnsi" w:hAnsiTheme="minorHAnsi" w:cstheme="minorHAnsi"/>
          <w:sz w:val="22"/>
          <w:szCs w:val="22"/>
        </w:rPr>
        <w:t>)</w:t>
      </w:r>
      <w:r w:rsidRPr="00F90949">
        <w:rPr>
          <w:rFonts w:asciiTheme="minorHAnsi" w:hAnsiTheme="minorHAnsi" w:cstheme="minorHAnsi"/>
          <w:sz w:val="22"/>
          <w:szCs w:val="22"/>
        </w:rPr>
        <w:t xml:space="preserve"> by positivity for the two first Banff criteria for active ABMR according to the B</w:t>
      </w:r>
      <w:r>
        <w:rPr>
          <w:rFonts w:asciiTheme="minorHAnsi" w:hAnsiTheme="minorHAnsi" w:cstheme="minorHAnsi"/>
          <w:sz w:val="22"/>
          <w:szCs w:val="22"/>
        </w:rPr>
        <w:t>anff 2019 classification</w:t>
      </w:r>
      <w:r>
        <w:rPr>
          <w:rFonts w:asciiTheme="minorHAnsi" w:hAnsiTheme="minorHAnsi" w:cstheme="minorHAnsi"/>
          <w:sz w:val="22"/>
          <w:szCs w:val="22"/>
        </w:rPr>
        <w:fldChar w:fldCharType="begin">
          <w:fldData xml:space="preserve">PEVuZE5vdGU+PENpdGU+PEF1dGhvcj5Mb3VweTwvQXV0aG9yPjxZZWFyPjIwMjA8L1llYXI+PElE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</w:fldData>
        </w:fldChar>
      </w:r>
      <w:r w:rsidR="00F63150">
        <w:rPr>
          <w:rFonts w:asciiTheme="minorHAnsi" w:hAnsiTheme="minorHAnsi" w:cstheme="minorHAnsi"/>
          <w:sz w:val="22"/>
          <w:szCs w:val="22"/>
        </w:rPr>
        <w:instrText xml:space="preserve"> ADDIN EN.CITE </w:instrText>
      </w:r>
      <w:r w:rsidR="00F63150">
        <w:rPr>
          <w:rFonts w:asciiTheme="minorHAnsi" w:hAnsiTheme="minorHAnsi" w:cstheme="minorHAnsi"/>
          <w:sz w:val="22"/>
          <w:szCs w:val="22"/>
        </w:rPr>
        <w:fldChar w:fldCharType="begin">
          <w:fldData xml:space="preserve">PEVuZE5vdGU+PENpdGU+PEF1dGhvcj5Mb3VweTwvQXV0aG9yPjxZZWFyPjIwMjA8L1llYXI+PElE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</w:fldData>
        </w:fldChar>
      </w:r>
      <w:r w:rsidR="00F63150">
        <w:rPr>
          <w:rFonts w:asciiTheme="minorHAnsi" w:hAnsiTheme="minorHAnsi" w:cstheme="minorHAnsi"/>
          <w:sz w:val="22"/>
          <w:szCs w:val="22"/>
        </w:rPr>
        <w:instrText xml:space="preserve"> ADDIN EN.CITE.DATA </w:instrText>
      </w:r>
      <w:r w:rsidR="00F63150">
        <w:rPr>
          <w:rFonts w:asciiTheme="minorHAnsi" w:hAnsiTheme="minorHAnsi" w:cstheme="minorHAnsi"/>
          <w:sz w:val="22"/>
          <w:szCs w:val="22"/>
        </w:rPr>
      </w:r>
      <w:r w:rsidR="00F63150">
        <w:rPr>
          <w:rFonts w:asciiTheme="minorHAnsi" w:hAnsiTheme="minorHAnsi" w:cstheme="minorHAnsi"/>
          <w:sz w:val="22"/>
          <w:szCs w:val="22"/>
        </w:rPr>
        <w:fldChar w:fldCharType="end"/>
      </w:r>
      <w:r>
        <w:rPr>
          <w:rFonts w:asciiTheme="minorHAnsi" w:hAnsiTheme="minorHAnsi" w:cstheme="minorHAnsi"/>
          <w:sz w:val="22"/>
          <w:szCs w:val="22"/>
        </w:rPr>
      </w:r>
      <w:r>
        <w:rPr>
          <w:rFonts w:asciiTheme="minorHAnsi" w:hAnsiTheme="minorHAnsi" w:cstheme="minorHAnsi"/>
          <w:sz w:val="22"/>
          <w:szCs w:val="22"/>
        </w:rPr>
        <w:fldChar w:fldCharType="separate"/>
      </w:r>
      <w:r w:rsidR="00F63150" w:rsidRPr="00F63150">
        <w:rPr>
          <w:rFonts w:asciiTheme="minorHAnsi" w:hAnsiTheme="minorHAnsi" w:cstheme="minorHAnsi"/>
          <w:noProof/>
          <w:sz w:val="22"/>
          <w:szCs w:val="22"/>
          <w:vertAlign w:val="superscript"/>
        </w:rPr>
        <w:t>1</w:t>
      </w:r>
      <w:r>
        <w:rPr>
          <w:rFonts w:asciiTheme="minorHAnsi" w:hAnsiTheme="minorHAnsi" w:cstheme="minorHAnsi"/>
          <w:sz w:val="22"/>
          <w:szCs w:val="22"/>
        </w:rPr>
        <w:fldChar w:fldCharType="end"/>
      </w:r>
      <w:r>
        <w:rPr>
          <w:rFonts w:asciiTheme="minorHAnsi" w:hAnsiTheme="minorHAnsi" w:cstheme="minorHAnsi"/>
          <w:sz w:val="22"/>
          <w:szCs w:val="22"/>
        </w:rPr>
        <w:t>,</w:t>
      </w:r>
      <w:r w:rsidRPr="00F90949">
        <w:rPr>
          <w:rFonts w:asciiTheme="minorHAnsi" w:hAnsiTheme="minorHAnsi" w:cstheme="minorHAnsi"/>
          <w:sz w:val="22"/>
          <w:szCs w:val="22"/>
        </w:rPr>
        <w:t xml:space="preserve"> not taking into account donor-specific antibodies or gene expression changes. </w:t>
      </w:r>
      <w:r>
        <w:rPr>
          <w:rFonts w:asciiTheme="minorHAnsi" w:hAnsiTheme="minorHAnsi" w:cstheme="minorHAnsi"/>
          <w:sz w:val="22"/>
          <w:szCs w:val="22"/>
        </w:rPr>
        <w:t xml:space="preserve">No rejection (NR) was defined as absence of ABMR, TCMR, and or borderline changes. Mixed rejection was defined as ABMR concomitant with TCMR or borderline changes. The chronic TCMR phenotype was not considered in this study. </w:t>
      </w:r>
      <w:r w:rsidRPr="00A1468C">
        <w:rPr>
          <w:rFonts w:asciiTheme="minorHAnsi" w:hAnsiTheme="minorHAnsi" w:cstheme="minorHAnsi"/>
          <w:sz w:val="22"/>
          <w:szCs w:val="22"/>
        </w:rPr>
        <w:t xml:space="preserve">We considered a composite score of </w:t>
      </w:r>
      <w:proofErr w:type="spellStart"/>
      <w:r w:rsidRPr="00A1468C">
        <w:rPr>
          <w:rFonts w:asciiTheme="minorHAnsi" w:hAnsiTheme="minorHAnsi" w:cstheme="minorHAnsi"/>
          <w:sz w:val="22"/>
          <w:szCs w:val="22"/>
        </w:rPr>
        <w:t>glomerulitis</w:t>
      </w:r>
      <w:proofErr w:type="spellEnd"/>
      <w:r w:rsidRPr="00A1468C">
        <w:rPr>
          <w:rFonts w:asciiTheme="minorHAnsi" w:hAnsiTheme="minorHAnsi" w:cstheme="minorHAnsi"/>
          <w:sz w:val="22"/>
          <w:szCs w:val="22"/>
        </w:rPr>
        <w:t xml:space="preserve"> (Banff g) and peritubular </w:t>
      </w:r>
      <w:proofErr w:type="spellStart"/>
      <w:r w:rsidRPr="00A1468C">
        <w:rPr>
          <w:rFonts w:asciiTheme="minorHAnsi" w:hAnsiTheme="minorHAnsi" w:cstheme="minorHAnsi"/>
          <w:sz w:val="22"/>
          <w:szCs w:val="22"/>
        </w:rPr>
        <w:t>capillaritis</w:t>
      </w:r>
      <w:proofErr w:type="spellEnd"/>
      <w:r w:rsidRPr="00A1468C">
        <w:rPr>
          <w:rFonts w:asciiTheme="minorHAnsi" w:hAnsiTheme="minorHAnsi" w:cstheme="minorHAnsi"/>
          <w:sz w:val="22"/>
          <w:szCs w:val="22"/>
        </w:rPr>
        <w:t xml:space="preserve"> (Banff </w:t>
      </w:r>
      <w:proofErr w:type="spellStart"/>
      <w:r w:rsidRPr="00A1468C">
        <w:rPr>
          <w:rFonts w:asciiTheme="minorHAnsi" w:hAnsiTheme="minorHAnsi" w:cstheme="minorHAnsi"/>
          <w:sz w:val="22"/>
          <w:szCs w:val="22"/>
        </w:rPr>
        <w:t>ptc</w:t>
      </w:r>
      <w:proofErr w:type="spellEnd"/>
      <w:r w:rsidRPr="00A1468C">
        <w:rPr>
          <w:rFonts w:asciiTheme="minorHAnsi" w:hAnsiTheme="minorHAnsi" w:cstheme="minorHAnsi"/>
          <w:sz w:val="22"/>
          <w:szCs w:val="22"/>
        </w:rPr>
        <w:t>) ≥2</w:t>
      </w:r>
      <w:r>
        <w:rPr>
          <w:rFonts w:asciiTheme="minorHAnsi" w:hAnsiTheme="minorHAnsi" w:cstheme="minorHAnsi"/>
          <w:sz w:val="22"/>
          <w:szCs w:val="22"/>
        </w:rPr>
        <w:t xml:space="preserve"> as microvascular inflammation </w:t>
      </w:r>
      <w:r w:rsidRPr="00A1468C">
        <w:rPr>
          <w:rFonts w:asciiTheme="minorHAnsi" w:hAnsiTheme="minorHAnsi" w:cstheme="minorHAnsi"/>
          <w:sz w:val="22"/>
          <w:szCs w:val="22"/>
        </w:rPr>
        <w:t xml:space="preserve">and a composite score of </w:t>
      </w:r>
      <w:proofErr w:type="spellStart"/>
      <w:r w:rsidRPr="00A1468C">
        <w:rPr>
          <w:rFonts w:asciiTheme="minorHAnsi" w:hAnsiTheme="minorHAnsi" w:cstheme="minorHAnsi"/>
          <w:sz w:val="22"/>
          <w:szCs w:val="22"/>
        </w:rPr>
        <w:t>tubulitis</w:t>
      </w:r>
      <w:proofErr w:type="spellEnd"/>
      <w:r w:rsidRPr="00A1468C">
        <w:rPr>
          <w:rFonts w:asciiTheme="minorHAnsi" w:hAnsiTheme="minorHAnsi" w:cstheme="minorHAnsi"/>
          <w:sz w:val="22"/>
          <w:szCs w:val="22"/>
        </w:rPr>
        <w:t xml:space="preserve"> (Banff t) and interstitial inflammation (Banff </w:t>
      </w:r>
      <w:proofErr w:type="spellStart"/>
      <w:r w:rsidRPr="00A1468C">
        <w:rPr>
          <w:rFonts w:asciiTheme="minorHAnsi" w:hAnsiTheme="minorHAnsi" w:cstheme="minorHAnsi"/>
          <w:sz w:val="22"/>
          <w:szCs w:val="22"/>
        </w:rPr>
        <w:t>i</w:t>
      </w:r>
      <w:proofErr w:type="spellEnd"/>
      <w:r w:rsidRPr="00A1468C">
        <w:rPr>
          <w:rFonts w:asciiTheme="minorHAnsi" w:hAnsiTheme="minorHAnsi" w:cstheme="minorHAnsi"/>
          <w:sz w:val="22"/>
          <w:szCs w:val="22"/>
        </w:rPr>
        <w:t xml:space="preserve">) ≥2 as </w:t>
      </w:r>
      <w:proofErr w:type="spellStart"/>
      <w:r w:rsidRPr="00A1468C">
        <w:rPr>
          <w:rFonts w:asciiTheme="minorHAnsi" w:hAnsiTheme="minorHAnsi" w:cstheme="minorHAnsi"/>
          <w:sz w:val="22"/>
          <w:szCs w:val="22"/>
        </w:rPr>
        <w:t>tubulo</w:t>
      </w:r>
      <w:proofErr w:type="spellEnd"/>
      <w:r w:rsidRPr="00A1468C">
        <w:rPr>
          <w:rFonts w:asciiTheme="minorHAnsi" w:hAnsiTheme="minorHAnsi" w:cstheme="minorHAnsi"/>
          <w:sz w:val="22"/>
          <w:szCs w:val="22"/>
        </w:rPr>
        <w:t xml:space="preserve">-interstitial inflammation. </w:t>
      </w:r>
      <w:r>
        <w:rPr>
          <w:rFonts w:asciiTheme="minorHAnsi" w:hAnsiTheme="minorHAnsi" w:cstheme="minorHAnsi"/>
          <w:sz w:val="22"/>
          <w:szCs w:val="22"/>
        </w:rPr>
        <w:t xml:space="preserve">A humoral lesion score was defined as the sum of the scores of </w:t>
      </w:r>
      <w:proofErr w:type="spellStart"/>
      <w:r>
        <w:rPr>
          <w:rFonts w:asciiTheme="minorHAnsi" w:hAnsiTheme="minorHAnsi" w:cstheme="minorHAnsi"/>
          <w:sz w:val="22"/>
          <w:szCs w:val="22"/>
        </w:rPr>
        <w:t>glomerulitis</w:t>
      </w:r>
      <w:proofErr w:type="spellEnd"/>
      <w:r>
        <w:rPr>
          <w:rFonts w:asciiTheme="minorHAnsi" w:hAnsiTheme="minorHAnsi" w:cstheme="minorHAnsi"/>
          <w:sz w:val="22"/>
          <w:szCs w:val="22"/>
        </w:rPr>
        <w:t xml:space="preserve">, peritubular </w:t>
      </w:r>
      <w:proofErr w:type="spellStart"/>
      <w:r>
        <w:rPr>
          <w:rFonts w:asciiTheme="minorHAnsi" w:hAnsiTheme="minorHAnsi" w:cstheme="minorHAnsi"/>
          <w:sz w:val="22"/>
          <w:szCs w:val="22"/>
        </w:rPr>
        <w:t>capillaritis</w:t>
      </w:r>
      <w:proofErr w:type="spellEnd"/>
      <w:r>
        <w:rPr>
          <w:rFonts w:asciiTheme="minorHAnsi" w:hAnsiTheme="minorHAnsi" w:cstheme="minorHAnsi"/>
          <w:sz w:val="22"/>
          <w:szCs w:val="22"/>
        </w:rPr>
        <w:t xml:space="preserve">, intimal arteritis, thrombi and C4d deposition in the peritubular capillaries. A cellular lesion score was defined as the sum of </w:t>
      </w:r>
      <w:proofErr w:type="spellStart"/>
      <w:r>
        <w:rPr>
          <w:rFonts w:asciiTheme="minorHAnsi" w:hAnsiTheme="minorHAnsi" w:cstheme="minorHAnsi"/>
          <w:sz w:val="22"/>
          <w:szCs w:val="22"/>
        </w:rPr>
        <w:t>tubulitis</w:t>
      </w:r>
      <w:proofErr w:type="spellEnd"/>
      <w:r>
        <w:rPr>
          <w:rFonts w:asciiTheme="minorHAnsi" w:hAnsiTheme="minorHAnsi" w:cstheme="minorHAnsi"/>
          <w:sz w:val="22"/>
          <w:szCs w:val="22"/>
        </w:rPr>
        <w:t xml:space="preserve">, interstitial inflammation and intimal arteritis scores. </w:t>
      </w:r>
    </w:p>
    <w:p w:rsidR="00462EA4" w:rsidRDefault="00462EA4" w:rsidP="00462EA4">
      <w:pPr>
        <w:spacing w:line="480" w:lineRule="auto"/>
        <w:rPr>
          <w:rFonts w:cstheme="minorHAnsi"/>
          <w:i/>
          <w:sz w:val="22"/>
          <w:szCs w:val="22"/>
        </w:rPr>
      </w:pPr>
      <w:r>
        <w:rPr>
          <w:rFonts w:cstheme="minorHAnsi"/>
          <w:i/>
          <w:sz w:val="22"/>
          <w:szCs w:val="22"/>
        </w:rPr>
        <w:t>Detection of circulating DSA</w:t>
      </w:r>
    </w:p>
    <w:p w:rsidR="00462EA4" w:rsidRDefault="00462EA4" w:rsidP="00462EA4">
      <w:pPr>
        <w:pStyle w:val="Paragraph"/>
        <w:spacing w:line="480" w:lineRule="auto"/>
        <w:ind w:firstLine="0"/>
        <w:jc w:val="both"/>
        <w:rPr>
          <w:rFonts w:asciiTheme="minorHAnsi" w:hAnsiTheme="minorHAnsi" w:cstheme="minorHAnsi"/>
          <w:sz w:val="22"/>
          <w:szCs w:val="22"/>
        </w:rPr>
      </w:pPr>
      <w:r w:rsidRPr="00DF3C1C">
        <w:rPr>
          <w:rFonts w:asciiTheme="minorHAnsi" w:hAnsiTheme="minorHAnsi" w:cstheme="minorHAnsi"/>
          <w:sz w:val="22"/>
          <w:szCs w:val="22"/>
        </w:rPr>
        <w:t>A possible presence of HLA-DSA was suspec</w:t>
      </w:r>
      <w:r>
        <w:rPr>
          <w:rFonts w:asciiTheme="minorHAnsi" w:hAnsiTheme="minorHAnsi" w:cstheme="minorHAnsi"/>
          <w:sz w:val="22"/>
          <w:szCs w:val="22"/>
        </w:rPr>
        <w:t>ted at background-corrected me</w:t>
      </w:r>
      <w:r w:rsidRPr="00DF3C1C">
        <w:rPr>
          <w:rFonts w:asciiTheme="minorHAnsi" w:hAnsiTheme="minorHAnsi" w:cstheme="minorHAnsi"/>
          <w:sz w:val="22"/>
          <w:szCs w:val="22"/>
        </w:rPr>
        <w:t xml:space="preserve">an fluorescence index (MFI) value around 500. However, for the final assignment of HLA-DSA the sera reactivity of the </w:t>
      </w:r>
      <w:r w:rsidRPr="00DF3C1C">
        <w:rPr>
          <w:rFonts w:asciiTheme="minorHAnsi" w:hAnsiTheme="minorHAnsi" w:cstheme="minorHAnsi"/>
          <w:sz w:val="22"/>
          <w:szCs w:val="22"/>
        </w:rPr>
        <w:lastRenderedPageBreak/>
        <w:t>patients was analyzed</w:t>
      </w:r>
      <w:r>
        <w:rPr>
          <w:rFonts w:asciiTheme="minorHAnsi" w:hAnsiTheme="minorHAnsi" w:cstheme="minorHAnsi"/>
          <w:sz w:val="22"/>
          <w:szCs w:val="22"/>
        </w:rPr>
        <w:t>.</w:t>
      </w:r>
      <w:r w:rsidRPr="00DF3C1C">
        <w:rPr>
          <w:rFonts w:asciiTheme="minorHAnsi" w:hAnsiTheme="minorHAnsi" w:cstheme="minorHAnsi"/>
          <w:sz w:val="22"/>
          <w:szCs w:val="22"/>
        </w:rPr>
        <w:t xml:space="preserve"> </w:t>
      </w:r>
      <w:r w:rsidRPr="007B6144">
        <w:rPr>
          <w:rFonts w:asciiTheme="minorHAnsi" w:hAnsiTheme="minorHAnsi" w:cstheme="minorHAnsi"/>
          <w:sz w:val="22"/>
          <w:szCs w:val="22"/>
        </w:rPr>
        <w:t>For</w:t>
      </w:r>
      <w:r>
        <w:rPr>
          <w:rFonts w:asciiTheme="minorHAnsi" w:hAnsiTheme="minorHAnsi" w:cstheme="minorHAnsi"/>
          <w:sz w:val="22"/>
          <w:szCs w:val="22"/>
        </w:rPr>
        <w:t xml:space="preserve"> </w:t>
      </w:r>
      <w:r w:rsidRPr="007B6144">
        <w:rPr>
          <w:rFonts w:asciiTheme="minorHAnsi" w:hAnsiTheme="minorHAnsi" w:cstheme="minorHAnsi"/>
          <w:sz w:val="22"/>
          <w:szCs w:val="22"/>
        </w:rPr>
        <w:t>most patients, anti-HLA donor-specific antibodies (</w:t>
      </w:r>
      <w:r>
        <w:rPr>
          <w:rFonts w:asciiTheme="minorHAnsi" w:hAnsiTheme="minorHAnsi" w:cstheme="minorHAnsi"/>
          <w:sz w:val="22"/>
          <w:szCs w:val="22"/>
        </w:rPr>
        <w:t>HLA-</w:t>
      </w:r>
      <w:r w:rsidRPr="007B6144">
        <w:rPr>
          <w:rFonts w:asciiTheme="minorHAnsi" w:hAnsiTheme="minorHAnsi" w:cstheme="minorHAnsi"/>
          <w:sz w:val="22"/>
          <w:szCs w:val="22"/>
        </w:rPr>
        <w:t>DSA)</w:t>
      </w:r>
      <w:r>
        <w:rPr>
          <w:rFonts w:asciiTheme="minorHAnsi" w:hAnsiTheme="minorHAnsi" w:cstheme="minorHAnsi"/>
          <w:sz w:val="22"/>
          <w:szCs w:val="22"/>
        </w:rPr>
        <w:t xml:space="preserve"> </w:t>
      </w:r>
      <w:r w:rsidRPr="007B6144">
        <w:rPr>
          <w:rFonts w:asciiTheme="minorHAnsi" w:hAnsiTheme="minorHAnsi" w:cstheme="minorHAnsi"/>
          <w:sz w:val="22"/>
          <w:szCs w:val="22"/>
        </w:rPr>
        <w:t>were assessed retrospectively</w:t>
      </w:r>
      <w:r>
        <w:rPr>
          <w:rFonts w:asciiTheme="minorHAnsi" w:hAnsiTheme="minorHAnsi" w:cstheme="minorHAnsi"/>
          <w:sz w:val="22"/>
          <w:szCs w:val="22"/>
        </w:rPr>
        <w:t xml:space="preserve"> </w:t>
      </w:r>
      <w:r w:rsidRPr="00DF3C1C">
        <w:rPr>
          <w:rFonts w:asciiTheme="minorHAnsi" w:hAnsiTheme="minorHAnsi" w:cstheme="minorHAnsi"/>
          <w:sz w:val="22"/>
          <w:szCs w:val="22"/>
        </w:rPr>
        <w:t>taking into account both donor and recipients high-resolution HLA genotyping results</w:t>
      </w:r>
      <w:r w:rsidRPr="007B6144">
        <w:rPr>
          <w:rFonts w:asciiTheme="minorHAnsi" w:hAnsiTheme="minorHAnsi" w:cstheme="minorHAnsi"/>
          <w:sz w:val="22"/>
          <w:szCs w:val="22"/>
        </w:rPr>
        <w:t xml:space="preserve">. </w:t>
      </w:r>
      <w:r>
        <w:rPr>
          <w:rFonts w:asciiTheme="minorHAnsi" w:hAnsiTheme="minorHAnsi" w:cstheme="minorHAnsi"/>
          <w:sz w:val="22"/>
          <w:szCs w:val="22"/>
        </w:rPr>
        <w:t>All transplantations were performed with</w:t>
      </w:r>
      <w:r w:rsidRPr="007B6144">
        <w:rPr>
          <w:rFonts w:asciiTheme="minorHAnsi" w:hAnsiTheme="minorHAnsi" w:cstheme="minorHAnsi"/>
          <w:sz w:val="22"/>
          <w:szCs w:val="22"/>
        </w:rPr>
        <w:t xml:space="preserve"> </w:t>
      </w:r>
      <w:r>
        <w:rPr>
          <w:rFonts w:asciiTheme="minorHAnsi" w:hAnsiTheme="minorHAnsi" w:cstheme="minorHAnsi"/>
          <w:sz w:val="22"/>
          <w:szCs w:val="22"/>
        </w:rPr>
        <w:t>compatible</w:t>
      </w:r>
      <w:r w:rsidRPr="007B6144">
        <w:rPr>
          <w:rFonts w:asciiTheme="minorHAnsi" w:hAnsiTheme="minorHAnsi" w:cstheme="minorHAnsi"/>
          <w:sz w:val="22"/>
          <w:szCs w:val="22"/>
        </w:rPr>
        <w:t xml:space="preserve"> complement-dependent cytotoxicity</w:t>
      </w:r>
      <w:r>
        <w:rPr>
          <w:rFonts w:asciiTheme="minorHAnsi" w:hAnsiTheme="minorHAnsi" w:cstheme="minorHAnsi"/>
          <w:sz w:val="22"/>
          <w:szCs w:val="22"/>
        </w:rPr>
        <w:t xml:space="preserve"> </w:t>
      </w:r>
      <w:proofErr w:type="spellStart"/>
      <w:r w:rsidRPr="007B6144">
        <w:rPr>
          <w:rFonts w:asciiTheme="minorHAnsi" w:hAnsiTheme="minorHAnsi" w:cstheme="minorHAnsi"/>
          <w:sz w:val="22"/>
          <w:szCs w:val="22"/>
        </w:rPr>
        <w:t>crossmatches</w:t>
      </w:r>
      <w:proofErr w:type="spellEnd"/>
      <w:r>
        <w:rPr>
          <w:rFonts w:asciiTheme="minorHAnsi" w:hAnsiTheme="minorHAnsi" w:cstheme="minorHAnsi"/>
          <w:sz w:val="22"/>
          <w:szCs w:val="22"/>
        </w:rPr>
        <w:t xml:space="preserve"> on T and B cells</w:t>
      </w:r>
      <w:r w:rsidRPr="007B6144">
        <w:rPr>
          <w:rFonts w:asciiTheme="minorHAnsi" w:hAnsiTheme="minorHAnsi" w:cstheme="minorHAnsi"/>
          <w:sz w:val="22"/>
          <w:szCs w:val="22"/>
        </w:rPr>
        <w:t xml:space="preserve">. </w:t>
      </w:r>
      <w:proofErr w:type="spellStart"/>
      <w:r>
        <w:rPr>
          <w:rFonts w:asciiTheme="minorHAnsi" w:hAnsiTheme="minorHAnsi" w:cstheme="minorHAnsi"/>
          <w:sz w:val="22"/>
          <w:szCs w:val="22"/>
        </w:rPr>
        <w:t>Pretransplant</w:t>
      </w:r>
      <w:proofErr w:type="spellEnd"/>
      <w:r>
        <w:rPr>
          <w:rFonts w:asciiTheme="minorHAnsi" w:hAnsiTheme="minorHAnsi" w:cstheme="minorHAnsi"/>
          <w:sz w:val="22"/>
          <w:szCs w:val="22"/>
        </w:rPr>
        <w:t xml:space="preserve"> HLA-DSA were considered positive when HLA-DSA were present at time of transplantation. HLA-DSA were considered </w:t>
      </w:r>
      <w:r>
        <w:rPr>
          <w:rFonts w:asciiTheme="minorHAnsi" w:hAnsiTheme="minorHAnsi" w:cstheme="minorHAnsi"/>
          <w:i/>
          <w:sz w:val="22"/>
          <w:szCs w:val="22"/>
        </w:rPr>
        <w:t xml:space="preserve">de novo </w:t>
      </w:r>
      <w:r>
        <w:rPr>
          <w:rFonts w:asciiTheme="minorHAnsi" w:hAnsiTheme="minorHAnsi" w:cstheme="minorHAnsi"/>
          <w:sz w:val="22"/>
          <w:szCs w:val="22"/>
        </w:rPr>
        <w:t>when HLA-DSA arose after transplantation, up till the time the biopsy was taken.</w:t>
      </w:r>
    </w:p>
    <w:p w:rsidR="00462EA4" w:rsidRDefault="00462EA4" w:rsidP="00462EA4">
      <w:pPr>
        <w:spacing w:line="480" w:lineRule="auto"/>
        <w:rPr>
          <w:rFonts w:cstheme="minorHAnsi"/>
          <w:i/>
          <w:sz w:val="22"/>
          <w:szCs w:val="22"/>
        </w:rPr>
      </w:pPr>
      <w:r>
        <w:rPr>
          <w:rFonts w:cstheme="minorHAnsi"/>
          <w:i/>
          <w:sz w:val="22"/>
          <w:szCs w:val="22"/>
        </w:rPr>
        <w:t>Cytokine analysis</w:t>
      </w:r>
    </w:p>
    <w:p w:rsidR="00462EA4" w:rsidRDefault="00462EA4" w:rsidP="00462EA4">
      <w:pPr>
        <w:pStyle w:val="Paragraph"/>
        <w:spacing w:line="480" w:lineRule="auto"/>
        <w:ind w:firstLine="0"/>
        <w:jc w:val="both"/>
        <w:rPr>
          <w:rFonts w:asciiTheme="minorHAnsi" w:hAnsiTheme="minorHAnsi" w:cstheme="minorHAnsi"/>
          <w:b/>
          <w:sz w:val="22"/>
          <w:szCs w:val="22"/>
        </w:rPr>
      </w:pPr>
      <w:r>
        <w:rPr>
          <w:rFonts w:asciiTheme="minorHAnsi" w:hAnsiTheme="minorHAnsi" w:cstheme="minorHAnsi"/>
          <w:sz w:val="22"/>
          <w:szCs w:val="22"/>
        </w:rPr>
        <w:t>Peripheral blood serum samples were collected on the day of the concomitant indication biopsy in serum-separating tubes (BD Vacutainer®), centrifuged at 1900</w:t>
      </w:r>
      <w:r w:rsidRPr="00DD4975">
        <w:rPr>
          <w:rFonts w:asciiTheme="minorHAnsi" w:hAnsiTheme="minorHAnsi" w:cstheme="minorHAnsi"/>
          <w:i/>
          <w:sz w:val="22"/>
          <w:szCs w:val="22"/>
        </w:rPr>
        <w:t>g</w:t>
      </w:r>
      <w:r>
        <w:rPr>
          <w:rFonts w:asciiTheme="minorHAnsi" w:hAnsiTheme="minorHAnsi" w:cstheme="minorHAnsi"/>
          <w:sz w:val="22"/>
          <w:szCs w:val="22"/>
        </w:rPr>
        <w:t xml:space="preserve"> for 10 minutes, 24°C and stored at -80°C. </w:t>
      </w:r>
      <w:r w:rsidRPr="002D166D">
        <w:rPr>
          <w:rFonts w:asciiTheme="minorHAnsi" w:hAnsiTheme="minorHAnsi" w:cstheme="minorHAnsi"/>
          <w:sz w:val="22"/>
          <w:szCs w:val="22"/>
        </w:rPr>
        <w:t>Expression of 2</w:t>
      </w:r>
      <w:r>
        <w:rPr>
          <w:rFonts w:asciiTheme="minorHAnsi" w:hAnsiTheme="minorHAnsi" w:cstheme="minorHAnsi"/>
          <w:sz w:val="22"/>
          <w:szCs w:val="22"/>
        </w:rPr>
        <w:t>7</w:t>
      </w:r>
      <w:r w:rsidRPr="002D166D">
        <w:rPr>
          <w:rFonts w:asciiTheme="minorHAnsi" w:hAnsiTheme="minorHAnsi" w:cstheme="minorHAnsi"/>
          <w:sz w:val="22"/>
          <w:szCs w:val="22"/>
        </w:rPr>
        <w:t xml:space="preserve"> cytokines, chemokines and growth factors was assessed using a 27-multiplex analysis following manufacturer’s instructions </w:t>
      </w:r>
      <w:r w:rsidRPr="00EF7741">
        <w:rPr>
          <w:rFonts w:asciiTheme="minorHAnsi" w:hAnsiTheme="minorHAnsi" w:cstheme="minorHAnsi"/>
          <w:sz w:val="22"/>
          <w:szCs w:val="22"/>
        </w:rPr>
        <w:t xml:space="preserve">(BIORAD, M50-0KCAF0Y; </w:t>
      </w:r>
      <w:proofErr w:type="spellStart"/>
      <w:r>
        <w:rPr>
          <w:rFonts w:asciiTheme="minorHAnsi" w:hAnsiTheme="minorHAnsi" w:cstheme="minorHAnsi"/>
          <w:sz w:val="22"/>
          <w:szCs w:val="22"/>
        </w:rPr>
        <w:t>Temse</w:t>
      </w:r>
      <w:proofErr w:type="spellEnd"/>
      <w:r w:rsidRPr="00EF7741">
        <w:rPr>
          <w:rFonts w:asciiTheme="minorHAnsi" w:hAnsiTheme="minorHAnsi" w:cstheme="minorHAnsi"/>
          <w:sz w:val="22"/>
          <w:szCs w:val="22"/>
        </w:rPr>
        <w:t>, Belgium) using Bio-</w:t>
      </w:r>
      <w:proofErr w:type="spellStart"/>
      <w:r>
        <w:rPr>
          <w:rFonts w:asciiTheme="minorHAnsi" w:hAnsiTheme="minorHAnsi" w:cstheme="minorHAnsi"/>
          <w:sz w:val="22"/>
          <w:szCs w:val="22"/>
        </w:rPr>
        <w:t>P</w:t>
      </w:r>
      <w:r w:rsidRPr="00EF7741">
        <w:rPr>
          <w:rFonts w:asciiTheme="minorHAnsi" w:hAnsiTheme="minorHAnsi" w:cstheme="minorHAnsi"/>
          <w:sz w:val="22"/>
          <w:szCs w:val="22"/>
        </w:rPr>
        <w:t>lex</w:t>
      </w:r>
      <w:proofErr w:type="spellEnd"/>
      <w:r w:rsidRPr="00EF7741">
        <w:rPr>
          <w:rFonts w:asciiTheme="minorHAnsi" w:hAnsiTheme="minorHAnsi" w:cstheme="minorHAnsi"/>
          <w:sz w:val="22"/>
          <w:szCs w:val="22"/>
        </w:rPr>
        <w:t xml:space="preserve"> </w:t>
      </w:r>
      <w:r>
        <w:rPr>
          <w:rFonts w:asciiTheme="minorHAnsi" w:hAnsiTheme="minorHAnsi" w:cstheme="minorHAnsi"/>
          <w:sz w:val="22"/>
          <w:szCs w:val="22"/>
        </w:rPr>
        <w:t>Multiplex immuno</w:t>
      </w:r>
      <w:r w:rsidRPr="00EF7741">
        <w:rPr>
          <w:rFonts w:asciiTheme="minorHAnsi" w:hAnsiTheme="minorHAnsi" w:cstheme="minorHAnsi"/>
          <w:sz w:val="22"/>
          <w:szCs w:val="22"/>
        </w:rPr>
        <w:t>a</w:t>
      </w:r>
      <w:r>
        <w:rPr>
          <w:rFonts w:asciiTheme="minorHAnsi" w:hAnsiTheme="minorHAnsi" w:cstheme="minorHAnsi"/>
          <w:sz w:val="22"/>
          <w:szCs w:val="22"/>
        </w:rPr>
        <w:t>ss</w:t>
      </w:r>
      <w:r w:rsidRPr="00EF7741">
        <w:rPr>
          <w:rFonts w:asciiTheme="minorHAnsi" w:hAnsiTheme="minorHAnsi" w:cstheme="minorHAnsi"/>
          <w:sz w:val="22"/>
          <w:szCs w:val="22"/>
        </w:rPr>
        <w:t>ay</w:t>
      </w:r>
      <w:r>
        <w:rPr>
          <w:rFonts w:asciiTheme="minorHAnsi" w:hAnsiTheme="minorHAnsi" w:cstheme="minorHAnsi"/>
          <w:sz w:val="22"/>
          <w:szCs w:val="22"/>
        </w:rPr>
        <w:t xml:space="preserve"> using </w:t>
      </w:r>
      <w:proofErr w:type="spellStart"/>
      <w:r>
        <w:rPr>
          <w:rFonts w:asciiTheme="minorHAnsi" w:hAnsiTheme="minorHAnsi" w:cstheme="minorHAnsi"/>
          <w:sz w:val="22"/>
          <w:szCs w:val="22"/>
        </w:rPr>
        <w:t>Luminex</w:t>
      </w:r>
      <w:proofErr w:type="spellEnd"/>
      <w:r>
        <w:rPr>
          <w:rFonts w:asciiTheme="minorHAnsi" w:hAnsiTheme="minorHAnsi" w:cstheme="minorHAnsi"/>
          <w:sz w:val="22"/>
          <w:szCs w:val="22"/>
        </w:rPr>
        <w:t xml:space="preserve"> magnetic beads</w:t>
      </w:r>
      <w:r w:rsidRPr="00EF7741">
        <w:rPr>
          <w:rFonts w:asciiTheme="minorHAnsi" w:hAnsiTheme="minorHAnsi" w:cstheme="minorHAnsi"/>
          <w:sz w:val="22"/>
          <w:szCs w:val="22"/>
        </w:rPr>
        <w:t>.</w:t>
      </w:r>
      <w:r w:rsidRPr="002D166D">
        <w:rPr>
          <w:rFonts w:asciiTheme="minorHAnsi" w:hAnsiTheme="minorHAnsi" w:cstheme="minorHAnsi"/>
          <w:sz w:val="22"/>
          <w:szCs w:val="22"/>
        </w:rPr>
        <w:t xml:space="preserve"> </w:t>
      </w:r>
      <w:r>
        <w:rPr>
          <w:rFonts w:asciiTheme="minorHAnsi" w:hAnsiTheme="minorHAnsi" w:cstheme="minorHAnsi"/>
          <w:sz w:val="22"/>
          <w:szCs w:val="22"/>
        </w:rPr>
        <w:t>Levels of IL-1β,IL-1Ra</w:t>
      </w:r>
      <w:r w:rsidRPr="002D166D">
        <w:rPr>
          <w:rFonts w:asciiTheme="minorHAnsi" w:hAnsiTheme="minorHAnsi" w:cstheme="minorHAnsi"/>
          <w:sz w:val="22"/>
          <w:szCs w:val="22"/>
        </w:rPr>
        <w:t>, IL-2</w:t>
      </w:r>
      <w:r>
        <w:rPr>
          <w:rFonts w:asciiTheme="minorHAnsi" w:hAnsiTheme="minorHAnsi" w:cstheme="minorHAnsi"/>
          <w:sz w:val="22"/>
          <w:szCs w:val="22"/>
        </w:rPr>
        <w:t>, IL-4, IL-5, IL-6, IL-7, CXCL8/IL-8</w:t>
      </w:r>
      <w:r w:rsidRPr="002D166D">
        <w:rPr>
          <w:rFonts w:asciiTheme="minorHAnsi" w:hAnsiTheme="minorHAnsi" w:cstheme="minorHAnsi"/>
          <w:sz w:val="22"/>
          <w:szCs w:val="22"/>
        </w:rPr>
        <w:t xml:space="preserve">, IL-9, IL-10, IL-12p70, IL-13, IL-15, IL-17α, </w:t>
      </w:r>
      <w:r>
        <w:rPr>
          <w:rFonts w:asciiTheme="minorHAnsi" w:hAnsiTheme="minorHAnsi" w:cstheme="minorHAnsi"/>
          <w:sz w:val="22"/>
          <w:szCs w:val="22"/>
        </w:rPr>
        <w:t>CCL11/</w:t>
      </w:r>
      <w:proofErr w:type="spellStart"/>
      <w:r>
        <w:rPr>
          <w:rFonts w:asciiTheme="minorHAnsi" w:hAnsiTheme="minorHAnsi" w:cstheme="minorHAnsi"/>
          <w:sz w:val="22"/>
          <w:szCs w:val="22"/>
        </w:rPr>
        <w:t>Eotaxin</w:t>
      </w:r>
      <w:proofErr w:type="spellEnd"/>
      <w:r w:rsidRPr="002D166D">
        <w:rPr>
          <w:rFonts w:asciiTheme="minorHAnsi" w:hAnsiTheme="minorHAnsi" w:cstheme="minorHAnsi"/>
          <w:sz w:val="22"/>
          <w:szCs w:val="22"/>
        </w:rPr>
        <w:t>, basic-FGF, G-CSF, GM-CSF, interferon</w:t>
      </w:r>
      <w:r>
        <w:rPr>
          <w:rFonts w:asciiTheme="minorHAnsi" w:hAnsiTheme="minorHAnsi" w:cstheme="minorHAnsi"/>
          <w:sz w:val="22"/>
          <w:szCs w:val="22"/>
        </w:rPr>
        <w:t>(IFN)</w:t>
      </w:r>
      <w:r w:rsidRPr="002D166D">
        <w:rPr>
          <w:rFonts w:asciiTheme="minorHAnsi" w:hAnsiTheme="minorHAnsi" w:cstheme="minorHAnsi"/>
          <w:sz w:val="22"/>
          <w:szCs w:val="22"/>
        </w:rPr>
        <w:t xml:space="preserve">-γ, </w:t>
      </w:r>
      <w:r>
        <w:rPr>
          <w:rFonts w:asciiTheme="minorHAnsi" w:hAnsiTheme="minorHAnsi" w:cstheme="minorHAnsi"/>
          <w:sz w:val="22"/>
          <w:szCs w:val="22"/>
        </w:rPr>
        <w:t>CXCL10/IP10</w:t>
      </w:r>
      <w:r w:rsidRPr="002D166D">
        <w:rPr>
          <w:rFonts w:asciiTheme="minorHAnsi" w:hAnsiTheme="minorHAnsi" w:cstheme="minorHAnsi"/>
          <w:sz w:val="22"/>
          <w:szCs w:val="22"/>
        </w:rPr>
        <w:t xml:space="preserve">, </w:t>
      </w:r>
      <w:r>
        <w:rPr>
          <w:rFonts w:asciiTheme="minorHAnsi" w:hAnsiTheme="minorHAnsi" w:cstheme="minorHAnsi"/>
          <w:sz w:val="22"/>
          <w:szCs w:val="22"/>
        </w:rPr>
        <w:t>CCL2/MCP-1</w:t>
      </w:r>
      <w:r w:rsidRPr="002D166D">
        <w:rPr>
          <w:rFonts w:asciiTheme="minorHAnsi" w:hAnsiTheme="minorHAnsi" w:cstheme="minorHAnsi"/>
          <w:sz w:val="22"/>
          <w:szCs w:val="22"/>
        </w:rPr>
        <w:t xml:space="preserve">, </w:t>
      </w:r>
      <w:r>
        <w:rPr>
          <w:rFonts w:asciiTheme="minorHAnsi" w:hAnsiTheme="minorHAnsi" w:cstheme="minorHAnsi"/>
          <w:sz w:val="22"/>
          <w:szCs w:val="22"/>
        </w:rPr>
        <w:t>CCL3/MIP1</w:t>
      </w:r>
      <w:r>
        <w:rPr>
          <w:sz w:val="22"/>
          <w:szCs w:val="22"/>
        </w:rPr>
        <w:t>α</w:t>
      </w:r>
      <w:r w:rsidRPr="002D166D">
        <w:rPr>
          <w:rFonts w:asciiTheme="minorHAnsi" w:hAnsiTheme="minorHAnsi" w:cstheme="minorHAnsi"/>
          <w:sz w:val="22"/>
          <w:szCs w:val="22"/>
        </w:rPr>
        <w:t xml:space="preserve">, </w:t>
      </w:r>
      <w:r>
        <w:rPr>
          <w:rFonts w:asciiTheme="minorHAnsi" w:hAnsiTheme="minorHAnsi" w:cstheme="minorHAnsi"/>
          <w:sz w:val="22"/>
          <w:szCs w:val="22"/>
        </w:rPr>
        <w:t>CCL4/MIP1</w:t>
      </w:r>
      <w:r>
        <w:rPr>
          <w:rFonts w:ascii="Arial" w:hAnsi="Arial" w:cs="Arial"/>
          <w:sz w:val="22"/>
          <w:szCs w:val="22"/>
        </w:rPr>
        <w:t>β</w:t>
      </w:r>
      <w:r w:rsidRPr="002D166D">
        <w:rPr>
          <w:rFonts w:asciiTheme="minorHAnsi" w:hAnsiTheme="minorHAnsi" w:cstheme="minorHAnsi"/>
          <w:sz w:val="22"/>
          <w:szCs w:val="22"/>
        </w:rPr>
        <w:t xml:space="preserve">, PDGF-BB, </w:t>
      </w:r>
      <w:r>
        <w:rPr>
          <w:rFonts w:asciiTheme="minorHAnsi" w:hAnsiTheme="minorHAnsi" w:cstheme="minorHAnsi"/>
          <w:sz w:val="22"/>
          <w:szCs w:val="22"/>
        </w:rPr>
        <w:t>CCL5/RANTES</w:t>
      </w:r>
      <w:r w:rsidRPr="002D166D">
        <w:rPr>
          <w:rFonts w:asciiTheme="minorHAnsi" w:hAnsiTheme="minorHAnsi" w:cstheme="minorHAnsi"/>
          <w:sz w:val="22"/>
          <w:szCs w:val="22"/>
        </w:rPr>
        <w:t>, tumor necrosis factor</w:t>
      </w:r>
      <w:r>
        <w:rPr>
          <w:rFonts w:asciiTheme="minorHAnsi" w:hAnsiTheme="minorHAnsi" w:cstheme="minorHAnsi"/>
          <w:sz w:val="22"/>
          <w:szCs w:val="22"/>
        </w:rPr>
        <w:t>(TNF)</w:t>
      </w:r>
      <w:r w:rsidRPr="002D166D">
        <w:rPr>
          <w:rFonts w:asciiTheme="minorHAnsi" w:hAnsiTheme="minorHAnsi" w:cstheme="minorHAnsi"/>
          <w:sz w:val="22"/>
          <w:szCs w:val="22"/>
        </w:rPr>
        <w:t xml:space="preserve">-α, and VEGF were determined. </w:t>
      </w:r>
      <w:r>
        <w:rPr>
          <w:rFonts w:asciiTheme="minorHAnsi" w:hAnsiTheme="minorHAnsi" w:cstheme="minorHAnsi"/>
          <w:sz w:val="22"/>
          <w:szCs w:val="22"/>
        </w:rPr>
        <w:t xml:space="preserve">Additionally, a </w:t>
      </w:r>
      <w:proofErr w:type="spellStart"/>
      <w:r>
        <w:rPr>
          <w:rFonts w:asciiTheme="minorHAnsi" w:hAnsiTheme="minorHAnsi" w:cstheme="minorHAnsi"/>
          <w:sz w:val="22"/>
          <w:szCs w:val="22"/>
        </w:rPr>
        <w:t>singleplex</w:t>
      </w:r>
      <w:proofErr w:type="spellEnd"/>
      <w:r>
        <w:rPr>
          <w:rFonts w:asciiTheme="minorHAnsi" w:hAnsiTheme="minorHAnsi" w:cstheme="minorHAnsi"/>
          <w:sz w:val="22"/>
          <w:szCs w:val="22"/>
        </w:rPr>
        <w:t xml:space="preserve"> Bio-</w:t>
      </w:r>
      <w:proofErr w:type="spellStart"/>
      <w:r>
        <w:rPr>
          <w:rFonts w:asciiTheme="minorHAnsi" w:hAnsiTheme="minorHAnsi" w:cstheme="minorHAnsi"/>
          <w:sz w:val="22"/>
          <w:szCs w:val="22"/>
        </w:rPr>
        <w:t>Plex</w:t>
      </w:r>
      <w:proofErr w:type="spellEnd"/>
      <w:r>
        <w:rPr>
          <w:rFonts w:asciiTheme="minorHAnsi" w:hAnsiTheme="minorHAnsi" w:cstheme="minorHAnsi"/>
          <w:sz w:val="22"/>
          <w:szCs w:val="22"/>
        </w:rPr>
        <w:t xml:space="preserve"> analysis for CXCL9/MIG was performed </w:t>
      </w:r>
      <w:r w:rsidRPr="002D166D">
        <w:rPr>
          <w:rFonts w:asciiTheme="minorHAnsi" w:hAnsiTheme="minorHAnsi" w:cstheme="minorHAnsi"/>
          <w:sz w:val="22"/>
          <w:szCs w:val="22"/>
        </w:rPr>
        <w:t xml:space="preserve">following manufacturer’s instructions </w:t>
      </w:r>
      <w:r w:rsidRPr="00EF7741">
        <w:rPr>
          <w:rFonts w:asciiTheme="minorHAnsi" w:hAnsiTheme="minorHAnsi" w:cstheme="minorHAnsi"/>
          <w:sz w:val="22"/>
          <w:szCs w:val="22"/>
        </w:rPr>
        <w:t>(BIORAD, Nazareth, Belgium)</w:t>
      </w:r>
      <w:r>
        <w:rPr>
          <w:rFonts w:asciiTheme="minorHAnsi" w:hAnsiTheme="minorHAnsi" w:cstheme="minorHAnsi"/>
          <w:sz w:val="22"/>
          <w:szCs w:val="22"/>
        </w:rPr>
        <w:t xml:space="preserve">. </w:t>
      </w:r>
      <w:r w:rsidRPr="00AD5433">
        <w:rPr>
          <w:rFonts w:asciiTheme="minorHAnsi" w:hAnsiTheme="minorHAnsi" w:cstheme="minorHAnsi"/>
          <w:sz w:val="22"/>
          <w:szCs w:val="22"/>
        </w:rPr>
        <w:t xml:space="preserve">The samples were divided on separate 96-well plates. Standard curves </w:t>
      </w:r>
      <w:r w:rsidRPr="004D666B">
        <w:rPr>
          <w:rFonts w:asciiTheme="minorHAnsi" w:hAnsiTheme="minorHAnsi" w:cstheme="minorHAnsi"/>
          <w:sz w:val="22"/>
          <w:szCs w:val="22"/>
        </w:rPr>
        <w:t>were generated, and the cytokine concentrations were estimated with the Bio-</w:t>
      </w:r>
      <w:proofErr w:type="spellStart"/>
      <w:r w:rsidRPr="004D666B">
        <w:rPr>
          <w:rFonts w:asciiTheme="minorHAnsi" w:hAnsiTheme="minorHAnsi" w:cstheme="minorHAnsi"/>
          <w:sz w:val="22"/>
          <w:szCs w:val="22"/>
        </w:rPr>
        <w:t>Plex</w:t>
      </w:r>
      <w:proofErr w:type="spellEnd"/>
      <w:r w:rsidRPr="004D666B">
        <w:rPr>
          <w:rFonts w:asciiTheme="minorHAnsi" w:hAnsiTheme="minorHAnsi" w:cstheme="minorHAnsi"/>
          <w:sz w:val="22"/>
          <w:szCs w:val="22"/>
        </w:rPr>
        <w:t xml:space="preserve"> Manager software version 6.2 (Bio-Rad Laboratories, Hercules, California) using the five-parameter logistic model</w:t>
      </w:r>
      <w:r w:rsidRPr="00DF4F04">
        <w:rPr>
          <w:rFonts w:asciiTheme="minorHAnsi" w:hAnsiTheme="minorHAnsi" w:cstheme="minorHAnsi"/>
          <w:sz w:val="22"/>
          <w:szCs w:val="22"/>
        </w:rPr>
        <w:t>.</w:t>
      </w:r>
      <w:r w:rsidRPr="00D01A39">
        <w:rPr>
          <w:rFonts w:asciiTheme="minorHAnsi" w:hAnsiTheme="minorHAnsi" w:cstheme="minorHAnsi"/>
          <w:sz w:val="22"/>
          <w:szCs w:val="22"/>
        </w:rPr>
        <w:t xml:space="preserve"> </w:t>
      </w:r>
      <w:r w:rsidRPr="002D166D">
        <w:rPr>
          <w:rFonts w:asciiTheme="minorHAnsi" w:hAnsiTheme="minorHAnsi" w:cstheme="minorHAnsi"/>
          <w:sz w:val="22"/>
          <w:szCs w:val="22"/>
        </w:rPr>
        <w:t xml:space="preserve">When a value under the detection limit was recorded, half of the detection limit </w:t>
      </w:r>
      <w:r>
        <w:rPr>
          <w:rFonts w:asciiTheme="minorHAnsi" w:hAnsiTheme="minorHAnsi" w:cstheme="minorHAnsi"/>
          <w:sz w:val="22"/>
          <w:szCs w:val="22"/>
        </w:rPr>
        <w:t>was imputed</w:t>
      </w:r>
      <w:r w:rsidRPr="002D166D">
        <w:rPr>
          <w:rFonts w:asciiTheme="minorHAnsi" w:hAnsiTheme="minorHAnsi" w:cstheme="minorHAnsi"/>
          <w:sz w:val="22"/>
          <w:szCs w:val="22"/>
        </w:rPr>
        <w:t xml:space="preserve"> for analysis. </w:t>
      </w:r>
      <w:r w:rsidRPr="00D57471">
        <w:rPr>
          <w:rFonts w:asciiTheme="minorHAnsi" w:hAnsiTheme="minorHAnsi" w:cstheme="minorHAnsi"/>
          <w:sz w:val="22"/>
          <w:szCs w:val="22"/>
        </w:rPr>
        <w:t xml:space="preserve">Percentages of values below the detection limit for each </w:t>
      </w:r>
      <w:r>
        <w:rPr>
          <w:rFonts w:asciiTheme="minorHAnsi" w:hAnsiTheme="minorHAnsi" w:cstheme="minorHAnsi"/>
          <w:sz w:val="22"/>
          <w:szCs w:val="22"/>
        </w:rPr>
        <w:t>protein</w:t>
      </w:r>
      <w:r w:rsidRPr="00D57471">
        <w:rPr>
          <w:rFonts w:asciiTheme="minorHAnsi" w:hAnsiTheme="minorHAnsi" w:cstheme="minorHAnsi"/>
          <w:sz w:val="22"/>
          <w:szCs w:val="22"/>
        </w:rPr>
        <w:t xml:space="preserve"> are represented in </w:t>
      </w:r>
      <w:r w:rsidR="00D75BDE">
        <w:rPr>
          <w:rFonts w:asciiTheme="minorHAnsi" w:hAnsiTheme="minorHAnsi" w:cstheme="minorHAnsi"/>
          <w:b/>
          <w:sz w:val="22"/>
          <w:szCs w:val="22"/>
        </w:rPr>
        <w:t>Supplementary</w:t>
      </w:r>
      <w:r w:rsidRPr="00D57471">
        <w:rPr>
          <w:rFonts w:asciiTheme="minorHAnsi" w:hAnsiTheme="minorHAnsi" w:cstheme="minorHAnsi"/>
          <w:b/>
          <w:sz w:val="22"/>
          <w:szCs w:val="22"/>
        </w:rPr>
        <w:t xml:space="preserve"> Table </w:t>
      </w:r>
      <w:r w:rsidR="00D75BDE">
        <w:rPr>
          <w:rFonts w:asciiTheme="minorHAnsi" w:hAnsiTheme="minorHAnsi" w:cstheme="minorHAnsi"/>
          <w:b/>
          <w:sz w:val="22"/>
          <w:szCs w:val="22"/>
        </w:rPr>
        <w:t>S</w:t>
      </w:r>
      <w:r>
        <w:rPr>
          <w:rFonts w:asciiTheme="minorHAnsi" w:hAnsiTheme="minorHAnsi" w:cstheme="minorHAnsi"/>
          <w:b/>
          <w:sz w:val="22"/>
          <w:szCs w:val="22"/>
        </w:rPr>
        <w:t>1</w:t>
      </w:r>
      <w:r w:rsidRPr="00D57471">
        <w:rPr>
          <w:rFonts w:asciiTheme="minorHAnsi" w:hAnsiTheme="minorHAnsi" w:cstheme="minorHAnsi"/>
          <w:b/>
          <w:sz w:val="22"/>
          <w:szCs w:val="22"/>
        </w:rPr>
        <w:t>.</w:t>
      </w:r>
    </w:p>
    <w:p w:rsidR="00462EA4" w:rsidRDefault="00462EA4" w:rsidP="00462EA4">
      <w:pPr>
        <w:spacing w:line="480" w:lineRule="auto"/>
        <w:rPr>
          <w:rFonts w:cstheme="minorHAnsi"/>
          <w:i/>
          <w:sz w:val="22"/>
          <w:szCs w:val="22"/>
        </w:rPr>
      </w:pPr>
      <w:r>
        <w:rPr>
          <w:rFonts w:cstheme="minorHAnsi"/>
          <w:i/>
          <w:sz w:val="22"/>
          <w:szCs w:val="22"/>
        </w:rPr>
        <w:t xml:space="preserve">Single cell </w:t>
      </w:r>
      <w:proofErr w:type="spellStart"/>
      <w:r>
        <w:rPr>
          <w:rFonts w:cstheme="minorHAnsi"/>
          <w:i/>
          <w:sz w:val="22"/>
          <w:szCs w:val="22"/>
        </w:rPr>
        <w:t>RNAseq</w:t>
      </w:r>
      <w:proofErr w:type="spellEnd"/>
      <w:r>
        <w:rPr>
          <w:rFonts w:cstheme="minorHAnsi"/>
          <w:i/>
          <w:sz w:val="22"/>
          <w:szCs w:val="22"/>
        </w:rPr>
        <w:t xml:space="preserve"> analysis</w:t>
      </w:r>
    </w:p>
    <w:p w:rsidR="00462EA4" w:rsidRPr="00353C25" w:rsidRDefault="00462EA4" w:rsidP="00462EA4">
      <w:pPr>
        <w:pStyle w:val="Normaalweb"/>
        <w:spacing w:before="0" w:beforeAutospacing="0" w:after="0" w:afterAutospacing="0" w:line="480" w:lineRule="auto"/>
        <w:jc w:val="both"/>
        <w:rPr>
          <w:rFonts w:asciiTheme="minorHAnsi" w:hAnsiTheme="minorHAnsi" w:cstheme="minorHAnsi"/>
          <w:sz w:val="22"/>
          <w:szCs w:val="22"/>
          <w:lang w:val="en-US" w:eastAsia="en-US"/>
        </w:rPr>
      </w:pPr>
      <w:r w:rsidRPr="000C23E2">
        <w:rPr>
          <w:rFonts w:asciiTheme="minorHAnsi" w:hAnsiTheme="minorHAnsi" w:cstheme="minorHAnsi"/>
          <w:sz w:val="22"/>
          <w:szCs w:val="22"/>
          <w:lang w:val="en-US" w:eastAsia="en-US"/>
        </w:rPr>
        <w:t>Raw gene expression matrices generated per sample were merged and analyzed using Seurat V4 package</w:t>
      </w:r>
      <w:r>
        <w:rPr>
          <w:rFonts w:asciiTheme="minorHAnsi" w:hAnsiTheme="minorHAnsi" w:cstheme="minorHAnsi"/>
          <w:sz w:val="22"/>
          <w:szCs w:val="22"/>
          <w:lang w:val="en-US" w:eastAsia="en-US"/>
        </w:rPr>
        <w:fldChar w:fldCharType="begin"/>
      </w:r>
      <w:r w:rsidR="00F63150">
        <w:rPr>
          <w:rFonts w:asciiTheme="minorHAnsi" w:hAnsiTheme="minorHAnsi" w:cstheme="minorHAnsi"/>
          <w:sz w:val="22"/>
          <w:szCs w:val="22"/>
          <w:lang w:val="en-US" w:eastAsia="en-US"/>
        </w:rPr>
        <w:instrText xml:space="preserve"> ADDIN EN.CITE &lt;EndNote&gt;&lt;Cite&gt;&lt;Author&gt;Hao&lt;/Author&gt;&lt;Year&gt;2020&lt;/Year&gt;&lt;IDText&gt;Integrated analysis of multimodal single-cell data&lt;/IDText&gt;&lt;DisplayText&gt;&lt;style face="superscript"&gt;2&lt;/style&gt;&lt;/DisplayText&gt;&lt;record&gt;&lt;urls&gt;&lt;related-urls&gt;&lt;url&gt;https://www.biorxiv.org/content/biorxiv/early/2020/10/12/2020.10.12.335331.full.pdf&lt;/url&gt;&lt;/related-urls&gt;&lt;/urls&gt;&lt;titles&gt;&lt;title&gt;Integrated analysis of multimodal single-cell data&lt;/title&gt;&lt;secondary-title&gt;bioRxiv&lt;/secondary-title&gt;&lt;/titles&gt;&lt;pages&gt;2020.10.12.335331&lt;/pages&gt;&lt;contributors&gt;&lt;authors&gt;&lt;author&gt;Hao, Yuhan&lt;/author&gt;&lt;author&gt;Hao, Stephanie&lt;/author&gt;&lt;author&gt;Andersen-Nissen, Erica&lt;/author&gt;&lt;author&gt;Mauck, William M.&lt;/author&gt;&lt;author&gt;Zheng, Shiwei&lt;/author&gt;&lt;author&gt;Butler, Andrew&lt;/author&gt;&lt;author&gt;Lee, Maddie J.&lt;/author&gt;&lt;author&gt;Wilk, Aaron J.&lt;/author&gt;&lt;author&gt;Darby, Charlotte&lt;/author&gt;&lt;author&gt;Zagar, Michael&lt;/author&gt;&lt;author&gt;Hoffman, Paul&lt;/author&gt;&lt;author&gt;Stoeckius, Marlon&lt;/author&gt;&lt;author&gt;Papalexi, Efthymia&lt;/author&gt;&lt;author&gt;Mimitou, Eleni P.&lt;/author&gt;&lt;author&gt;Jain, Jaison&lt;/author&gt;&lt;author&gt;Srivastava, Avi&lt;/author&gt;&lt;author&gt;Stuart, Tim&lt;/author&gt;&lt;author&gt;Fleming, Lamar B.&lt;/author&gt;&lt;author&gt;Yeung, Bertrand&lt;/author&gt;&lt;author&gt;Rogers, Angela J.&lt;/author&gt;&lt;author&gt;McElrath, Juliana M.&lt;/author&gt;&lt;author&gt;Blish, Catherine A.&lt;/author&gt;&lt;author&gt;Gottardo, Raphael&lt;/author&gt;&lt;author&gt;Smibert, Peter&lt;/author&gt;&lt;author&gt;Satija, Rahul&lt;/author&gt;&lt;/authors&gt;&lt;/contributors&gt;&lt;added-date format="utc"&gt;1616494731&lt;/added-date&gt;&lt;ref-type name="Journal Article"&gt;17&lt;/ref-type&gt;&lt;dates&gt;&lt;year&gt;2020&lt;/year&gt;&lt;/dates&gt;&lt;rec-number&gt;452&lt;/rec-number&gt;&lt;last-updated-date format="utc"&gt;1616494731&lt;/last-updated-date&gt;&lt;electronic-resource-num&gt;10.1101/2020.10.12.335331&lt;/electronic-resource-num&gt;&lt;/record&gt;&lt;/Cite&gt;&lt;/EndNote&gt;</w:instrText>
      </w:r>
      <w:r>
        <w:rPr>
          <w:rFonts w:asciiTheme="minorHAnsi" w:hAnsiTheme="minorHAnsi" w:cstheme="minorHAnsi"/>
          <w:sz w:val="22"/>
          <w:szCs w:val="22"/>
          <w:lang w:val="en-US" w:eastAsia="en-US"/>
        </w:rPr>
        <w:fldChar w:fldCharType="separate"/>
      </w:r>
      <w:r w:rsidR="00F63150" w:rsidRPr="00F63150">
        <w:rPr>
          <w:rFonts w:asciiTheme="minorHAnsi" w:hAnsiTheme="minorHAnsi" w:cstheme="minorHAnsi"/>
          <w:noProof/>
          <w:sz w:val="22"/>
          <w:szCs w:val="22"/>
          <w:vertAlign w:val="superscript"/>
          <w:lang w:val="en-US" w:eastAsia="en-US"/>
        </w:rPr>
        <w:t>2</w:t>
      </w:r>
      <w:r>
        <w:rPr>
          <w:rFonts w:asciiTheme="minorHAnsi" w:hAnsiTheme="minorHAnsi" w:cstheme="minorHAnsi"/>
          <w:sz w:val="22"/>
          <w:szCs w:val="22"/>
          <w:lang w:val="en-US" w:eastAsia="en-US"/>
        </w:rPr>
        <w:fldChar w:fldCharType="end"/>
      </w:r>
      <w:r w:rsidRPr="000C23E2">
        <w:rPr>
          <w:rFonts w:asciiTheme="minorHAnsi" w:hAnsiTheme="minorHAnsi" w:cstheme="minorHAnsi"/>
          <w:sz w:val="22"/>
          <w:szCs w:val="22"/>
          <w:lang w:val="en-US" w:eastAsia="en-US"/>
        </w:rPr>
        <w:t>.</w:t>
      </w:r>
      <w:r>
        <w:rPr>
          <w:lang w:val="en-US"/>
        </w:rPr>
        <w:t xml:space="preserve"> </w:t>
      </w:r>
      <w:r w:rsidRPr="00353C25">
        <w:rPr>
          <w:rFonts w:asciiTheme="minorHAnsi" w:hAnsiTheme="minorHAnsi" w:cstheme="minorHAnsi"/>
          <w:sz w:val="22"/>
          <w:szCs w:val="22"/>
          <w:lang w:val="en-US" w:eastAsia="en-US"/>
        </w:rPr>
        <w:t xml:space="preserve">Seurat objects were created and filtered with the following parameters: cells having &lt;500 genes detected and having greater than 25% mitochondrial transcripts were excluded. After filtering, all objects were integrated using the </w:t>
      </w:r>
      <w:proofErr w:type="spellStart"/>
      <w:r w:rsidRPr="00353C25">
        <w:rPr>
          <w:rFonts w:asciiTheme="minorHAnsi" w:hAnsiTheme="minorHAnsi" w:cstheme="minorHAnsi"/>
          <w:sz w:val="22"/>
          <w:szCs w:val="22"/>
          <w:lang w:val="en-US" w:eastAsia="en-US"/>
        </w:rPr>
        <w:t>SCTransform</w:t>
      </w:r>
      <w:proofErr w:type="spellEnd"/>
      <w:r w:rsidRPr="00353C25">
        <w:rPr>
          <w:rFonts w:asciiTheme="minorHAnsi" w:hAnsiTheme="minorHAnsi" w:cstheme="minorHAnsi"/>
          <w:sz w:val="22"/>
          <w:szCs w:val="22"/>
          <w:lang w:val="en-US" w:eastAsia="en-US"/>
        </w:rPr>
        <w:t xml:space="preserve"> integration workflow on Seurat</w:t>
      </w:r>
      <w:r>
        <w:rPr>
          <w:rFonts w:asciiTheme="minorHAnsi" w:hAnsiTheme="minorHAnsi" w:cstheme="minorHAnsi"/>
          <w:sz w:val="22"/>
          <w:szCs w:val="22"/>
          <w:lang w:val="en-US" w:eastAsia="en-US"/>
        </w:rPr>
        <w:fldChar w:fldCharType="begin"/>
      </w:r>
      <w:r w:rsidR="00F63150">
        <w:rPr>
          <w:rFonts w:asciiTheme="minorHAnsi" w:hAnsiTheme="minorHAnsi" w:cstheme="minorHAnsi"/>
          <w:sz w:val="22"/>
          <w:szCs w:val="22"/>
          <w:lang w:val="en-US" w:eastAsia="en-US"/>
        </w:rPr>
        <w:instrText xml:space="preserve"> ADDIN EN.CITE &lt;EndNote&gt;&lt;Cite&gt;&lt;Author&gt;Hafemeister&lt;/Author&gt;&lt;Year&gt;2019&lt;/Year&gt;&lt;IDText&gt;Normalization and variance stabilization of single-cell RNA-seq data using regularized negative binomial regression&lt;/IDText&gt;&lt;DisplayText&gt;&lt;style face="superscript"&gt;3&lt;/style&gt;&lt;/DisplayText&gt;&lt;record&gt;&lt;dates&gt;&lt;pub-dates&gt;&lt;date&gt;12&lt;/date&gt;&lt;/pub-dates&gt;&lt;year&gt;2019&lt;/year&gt;&lt;/dates&gt;&lt;keywords&gt;&lt;keyword&gt;Humans&lt;/keyword&gt;&lt;keyword&gt;Regression Analysis&lt;/keyword&gt;&lt;keyword&gt;Sequence Analysis, RNA&lt;/keyword&gt;&lt;keyword&gt;Single-Cell Analysis&lt;/keyword&gt;&lt;keyword&gt;Software&lt;/keyword&gt;&lt;keyword&gt;Normalization&lt;/keyword&gt;&lt;keyword&gt;Single-cell RNA-seq&lt;/keyword&gt;&lt;/keywords&gt;&lt;urls&gt;&lt;related-urls&gt;&lt;url&gt;https://www.ncbi.nlm.nih.gov/pubmed/31870423&lt;/url&gt;&lt;/related-urls&gt;&lt;/urls&gt;&lt;isbn&gt;1474-760X&lt;/isbn&gt;&lt;custom2&gt;PMC6927181&lt;/custom2&gt;&lt;titles&gt;&lt;title&gt;Normalization and variance stabilization of single-cell RNA-seq data using regularized negative binomial regression&lt;/title&gt;&lt;secondary-title&gt;Genome Biol&lt;/secondary-title&gt;&lt;/titles&gt;&lt;pages&gt;296&lt;/pages&gt;&lt;number&gt;1&lt;/number&gt;&lt;contributors&gt;&lt;authors&gt;&lt;author&gt;Hafemeister, C.&lt;/author&gt;&lt;author&gt;Satija, R.&lt;/author&gt;&lt;/authors&gt;&lt;/contributors&gt;&lt;edition&gt;2019/12/23&lt;/edition&gt;&lt;language&gt;eng&lt;/language&gt;&lt;added-date format="utc"&gt;1616494688&lt;/added-date&gt;&lt;ref-type name="Journal Article"&gt;17&lt;/ref-type&gt;&lt;rec-number&gt;451&lt;/rec-number&gt;&lt;last-updated-date format="utc"&gt;1616494688&lt;/last-updated-date&gt;&lt;accession-num&gt;31870423&lt;/accession-num&gt;&lt;electronic-resource-num&gt;10.1186/s13059-019-1874-1&lt;/electronic-resource-num&gt;&lt;volume&gt;20&lt;/volume&gt;&lt;/record&gt;&lt;/Cite&gt;&lt;/EndNote&gt;</w:instrText>
      </w:r>
      <w:r>
        <w:rPr>
          <w:rFonts w:asciiTheme="minorHAnsi" w:hAnsiTheme="minorHAnsi" w:cstheme="minorHAnsi"/>
          <w:sz w:val="22"/>
          <w:szCs w:val="22"/>
          <w:lang w:val="en-US" w:eastAsia="en-US"/>
        </w:rPr>
        <w:fldChar w:fldCharType="separate"/>
      </w:r>
      <w:r w:rsidR="00F63150" w:rsidRPr="00F63150">
        <w:rPr>
          <w:rFonts w:asciiTheme="minorHAnsi" w:hAnsiTheme="minorHAnsi" w:cstheme="minorHAnsi"/>
          <w:noProof/>
          <w:sz w:val="22"/>
          <w:szCs w:val="22"/>
          <w:vertAlign w:val="superscript"/>
          <w:lang w:val="en-US" w:eastAsia="en-US"/>
        </w:rPr>
        <w:t>3</w:t>
      </w:r>
      <w:r>
        <w:rPr>
          <w:rFonts w:asciiTheme="minorHAnsi" w:hAnsiTheme="minorHAnsi" w:cstheme="minorHAnsi"/>
          <w:sz w:val="22"/>
          <w:szCs w:val="22"/>
          <w:lang w:val="en-US" w:eastAsia="en-US"/>
        </w:rPr>
        <w:fldChar w:fldCharType="end"/>
      </w:r>
      <w:r w:rsidRPr="00353C25">
        <w:rPr>
          <w:rFonts w:asciiTheme="minorHAnsi" w:hAnsiTheme="minorHAnsi" w:cstheme="minorHAnsi"/>
          <w:sz w:val="22"/>
          <w:szCs w:val="22"/>
          <w:lang w:val="en-US" w:eastAsia="en-US"/>
        </w:rPr>
        <w:t xml:space="preserve">. Briefly, 3000 </w:t>
      </w:r>
      <w:r w:rsidRPr="00353C25">
        <w:rPr>
          <w:rFonts w:asciiTheme="minorHAnsi" w:hAnsiTheme="minorHAnsi" w:cstheme="minorHAnsi"/>
          <w:sz w:val="22"/>
          <w:szCs w:val="22"/>
          <w:lang w:val="en-US" w:eastAsia="en-US"/>
        </w:rPr>
        <w:lastRenderedPageBreak/>
        <w:t xml:space="preserve">features were used for integration using </w:t>
      </w:r>
      <w:proofErr w:type="spellStart"/>
      <w:r w:rsidRPr="00353C25">
        <w:rPr>
          <w:rFonts w:asciiTheme="minorHAnsi" w:hAnsiTheme="minorHAnsi" w:cstheme="minorHAnsi"/>
          <w:sz w:val="22"/>
          <w:szCs w:val="22"/>
          <w:lang w:val="en-US" w:eastAsia="en-US"/>
        </w:rPr>
        <w:t>PrepSCTIntegration</w:t>
      </w:r>
      <w:proofErr w:type="spellEnd"/>
      <w:r w:rsidRPr="00353C25">
        <w:rPr>
          <w:rFonts w:asciiTheme="minorHAnsi" w:hAnsiTheme="minorHAnsi" w:cstheme="minorHAnsi"/>
          <w:sz w:val="22"/>
          <w:szCs w:val="22"/>
          <w:lang w:val="en-US" w:eastAsia="en-US"/>
        </w:rPr>
        <w:t xml:space="preserve"> function and </w:t>
      </w:r>
      <w:proofErr w:type="spellStart"/>
      <w:r w:rsidRPr="00353C25">
        <w:rPr>
          <w:rFonts w:asciiTheme="minorHAnsi" w:hAnsiTheme="minorHAnsi" w:cstheme="minorHAnsi"/>
          <w:sz w:val="22"/>
          <w:szCs w:val="22"/>
          <w:lang w:val="en-US" w:eastAsia="en-US"/>
        </w:rPr>
        <w:t>FindIntegrationAnchors</w:t>
      </w:r>
      <w:proofErr w:type="spellEnd"/>
      <w:r w:rsidRPr="00353C25">
        <w:rPr>
          <w:rFonts w:asciiTheme="minorHAnsi" w:hAnsiTheme="minorHAnsi" w:cstheme="minorHAnsi"/>
          <w:sz w:val="22"/>
          <w:szCs w:val="22"/>
          <w:lang w:val="en-US" w:eastAsia="en-US"/>
        </w:rPr>
        <w:t xml:space="preserve"> function was used to limit batch effect.</w:t>
      </w:r>
      <w:r>
        <w:rPr>
          <w:rFonts w:asciiTheme="minorHAnsi" w:hAnsiTheme="minorHAnsi" w:cstheme="minorHAnsi"/>
          <w:sz w:val="22"/>
          <w:szCs w:val="22"/>
          <w:lang w:val="en-US" w:eastAsia="en-US"/>
        </w:rPr>
        <w:t xml:space="preserve"> A f</w:t>
      </w:r>
      <w:r w:rsidRPr="00353C25">
        <w:rPr>
          <w:rFonts w:asciiTheme="minorHAnsi" w:hAnsiTheme="minorHAnsi" w:cstheme="minorHAnsi"/>
          <w:sz w:val="22"/>
          <w:szCs w:val="22"/>
          <w:lang w:val="en-US" w:eastAsia="en-US"/>
        </w:rPr>
        <w:t xml:space="preserve">ull data set UMAP was generated using Seurat’s </w:t>
      </w:r>
      <w:proofErr w:type="spellStart"/>
      <w:r w:rsidRPr="00353C25">
        <w:rPr>
          <w:rFonts w:asciiTheme="minorHAnsi" w:hAnsiTheme="minorHAnsi" w:cstheme="minorHAnsi"/>
          <w:sz w:val="22"/>
          <w:szCs w:val="22"/>
          <w:lang w:val="en-US" w:eastAsia="en-US"/>
        </w:rPr>
        <w:t>DimPlot</w:t>
      </w:r>
      <w:proofErr w:type="spellEnd"/>
      <w:r w:rsidRPr="00353C25">
        <w:rPr>
          <w:rFonts w:asciiTheme="minorHAnsi" w:hAnsiTheme="minorHAnsi" w:cstheme="minorHAnsi"/>
          <w:sz w:val="22"/>
          <w:szCs w:val="22"/>
          <w:lang w:val="en-US" w:eastAsia="en-US"/>
        </w:rPr>
        <w:t xml:space="preserve"> function using the top 16 principal components.</w:t>
      </w:r>
      <w:r>
        <w:rPr>
          <w:rFonts w:asciiTheme="minorHAnsi" w:hAnsiTheme="minorHAnsi" w:cstheme="minorHAnsi"/>
          <w:sz w:val="22"/>
          <w:szCs w:val="22"/>
          <w:lang w:val="en-US" w:eastAsia="en-US"/>
        </w:rPr>
        <w:t xml:space="preserve"> </w:t>
      </w:r>
      <w:r w:rsidRPr="00353C25">
        <w:rPr>
          <w:rFonts w:asciiTheme="minorHAnsi" w:hAnsiTheme="minorHAnsi" w:cstheme="minorHAnsi"/>
          <w:sz w:val="22"/>
          <w:szCs w:val="22"/>
          <w:lang w:val="en-US" w:eastAsia="en-US"/>
        </w:rPr>
        <w:t xml:space="preserve">Clusters were built using the </w:t>
      </w:r>
      <w:proofErr w:type="spellStart"/>
      <w:r w:rsidRPr="00353C25">
        <w:rPr>
          <w:rFonts w:asciiTheme="minorHAnsi" w:hAnsiTheme="minorHAnsi" w:cstheme="minorHAnsi"/>
          <w:sz w:val="22"/>
          <w:szCs w:val="22"/>
          <w:lang w:val="en-US" w:eastAsia="en-US"/>
        </w:rPr>
        <w:t>FindNeighbors</w:t>
      </w:r>
      <w:proofErr w:type="spellEnd"/>
      <w:r w:rsidRPr="00353C25">
        <w:rPr>
          <w:rFonts w:asciiTheme="minorHAnsi" w:hAnsiTheme="minorHAnsi" w:cstheme="minorHAnsi"/>
          <w:sz w:val="22"/>
          <w:szCs w:val="22"/>
          <w:lang w:val="en-US" w:eastAsia="en-US"/>
        </w:rPr>
        <w:t xml:space="preserve"> and </w:t>
      </w:r>
      <w:proofErr w:type="spellStart"/>
      <w:r w:rsidRPr="00353C25">
        <w:rPr>
          <w:rFonts w:asciiTheme="minorHAnsi" w:hAnsiTheme="minorHAnsi" w:cstheme="minorHAnsi"/>
          <w:sz w:val="22"/>
          <w:szCs w:val="22"/>
          <w:lang w:val="en-US" w:eastAsia="en-US"/>
        </w:rPr>
        <w:t>FindClusters</w:t>
      </w:r>
      <w:proofErr w:type="spellEnd"/>
      <w:r w:rsidRPr="00353C25">
        <w:rPr>
          <w:rFonts w:asciiTheme="minorHAnsi" w:hAnsiTheme="minorHAnsi" w:cstheme="minorHAnsi"/>
          <w:sz w:val="22"/>
          <w:szCs w:val="22"/>
          <w:lang w:val="en-US" w:eastAsia="en-US"/>
        </w:rPr>
        <w:t xml:space="preserve"> functions in Seurat (resolution = 0.6). Cluster identification was performed using </w:t>
      </w:r>
      <w:proofErr w:type="spellStart"/>
      <w:r w:rsidRPr="00353C25">
        <w:rPr>
          <w:rFonts w:asciiTheme="minorHAnsi" w:hAnsiTheme="minorHAnsi" w:cstheme="minorHAnsi"/>
          <w:sz w:val="22"/>
          <w:szCs w:val="22"/>
          <w:lang w:val="en-US" w:eastAsia="en-US"/>
        </w:rPr>
        <w:t>FeaturePlot</w:t>
      </w:r>
      <w:proofErr w:type="spellEnd"/>
      <w:r w:rsidRPr="00353C25">
        <w:rPr>
          <w:rFonts w:asciiTheme="minorHAnsi" w:hAnsiTheme="minorHAnsi" w:cstheme="minorHAnsi"/>
          <w:sz w:val="22"/>
          <w:szCs w:val="22"/>
          <w:lang w:val="en-US" w:eastAsia="en-US"/>
        </w:rPr>
        <w:t xml:space="preserve"> function by evaluating the expression of specific marke</w:t>
      </w:r>
      <w:r>
        <w:rPr>
          <w:rFonts w:asciiTheme="minorHAnsi" w:hAnsiTheme="minorHAnsi" w:cstheme="minorHAnsi"/>
          <w:sz w:val="22"/>
          <w:szCs w:val="22"/>
          <w:lang w:val="en-US" w:eastAsia="en-US"/>
        </w:rPr>
        <w:t xml:space="preserve">rs in each cluster. Dot plots, violin plots and </w:t>
      </w:r>
      <w:proofErr w:type="spellStart"/>
      <w:r>
        <w:rPr>
          <w:rFonts w:asciiTheme="minorHAnsi" w:hAnsiTheme="minorHAnsi" w:cstheme="minorHAnsi"/>
          <w:sz w:val="22"/>
          <w:szCs w:val="22"/>
          <w:lang w:val="en-US" w:eastAsia="en-US"/>
        </w:rPr>
        <w:t>h</w:t>
      </w:r>
      <w:r w:rsidRPr="00353C25">
        <w:rPr>
          <w:rFonts w:asciiTheme="minorHAnsi" w:hAnsiTheme="minorHAnsi" w:cstheme="minorHAnsi"/>
          <w:sz w:val="22"/>
          <w:szCs w:val="22"/>
          <w:lang w:val="en-US" w:eastAsia="en-US"/>
        </w:rPr>
        <w:t>eatmaps</w:t>
      </w:r>
      <w:proofErr w:type="spellEnd"/>
      <w:r w:rsidRPr="00353C25">
        <w:rPr>
          <w:rFonts w:asciiTheme="minorHAnsi" w:hAnsiTheme="minorHAnsi" w:cstheme="minorHAnsi"/>
          <w:sz w:val="22"/>
          <w:szCs w:val="22"/>
          <w:lang w:val="en-US" w:eastAsia="en-US"/>
        </w:rPr>
        <w:t xml:space="preserve"> were generated using the </w:t>
      </w:r>
      <w:proofErr w:type="spellStart"/>
      <w:r w:rsidRPr="00353C25">
        <w:rPr>
          <w:rFonts w:asciiTheme="minorHAnsi" w:hAnsiTheme="minorHAnsi" w:cstheme="minorHAnsi"/>
          <w:sz w:val="22"/>
          <w:szCs w:val="22"/>
          <w:lang w:val="en-US" w:eastAsia="en-US"/>
        </w:rPr>
        <w:t>DotPlot</w:t>
      </w:r>
      <w:proofErr w:type="spellEnd"/>
      <w:r w:rsidRPr="00353C25">
        <w:rPr>
          <w:rFonts w:asciiTheme="minorHAnsi" w:hAnsiTheme="minorHAnsi" w:cstheme="minorHAnsi"/>
          <w:sz w:val="22"/>
          <w:szCs w:val="22"/>
          <w:lang w:val="en-US" w:eastAsia="en-US"/>
        </w:rPr>
        <w:t xml:space="preserve">, </w:t>
      </w:r>
      <w:proofErr w:type="spellStart"/>
      <w:r w:rsidRPr="00353C25">
        <w:rPr>
          <w:rFonts w:asciiTheme="minorHAnsi" w:hAnsiTheme="minorHAnsi" w:cstheme="minorHAnsi"/>
          <w:sz w:val="22"/>
          <w:szCs w:val="22"/>
          <w:lang w:val="en-US" w:eastAsia="en-US"/>
        </w:rPr>
        <w:t>VlnPlot</w:t>
      </w:r>
      <w:proofErr w:type="spellEnd"/>
      <w:r w:rsidRPr="00353C25">
        <w:rPr>
          <w:rFonts w:asciiTheme="minorHAnsi" w:hAnsiTheme="minorHAnsi" w:cstheme="minorHAnsi"/>
          <w:sz w:val="22"/>
          <w:szCs w:val="22"/>
          <w:lang w:val="en-US" w:eastAsia="en-US"/>
        </w:rPr>
        <w:t xml:space="preserve"> and </w:t>
      </w:r>
      <w:proofErr w:type="spellStart"/>
      <w:r w:rsidRPr="00353C25">
        <w:rPr>
          <w:rFonts w:asciiTheme="minorHAnsi" w:hAnsiTheme="minorHAnsi" w:cstheme="minorHAnsi"/>
          <w:sz w:val="22"/>
          <w:szCs w:val="22"/>
          <w:lang w:val="en-US" w:eastAsia="en-US"/>
        </w:rPr>
        <w:t>DoHeatmap</w:t>
      </w:r>
      <w:proofErr w:type="spellEnd"/>
      <w:r w:rsidRPr="00353C25">
        <w:rPr>
          <w:rFonts w:asciiTheme="minorHAnsi" w:hAnsiTheme="minorHAnsi" w:cstheme="minorHAnsi"/>
          <w:sz w:val="22"/>
          <w:szCs w:val="22"/>
          <w:lang w:val="en-US" w:eastAsia="en-US"/>
        </w:rPr>
        <w:t xml:space="preserve"> plotting function respectively in Seurat, with normalized counts in the RNA assay as input data.</w:t>
      </w:r>
    </w:p>
    <w:p w:rsidR="000621F4" w:rsidRPr="000C23E2" w:rsidRDefault="000621F4" w:rsidP="000621F4">
      <w:pPr>
        <w:spacing w:before="308" w:after="154" w:line="480" w:lineRule="auto"/>
        <w:outlineLvl w:val="2"/>
        <w:rPr>
          <w:rFonts w:eastAsia="Times New Roman" w:cstheme="minorHAnsi"/>
          <w:i/>
          <w:iCs/>
          <w:sz w:val="22"/>
          <w:szCs w:val="22"/>
        </w:rPr>
      </w:pPr>
      <w:r>
        <w:rPr>
          <w:rFonts w:eastAsia="Times New Roman" w:cstheme="minorHAnsi"/>
          <w:i/>
          <w:iCs/>
          <w:sz w:val="22"/>
          <w:szCs w:val="22"/>
        </w:rPr>
        <w:t>NK cell and monocyte sorting</w:t>
      </w:r>
    </w:p>
    <w:p w:rsidR="000621F4" w:rsidRPr="000C23E2" w:rsidRDefault="000621F4" w:rsidP="000621F4">
      <w:pPr>
        <w:spacing w:line="480" w:lineRule="auto"/>
        <w:jc w:val="both"/>
        <w:rPr>
          <w:rFonts w:ascii="Times New Roman" w:hAnsi="Times New Roman" w:cs="Times New Roman"/>
          <w:lang w:eastAsia="fr-FR"/>
        </w:rPr>
      </w:pPr>
      <w:r>
        <w:rPr>
          <w:rFonts w:cstheme="minorHAnsi"/>
          <w:sz w:val="22"/>
          <w:szCs w:val="22"/>
        </w:rPr>
        <w:t>Peripheral blood mononuclear cells (</w:t>
      </w:r>
      <w:r w:rsidRPr="00C73DBA">
        <w:rPr>
          <w:rFonts w:cstheme="minorHAnsi"/>
          <w:sz w:val="22"/>
          <w:szCs w:val="22"/>
        </w:rPr>
        <w:t>PBMCs</w:t>
      </w:r>
      <w:r>
        <w:rPr>
          <w:rFonts w:cstheme="minorHAnsi"/>
          <w:sz w:val="22"/>
          <w:szCs w:val="22"/>
        </w:rPr>
        <w:t>)</w:t>
      </w:r>
      <w:r w:rsidRPr="00C73DBA">
        <w:rPr>
          <w:rFonts w:cstheme="minorHAnsi"/>
          <w:sz w:val="22"/>
          <w:szCs w:val="22"/>
        </w:rPr>
        <w:t xml:space="preserve"> were isolated from the blood of healthy volunteers</w:t>
      </w:r>
      <w:r>
        <w:rPr>
          <w:rFonts w:cstheme="minorHAnsi"/>
          <w:sz w:val="22"/>
          <w:szCs w:val="22"/>
        </w:rPr>
        <w:t xml:space="preserve"> </w:t>
      </w:r>
      <w:r w:rsidRPr="000C23E2">
        <w:rPr>
          <w:rFonts w:cstheme="minorHAnsi"/>
          <w:sz w:val="22"/>
          <w:szCs w:val="22"/>
        </w:rPr>
        <w:t xml:space="preserve">from the </w:t>
      </w:r>
      <w:proofErr w:type="spellStart"/>
      <w:r w:rsidRPr="000C23E2">
        <w:rPr>
          <w:rFonts w:cstheme="minorHAnsi"/>
          <w:sz w:val="22"/>
          <w:szCs w:val="22"/>
        </w:rPr>
        <w:t>Etablissement</w:t>
      </w:r>
      <w:proofErr w:type="spellEnd"/>
      <w:r w:rsidRPr="000C23E2">
        <w:rPr>
          <w:rFonts w:cstheme="minorHAnsi"/>
          <w:sz w:val="22"/>
          <w:szCs w:val="22"/>
        </w:rPr>
        <w:t xml:space="preserve"> </w:t>
      </w:r>
      <w:proofErr w:type="spellStart"/>
      <w:r w:rsidRPr="000C23E2">
        <w:rPr>
          <w:rFonts w:cstheme="minorHAnsi"/>
          <w:sz w:val="22"/>
          <w:szCs w:val="22"/>
        </w:rPr>
        <w:t>Français</w:t>
      </w:r>
      <w:proofErr w:type="spellEnd"/>
      <w:r w:rsidRPr="000C23E2">
        <w:rPr>
          <w:rFonts w:cstheme="minorHAnsi"/>
          <w:sz w:val="22"/>
          <w:szCs w:val="22"/>
        </w:rPr>
        <w:t xml:space="preserve"> du Sang</w:t>
      </w:r>
      <w:r>
        <w:rPr>
          <w:rFonts w:cstheme="minorHAnsi"/>
          <w:sz w:val="22"/>
          <w:szCs w:val="22"/>
        </w:rPr>
        <w:t xml:space="preserve"> (Lyon, France) </w:t>
      </w:r>
      <w:r w:rsidRPr="000C23E2">
        <w:rPr>
          <w:rFonts w:cstheme="minorHAnsi"/>
          <w:sz w:val="22"/>
          <w:szCs w:val="22"/>
        </w:rPr>
        <w:t xml:space="preserve">or from the </w:t>
      </w:r>
      <w:r w:rsidRPr="007B6144">
        <w:rPr>
          <w:rFonts w:cstheme="minorHAnsi"/>
          <w:sz w:val="22"/>
          <w:szCs w:val="22"/>
        </w:rPr>
        <w:t>Belgian Red Cross Flanders</w:t>
      </w:r>
      <w:r w:rsidRPr="00C73DBA">
        <w:rPr>
          <w:rFonts w:cstheme="minorHAnsi"/>
          <w:sz w:val="22"/>
          <w:szCs w:val="22"/>
        </w:rPr>
        <w:t xml:space="preserve"> by </w:t>
      </w:r>
      <w:proofErr w:type="spellStart"/>
      <w:r w:rsidRPr="00C73DBA">
        <w:rPr>
          <w:rFonts w:cstheme="minorHAnsi"/>
          <w:sz w:val="22"/>
          <w:szCs w:val="22"/>
        </w:rPr>
        <w:t>Ficoll</w:t>
      </w:r>
      <w:proofErr w:type="spellEnd"/>
      <w:r w:rsidRPr="00C73DBA">
        <w:rPr>
          <w:rFonts w:cstheme="minorHAnsi"/>
          <w:sz w:val="22"/>
          <w:szCs w:val="22"/>
        </w:rPr>
        <w:t xml:space="preserve"> gradient centrifugation (</w:t>
      </w:r>
      <w:proofErr w:type="spellStart"/>
      <w:r w:rsidRPr="00C73DBA">
        <w:rPr>
          <w:rFonts w:cstheme="minorHAnsi"/>
          <w:sz w:val="22"/>
          <w:szCs w:val="22"/>
        </w:rPr>
        <w:t>Eurobio</w:t>
      </w:r>
      <w:proofErr w:type="spellEnd"/>
      <w:r w:rsidRPr="00C73DBA">
        <w:rPr>
          <w:rFonts w:cstheme="minorHAnsi"/>
          <w:sz w:val="22"/>
          <w:szCs w:val="22"/>
        </w:rPr>
        <w:t xml:space="preserve">, </w:t>
      </w:r>
      <w:proofErr w:type="spellStart"/>
      <w:r w:rsidRPr="00C73DBA">
        <w:rPr>
          <w:rFonts w:cstheme="minorHAnsi"/>
          <w:sz w:val="22"/>
          <w:szCs w:val="22"/>
        </w:rPr>
        <w:t>Courtaboeuf</w:t>
      </w:r>
      <w:proofErr w:type="spellEnd"/>
      <w:r w:rsidRPr="00C73DBA">
        <w:rPr>
          <w:rFonts w:cstheme="minorHAnsi"/>
          <w:sz w:val="22"/>
          <w:szCs w:val="22"/>
        </w:rPr>
        <w:t>, France</w:t>
      </w:r>
      <w:r>
        <w:rPr>
          <w:rFonts w:cstheme="minorHAnsi"/>
          <w:sz w:val="22"/>
          <w:szCs w:val="22"/>
        </w:rPr>
        <w:t xml:space="preserve">). </w:t>
      </w:r>
      <w:r w:rsidRPr="00C73DBA">
        <w:rPr>
          <w:rFonts w:cstheme="minorHAnsi"/>
          <w:sz w:val="22"/>
          <w:szCs w:val="22"/>
        </w:rPr>
        <w:t>NK cells were purified from PBMCs by negative selection with magnetic enrichment kit (</w:t>
      </w:r>
      <w:proofErr w:type="spellStart"/>
      <w:r w:rsidRPr="00C73DBA">
        <w:rPr>
          <w:rFonts w:cstheme="minorHAnsi"/>
          <w:sz w:val="22"/>
          <w:szCs w:val="22"/>
        </w:rPr>
        <w:t>Stemcell</w:t>
      </w:r>
      <w:proofErr w:type="spellEnd"/>
      <w:r w:rsidRPr="00C73DBA">
        <w:rPr>
          <w:rFonts w:cstheme="minorHAnsi"/>
          <w:sz w:val="22"/>
          <w:szCs w:val="22"/>
        </w:rPr>
        <w:t>, Grenoble, France)</w:t>
      </w:r>
      <w:r>
        <w:rPr>
          <w:rFonts w:cstheme="minorHAnsi"/>
          <w:sz w:val="22"/>
          <w:szCs w:val="22"/>
        </w:rPr>
        <w:t xml:space="preserve"> and </w:t>
      </w:r>
      <w:r>
        <w:rPr>
          <w:rFonts w:eastAsia="Times New Roman" w:cstheme="minorHAnsi"/>
          <w:sz w:val="22"/>
          <w:szCs w:val="22"/>
        </w:rPr>
        <w:t>non-classical CD16+  MDC8+ monocytes</w:t>
      </w:r>
      <w:r w:rsidRPr="000C23E2">
        <w:rPr>
          <w:rFonts w:eastAsia="Times New Roman" w:cstheme="minorHAnsi"/>
          <w:sz w:val="22"/>
          <w:szCs w:val="22"/>
        </w:rPr>
        <w:t xml:space="preserve"> were isolated from PBMC</w:t>
      </w:r>
      <w:r>
        <w:rPr>
          <w:rFonts w:eastAsia="Times New Roman" w:cstheme="minorHAnsi"/>
          <w:sz w:val="22"/>
          <w:szCs w:val="22"/>
        </w:rPr>
        <w:t>s</w:t>
      </w:r>
      <w:r w:rsidRPr="000C23E2">
        <w:rPr>
          <w:rFonts w:eastAsia="Times New Roman" w:cstheme="minorHAnsi"/>
          <w:sz w:val="22"/>
          <w:szCs w:val="22"/>
        </w:rPr>
        <w:t xml:space="preserve"> using </w:t>
      </w:r>
      <w:proofErr w:type="spellStart"/>
      <w:r w:rsidRPr="000C23E2">
        <w:rPr>
          <w:rFonts w:eastAsia="Times New Roman" w:cstheme="minorHAnsi"/>
          <w:sz w:val="22"/>
          <w:szCs w:val="22"/>
        </w:rPr>
        <w:t>Slan</w:t>
      </w:r>
      <w:proofErr w:type="spellEnd"/>
      <w:r w:rsidRPr="000C23E2">
        <w:rPr>
          <w:rFonts w:eastAsia="Times New Roman" w:cstheme="minorHAnsi"/>
          <w:sz w:val="22"/>
          <w:szCs w:val="22"/>
        </w:rPr>
        <w:t>-(M-DC8)+ Monocyte Isolation Kit, (</w:t>
      </w:r>
      <w:proofErr w:type="spellStart"/>
      <w:r w:rsidRPr="000C23E2">
        <w:rPr>
          <w:rFonts w:eastAsia="Times New Roman" w:cstheme="minorHAnsi"/>
          <w:sz w:val="22"/>
          <w:szCs w:val="22"/>
        </w:rPr>
        <w:t>Miltenyi</w:t>
      </w:r>
      <w:proofErr w:type="spellEnd"/>
      <w:r w:rsidRPr="000C23E2">
        <w:rPr>
          <w:rFonts w:eastAsia="Times New Roman" w:cstheme="minorHAnsi"/>
          <w:sz w:val="22"/>
          <w:szCs w:val="22"/>
        </w:rPr>
        <w:t xml:space="preserve"> </w:t>
      </w:r>
      <w:proofErr w:type="spellStart"/>
      <w:r w:rsidRPr="000C23E2">
        <w:rPr>
          <w:rFonts w:eastAsia="Times New Roman" w:cstheme="minorHAnsi"/>
          <w:sz w:val="22"/>
          <w:szCs w:val="22"/>
        </w:rPr>
        <w:t>Biotec</w:t>
      </w:r>
      <w:proofErr w:type="spellEnd"/>
      <w:r w:rsidRPr="000C23E2">
        <w:rPr>
          <w:rFonts w:eastAsia="Times New Roman" w:cstheme="minorHAnsi"/>
          <w:sz w:val="22"/>
          <w:szCs w:val="22"/>
        </w:rPr>
        <w:t>)</w:t>
      </w:r>
      <w:r>
        <w:rPr>
          <w:rFonts w:eastAsia="Times New Roman" w:cstheme="minorHAnsi"/>
          <w:sz w:val="22"/>
          <w:szCs w:val="22"/>
        </w:rPr>
        <w:fldChar w:fldCharType="begin"/>
      </w:r>
      <w:r w:rsidR="00F63150">
        <w:rPr>
          <w:rFonts w:eastAsia="Times New Roman" w:cstheme="minorHAnsi"/>
          <w:sz w:val="22"/>
          <w:szCs w:val="22"/>
        </w:rPr>
        <w:instrText xml:space="preserve"> ADDIN EN.CITE &lt;EndNote&gt;&lt;Cite&gt;&lt;Author&gt;Hofer&lt;/Author&gt;&lt;Year&gt;2019&lt;/Year&gt;&lt;IDText&gt;6-Sulfo LacNAc (Slan) as a Marker for Non-classical Monocytes&lt;/IDText&gt;&lt;DisplayText&gt;&lt;style face="superscript"&gt;4&lt;/style&gt;&lt;/DisplayText&gt;&lt;record&gt;&lt;keywords&gt;&lt;keyword&gt;Amino Sugars&lt;/keyword&gt;&lt;keyword&gt;Animals&lt;/keyword&gt;&lt;keyword&gt;Biomarkers&lt;/keyword&gt;&lt;keyword&gt;Dendritic Cells&lt;/keyword&gt;&lt;keyword&gt;Humans&lt;/keyword&gt;&lt;keyword&gt;Inflammation&lt;/keyword&gt;&lt;keyword&gt;Monocytes&lt;/keyword&gt;&lt;keyword&gt;Neoplasms&lt;/keyword&gt;&lt;keyword&gt;Phenotype&lt;/keyword&gt;&lt;keyword&gt;CMML&lt;/keyword&gt;&lt;keyword&gt;cancer&lt;/keyword&gt;&lt;keyword&gt;inflammation&lt;/keyword&gt;&lt;keyword&gt;lymphoma&lt;/keyword&gt;&lt;keyword&gt;man&lt;/keyword&gt;&lt;keyword&gt;monkey&lt;/keyword&gt;&lt;keyword&gt;monocyte subsets&lt;/keyword&gt;&lt;keyword&gt;slan&lt;/keyword&gt;&lt;/keywords&gt;&lt;urls&gt;&lt;related-urls&gt;&lt;url&gt;https://www.ncbi.nlm.nih.gov/pubmed/31572354&lt;/url&gt;&lt;/related-urls&gt;&lt;/urls&gt;&lt;isbn&gt;1664-3224&lt;/isbn&gt;&lt;custom2&gt;PMC6753898&lt;/custom2&gt;&lt;titles&gt;&lt;title&gt;6-Sulfo LacNAc (Slan) as a Marker for Non-classical Monocytes&lt;/title&gt;&lt;secondary-title&gt;Front Immunol&lt;/secondary-title&gt;&lt;/titles&gt;&lt;pages&gt;2052&lt;/pages&gt;&lt;contributors&gt;&lt;authors&gt;&lt;author&gt;Hofer, T. P.&lt;/author&gt;&lt;author&gt;van de Loosdrecht, A. A.&lt;/author&gt;&lt;author&gt;Stahl-Hennig, C.&lt;/author&gt;&lt;author&gt;Cassatella, M. A.&lt;/author&gt;&lt;author&gt;Ziegler-Heitbrock, L.&lt;/author&gt;&lt;/authors&gt;&lt;/contributors&gt;&lt;edition&gt;2019/09/13&lt;/edition&gt;&lt;language&gt;eng&lt;/language&gt;&lt;added-date format="utc"&gt;1616421313&lt;/added-date&gt;&lt;ref-type name="Journal Article"&gt;17&lt;/ref-type&gt;&lt;dates&gt;&lt;year&gt;2019&lt;/year&gt;&lt;/dates&gt;&lt;rec-number&gt;445&lt;/rec-number&gt;&lt;last-updated-date format="utc"&gt;1616421313&lt;/last-updated-date&gt;&lt;accession-num&gt;31572354&lt;/accession-num&gt;&lt;electronic-resource-num&gt;10.3389/fimmu.2019.02052&lt;/electronic-resource-num&gt;&lt;volume&gt;10&lt;/volume&gt;&lt;/record&gt;&lt;/Cite&gt;&lt;/EndNote&gt;</w:instrText>
      </w:r>
      <w:r>
        <w:rPr>
          <w:rFonts w:eastAsia="Times New Roman" w:cstheme="minorHAnsi"/>
          <w:sz w:val="22"/>
          <w:szCs w:val="22"/>
        </w:rPr>
        <w:fldChar w:fldCharType="separate"/>
      </w:r>
      <w:r w:rsidR="00F63150" w:rsidRPr="00F63150">
        <w:rPr>
          <w:rFonts w:eastAsia="Times New Roman" w:cstheme="minorHAnsi"/>
          <w:noProof/>
          <w:sz w:val="22"/>
          <w:szCs w:val="22"/>
          <w:vertAlign w:val="superscript"/>
        </w:rPr>
        <w:t>4</w:t>
      </w:r>
      <w:r>
        <w:rPr>
          <w:rFonts w:eastAsia="Times New Roman" w:cstheme="minorHAnsi"/>
          <w:sz w:val="22"/>
          <w:szCs w:val="22"/>
        </w:rPr>
        <w:fldChar w:fldCharType="end"/>
      </w:r>
      <w:r w:rsidRPr="001D23A6">
        <w:rPr>
          <w:rFonts w:eastAsia="Times New Roman" w:cstheme="minorHAnsi"/>
          <w:sz w:val="22"/>
          <w:szCs w:val="22"/>
        </w:rPr>
        <w:t>. All sorted cell populations exhibited high purity (&gt;90%), as revealed by flow cytometry.</w:t>
      </w:r>
    </w:p>
    <w:p w:rsidR="000621F4" w:rsidRDefault="000621F4" w:rsidP="000621F4">
      <w:pPr>
        <w:pStyle w:val="Paragraph"/>
        <w:spacing w:line="480" w:lineRule="auto"/>
        <w:ind w:firstLine="0"/>
        <w:jc w:val="both"/>
        <w:rPr>
          <w:rFonts w:asciiTheme="minorHAnsi" w:hAnsiTheme="minorHAnsi" w:cstheme="minorHAnsi"/>
          <w:i/>
          <w:sz w:val="22"/>
          <w:szCs w:val="22"/>
        </w:rPr>
      </w:pPr>
      <w:proofErr w:type="spellStart"/>
      <w:r w:rsidRPr="007C2F7D">
        <w:rPr>
          <w:rFonts w:asciiTheme="minorHAnsi" w:hAnsiTheme="minorHAnsi" w:cstheme="minorHAnsi"/>
          <w:i/>
          <w:sz w:val="22"/>
          <w:szCs w:val="22"/>
        </w:rPr>
        <w:t>CiGENC</w:t>
      </w:r>
      <w:proofErr w:type="spellEnd"/>
      <w:r w:rsidRPr="000C23E2">
        <w:rPr>
          <w:rFonts w:asciiTheme="minorHAnsi" w:hAnsiTheme="minorHAnsi" w:cstheme="minorHAnsi"/>
          <w:i/>
          <w:sz w:val="22"/>
          <w:szCs w:val="22"/>
        </w:rPr>
        <w:t xml:space="preserve">– NK cell </w:t>
      </w:r>
      <w:proofErr w:type="spellStart"/>
      <w:r>
        <w:rPr>
          <w:rFonts w:asciiTheme="minorHAnsi" w:hAnsiTheme="minorHAnsi" w:cstheme="minorHAnsi"/>
          <w:i/>
          <w:sz w:val="22"/>
          <w:szCs w:val="22"/>
        </w:rPr>
        <w:t>coculture</w:t>
      </w:r>
      <w:proofErr w:type="spellEnd"/>
    </w:p>
    <w:p w:rsidR="000621F4" w:rsidRDefault="000621F4" w:rsidP="000621F4">
      <w:pPr>
        <w:pStyle w:val="Paragraph"/>
        <w:spacing w:line="480" w:lineRule="auto"/>
        <w:ind w:firstLine="0"/>
        <w:jc w:val="both"/>
        <w:rPr>
          <w:rFonts w:asciiTheme="minorHAnsi" w:hAnsiTheme="minorHAnsi" w:cstheme="minorHAnsi"/>
          <w:sz w:val="22"/>
          <w:szCs w:val="22"/>
        </w:rPr>
      </w:pPr>
      <w:r w:rsidRPr="00C73DBA">
        <w:rPr>
          <w:rFonts w:asciiTheme="minorHAnsi" w:hAnsiTheme="minorHAnsi" w:cstheme="minorHAnsi"/>
          <w:sz w:val="22"/>
          <w:szCs w:val="22"/>
        </w:rPr>
        <w:t>The human conditionally immortalized glomerular endothelial cell line</w:t>
      </w:r>
      <w:r>
        <w:rPr>
          <w:rFonts w:cstheme="minorHAnsi"/>
          <w:sz w:val="22"/>
          <w:szCs w:val="22"/>
        </w:rPr>
        <w:fldChar w:fldCharType="begin"/>
      </w:r>
      <w:r w:rsidR="00F63150">
        <w:rPr>
          <w:rFonts w:cstheme="minorHAnsi"/>
          <w:sz w:val="22"/>
          <w:szCs w:val="22"/>
        </w:rPr>
        <w:instrText xml:space="preserve"> ADDIN EN.CITE &lt;EndNote&gt;&lt;Cite&gt;&lt;Author&gt;Satchell&lt;/Author&gt;&lt;Year&gt;2006&lt;/Year&gt;&lt;IDText&gt;Conditionally immortalized human glomerular endothelial cells expressing fenestrations in response to VEGF&lt;/IDText&gt;&lt;DisplayText&gt;&lt;style face="superscript"&gt;5&lt;/style&gt;&lt;/DisplayText&gt;&lt;record&gt;&lt;dates&gt;&lt;pub-dates&gt;&lt;date&gt;May&lt;/date&gt;&lt;/pub-dates&gt;&lt;year&gt;2006&lt;/year&gt;&lt;/dates&gt;&lt;keywords&gt;&lt;keyword&gt;Biomarkers&lt;/keyword&gt;&lt;keyword&gt;Cell Adhesion Molecules&lt;/keyword&gt;&lt;keyword&gt;Cell Line, Transformed&lt;/keyword&gt;&lt;keyword&gt;Cyclic AMP&lt;/keyword&gt;&lt;keyword&gt;Electric Impedance&lt;/keyword&gt;&lt;keyword&gt;Endothelial Cells&lt;/keyword&gt;&lt;keyword&gt;Gene Expression&lt;/keyword&gt;&lt;keyword&gt;Humans&lt;/keyword&gt;&lt;keyword&gt;Kidney Glomerulus&lt;/keyword&gt;&lt;keyword&gt;Oligonucleotide Array Sequence Analysis&lt;/keyword&gt;&lt;keyword&gt;RNA, Messenger&lt;/keyword&gt;&lt;keyword&gt;Simian virus 40&lt;/keyword&gt;&lt;keyword&gt;Thrombin&lt;/keyword&gt;&lt;keyword&gt;Vascular Endothelial Growth Factor A&lt;/keyword&gt;&lt;keyword&gt;Vascular Endothelial Growth Factor Receptor-2&lt;/keyword&gt;&lt;keyword&gt;von Willebrand Factor&lt;/keyword&gt;&lt;/keywords&gt;&lt;urls&gt;&lt;related-urls&gt;&lt;url&gt;https://www.ncbi.nlm.nih.gov/pubmed/16557232&lt;/url&gt;&lt;/related-urls&gt;&lt;/urls&gt;&lt;isbn&gt;0085-2538&lt;/isbn&gt;&lt;titles&gt;&lt;title&gt;Conditionally immortalized human glomerular endothelial cells expressing fenestrations in response to VEGF&lt;/title&gt;&lt;secondary-title&gt;Kidney Int&lt;/secondary-title&gt;&lt;/titles&gt;&lt;pages&gt;1633-40&lt;/pages&gt;&lt;number&gt;9&lt;/number&gt;&lt;contributors&gt;&lt;authors&gt;&lt;author&gt;Satchell, S. C.&lt;/author&gt;&lt;author&gt;Tasman, C. H.&lt;/author&gt;&lt;author&gt;Singh, A.&lt;/author&gt;&lt;author&gt;Ni, L.&lt;/author&gt;&lt;author&gt;Geelen, J.&lt;/author&gt;&lt;author&gt;von Ruhland, C. J.&lt;/author&gt;&lt;author&gt;O&amp;apos;Hare, M. J.&lt;/author&gt;&lt;author&gt;Saleem, M. A.&lt;/author&gt;&lt;author&gt;van den Heuvel, L. P.&lt;/author&gt;&lt;author&gt;Mathieson, P. W.&lt;/author&gt;&lt;/authors&gt;&lt;/contributors&gt;&lt;language&gt;eng&lt;/language&gt;&lt;added-date format="utc"&gt;1599936658&lt;/added-date&gt;&lt;ref-type name="Journal Article"&gt;17&lt;/ref-type&gt;&lt;rec-number&gt;363&lt;/rec-number&gt;&lt;last-updated-date format="utc"&gt;1599936658&lt;/last-updated-date&gt;&lt;accession-num&gt;16557232&lt;/accession-num&gt;&lt;electronic-resource-num&gt;10.1038/sj.ki.5000277&lt;/electronic-resource-num&gt;&lt;volume&gt;69&lt;/volume&gt;&lt;/record&gt;&lt;/Cite&gt;&lt;/EndNote&gt;</w:instrText>
      </w:r>
      <w:r>
        <w:rPr>
          <w:rFonts w:cstheme="minorHAnsi"/>
          <w:sz w:val="22"/>
          <w:szCs w:val="22"/>
        </w:rPr>
        <w:fldChar w:fldCharType="separate"/>
      </w:r>
      <w:r w:rsidR="00F63150" w:rsidRPr="00F63150">
        <w:rPr>
          <w:rFonts w:cstheme="minorHAnsi"/>
          <w:noProof/>
          <w:sz w:val="22"/>
          <w:szCs w:val="22"/>
          <w:vertAlign w:val="superscript"/>
        </w:rPr>
        <w:t>5</w:t>
      </w:r>
      <w:r>
        <w:rPr>
          <w:rFonts w:cstheme="minorHAnsi"/>
          <w:sz w:val="22"/>
          <w:szCs w:val="22"/>
        </w:rPr>
        <w:fldChar w:fldCharType="end"/>
      </w:r>
      <w:r w:rsidRPr="00C73DBA">
        <w:rPr>
          <w:rFonts w:asciiTheme="minorHAnsi" w:hAnsiTheme="minorHAnsi" w:cstheme="minorHAnsi"/>
          <w:sz w:val="22"/>
          <w:szCs w:val="22"/>
        </w:rPr>
        <w:t>(</w:t>
      </w:r>
      <w:proofErr w:type="spellStart"/>
      <w:r w:rsidRPr="00C73DBA">
        <w:rPr>
          <w:rFonts w:asciiTheme="minorHAnsi" w:hAnsiTheme="minorHAnsi" w:cstheme="minorHAnsi"/>
          <w:sz w:val="22"/>
          <w:szCs w:val="22"/>
        </w:rPr>
        <w:t>ciGENC</w:t>
      </w:r>
      <w:proofErr w:type="spellEnd"/>
      <w:r w:rsidRPr="00C73DBA">
        <w:rPr>
          <w:rFonts w:asciiTheme="minorHAnsi" w:hAnsiTheme="minorHAnsi" w:cstheme="minorHAnsi"/>
          <w:sz w:val="22"/>
          <w:szCs w:val="22"/>
        </w:rPr>
        <w:t xml:space="preserve">; HLA-A2) was purchased from University of Bristol. </w:t>
      </w:r>
      <w:proofErr w:type="spellStart"/>
      <w:r w:rsidRPr="00C73DBA">
        <w:rPr>
          <w:rFonts w:asciiTheme="minorHAnsi" w:hAnsiTheme="minorHAnsi" w:cstheme="minorHAnsi"/>
          <w:sz w:val="22"/>
          <w:szCs w:val="22"/>
        </w:rPr>
        <w:t>ciGENC</w:t>
      </w:r>
      <w:proofErr w:type="spellEnd"/>
      <w:r w:rsidRPr="00C73DBA">
        <w:rPr>
          <w:rFonts w:asciiTheme="minorHAnsi" w:hAnsiTheme="minorHAnsi" w:cstheme="minorHAnsi"/>
          <w:sz w:val="22"/>
          <w:szCs w:val="22"/>
        </w:rPr>
        <w:t xml:space="preserve"> were cultured in endothelial cell growth medium 2 (</w:t>
      </w:r>
      <w:proofErr w:type="spellStart"/>
      <w:r w:rsidRPr="00C73DBA">
        <w:rPr>
          <w:rFonts w:asciiTheme="minorHAnsi" w:hAnsiTheme="minorHAnsi" w:cstheme="minorHAnsi"/>
          <w:sz w:val="22"/>
          <w:szCs w:val="22"/>
        </w:rPr>
        <w:t>PromoCell</w:t>
      </w:r>
      <w:proofErr w:type="spellEnd"/>
      <w:r w:rsidRPr="00C73DBA">
        <w:rPr>
          <w:rFonts w:asciiTheme="minorHAnsi" w:hAnsiTheme="minorHAnsi" w:cstheme="minorHAnsi"/>
          <w:sz w:val="22"/>
          <w:szCs w:val="22"/>
        </w:rPr>
        <w:t>, cat # C-22211) at 33°C in 5% CO2 for maintenance and were put at 37°C in 5% CO2 for 7 days to allow differentiation before being used for NK cell activation experiments</w:t>
      </w:r>
      <w:r>
        <w:rPr>
          <w:rFonts w:asciiTheme="minorHAnsi" w:hAnsiTheme="minorHAnsi" w:cstheme="minorHAnsi"/>
          <w:sz w:val="22"/>
          <w:szCs w:val="22"/>
        </w:rPr>
        <w:t>.</w:t>
      </w:r>
      <w:r w:rsidRPr="00C73DBA">
        <w:rPr>
          <w:rFonts w:asciiTheme="minorHAnsi" w:hAnsiTheme="minorHAnsi" w:cstheme="minorHAnsi"/>
          <w:sz w:val="22"/>
          <w:szCs w:val="22"/>
        </w:rPr>
        <w:t xml:space="preserve"> </w:t>
      </w:r>
      <w:proofErr w:type="spellStart"/>
      <w:r w:rsidRPr="00C73DBA">
        <w:rPr>
          <w:rFonts w:asciiTheme="minorHAnsi" w:hAnsiTheme="minorHAnsi" w:cstheme="minorHAnsi"/>
          <w:sz w:val="22"/>
          <w:szCs w:val="22"/>
        </w:rPr>
        <w:t>ciGENC</w:t>
      </w:r>
      <w:proofErr w:type="spellEnd"/>
      <w:r w:rsidRPr="00C73DBA">
        <w:rPr>
          <w:rFonts w:asciiTheme="minorHAnsi" w:hAnsiTheme="minorHAnsi" w:cstheme="minorHAnsi"/>
          <w:sz w:val="22"/>
          <w:szCs w:val="22"/>
        </w:rPr>
        <w:t xml:space="preserve"> (5.10</w:t>
      </w:r>
      <w:r w:rsidRPr="000C23E2">
        <w:rPr>
          <w:rFonts w:cstheme="minorHAnsi"/>
          <w:sz w:val="22"/>
          <w:szCs w:val="22"/>
          <w:vertAlign w:val="superscript"/>
        </w:rPr>
        <w:t>4</w:t>
      </w:r>
      <w:r w:rsidRPr="00C73DBA">
        <w:rPr>
          <w:rFonts w:asciiTheme="minorHAnsi" w:hAnsiTheme="minorHAnsi" w:cstheme="minorHAnsi"/>
          <w:sz w:val="22"/>
          <w:szCs w:val="22"/>
        </w:rPr>
        <w:t xml:space="preserve"> cells) were seeded in flat-bottomed 96-well plates and let to adhere overnight at 37°C. When </w:t>
      </w:r>
      <w:r>
        <w:rPr>
          <w:rFonts w:asciiTheme="minorHAnsi" w:hAnsiTheme="minorHAnsi" w:cstheme="minorHAnsi"/>
          <w:sz w:val="22"/>
          <w:szCs w:val="22"/>
        </w:rPr>
        <w:t>indicated</w:t>
      </w:r>
      <w:r w:rsidRPr="00C73DBA">
        <w:rPr>
          <w:rFonts w:asciiTheme="minorHAnsi" w:hAnsiTheme="minorHAnsi" w:cstheme="minorHAnsi"/>
          <w:sz w:val="22"/>
          <w:szCs w:val="22"/>
        </w:rPr>
        <w:t xml:space="preserve">, the cells were then incubated with either anti-HLA-A2 DSA containing </w:t>
      </w:r>
      <w:r>
        <w:rPr>
          <w:rFonts w:asciiTheme="minorHAnsi" w:hAnsiTheme="minorHAnsi" w:cstheme="minorHAnsi"/>
          <w:sz w:val="22"/>
          <w:szCs w:val="22"/>
        </w:rPr>
        <w:t>serum or control human antibody serum during 30’ at room temperature</w:t>
      </w:r>
      <w:r w:rsidRPr="00C73DBA">
        <w:rPr>
          <w:rFonts w:asciiTheme="minorHAnsi" w:hAnsiTheme="minorHAnsi" w:cstheme="minorHAnsi"/>
          <w:sz w:val="22"/>
          <w:szCs w:val="22"/>
        </w:rPr>
        <w:t xml:space="preserve"> before being washed with </w:t>
      </w:r>
      <w:r>
        <w:rPr>
          <w:rFonts w:asciiTheme="minorHAnsi" w:hAnsiTheme="minorHAnsi" w:cstheme="minorHAnsi"/>
          <w:sz w:val="22"/>
          <w:szCs w:val="22"/>
        </w:rPr>
        <w:t>phosphate buffered saline</w:t>
      </w:r>
      <w:r w:rsidRPr="00C73DBA">
        <w:rPr>
          <w:rFonts w:asciiTheme="minorHAnsi" w:hAnsiTheme="minorHAnsi" w:cstheme="minorHAnsi"/>
          <w:sz w:val="22"/>
          <w:szCs w:val="22"/>
        </w:rPr>
        <w:t>.</w:t>
      </w:r>
      <w:r w:rsidR="00B26DD7">
        <w:rPr>
          <w:rFonts w:asciiTheme="minorHAnsi" w:hAnsiTheme="minorHAnsi" w:cstheme="minorHAnsi"/>
          <w:sz w:val="22"/>
          <w:szCs w:val="22"/>
        </w:rPr>
        <w:t xml:space="preserve"> The anti-HLA A2 serum was derived from a transplant recipient with anti-HLA A2 antibodies with MFI &gt; 10.000 on </w:t>
      </w:r>
      <w:proofErr w:type="spellStart"/>
      <w:r w:rsidR="00B26DD7">
        <w:rPr>
          <w:rFonts w:asciiTheme="minorHAnsi" w:hAnsiTheme="minorHAnsi" w:cstheme="minorHAnsi"/>
          <w:sz w:val="22"/>
          <w:szCs w:val="22"/>
        </w:rPr>
        <w:t>Luminex</w:t>
      </w:r>
      <w:proofErr w:type="spellEnd"/>
      <w:r w:rsidR="00B26DD7">
        <w:rPr>
          <w:rFonts w:asciiTheme="minorHAnsi" w:hAnsiTheme="minorHAnsi" w:cstheme="minorHAnsi"/>
          <w:sz w:val="22"/>
          <w:szCs w:val="22"/>
        </w:rPr>
        <w:t>. The control serum wa</w:t>
      </w:r>
      <w:r w:rsidR="00B26DD7" w:rsidRPr="00B26DD7">
        <w:rPr>
          <w:rFonts w:asciiTheme="minorHAnsi" w:hAnsiTheme="minorHAnsi" w:cstheme="minorHAnsi"/>
          <w:sz w:val="22"/>
          <w:szCs w:val="22"/>
        </w:rPr>
        <w:t>s a pool of sera derived from never-transfused male donors of AB</w:t>
      </w:r>
      <w:r w:rsidR="00B26DD7">
        <w:rPr>
          <w:rFonts w:asciiTheme="minorHAnsi" w:hAnsiTheme="minorHAnsi" w:cstheme="minorHAnsi"/>
          <w:sz w:val="22"/>
          <w:szCs w:val="22"/>
        </w:rPr>
        <w:t xml:space="preserve"> blood</w:t>
      </w:r>
      <w:r w:rsidR="00B26DD7" w:rsidRPr="00B26DD7">
        <w:rPr>
          <w:rFonts w:asciiTheme="minorHAnsi" w:hAnsiTheme="minorHAnsi" w:cstheme="minorHAnsi"/>
          <w:sz w:val="22"/>
          <w:szCs w:val="22"/>
        </w:rPr>
        <w:t xml:space="preserve"> group that tested negati</w:t>
      </w:r>
      <w:bookmarkStart w:id="0" w:name="_GoBack"/>
      <w:bookmarkEnd w:id="0"/>
      <w:r w:rsidR="00B26DD7" w:rsidRPr="00B26DD7">
        <w:rPr>
          <w:rFonts w:asciiTheme="minorHAnsi" w:hAnsiTheme="minorHAnsi" w:cstheme="minorHAnsi"/>
          <w:sz w:val="22"/>
          <w:szCs w:val="22"/>
        </w:rPr>
        <w:t xml:space="preserve">ve for anti-HLA by </w:t>
      </w:r>
      <w:proofErr w:type="spellStart"/>
      <w:r w:rsidR="00B26DD7" w:rsidRPr="00B26DD7">
        <w:rPr>
          <w:rFonts w:asciiTheme="minorHAnsi" w:hAnsiTheme="minorHAnsi" w:cstheme="minorHAnsi"/>
          <w:sz w:val="22"/>
          <w:szCs w:val="22"/>
        </w:rPr>
        <w:t>Luminex</w:t>
      </w:r>
      <w:proofErr w:type="spellEnd"/>
      <w:r w:rsidR="00B26DD7" w:rsidRPr="00B26DD7">
        <w:rPr>
          <w:rFonts w:asciiTheme="minorHAnsi" w:hAnsiTheme="minorHAnsi" w:cstheme="minorHAnsi"/>
          <w:sz w:val="22"/>
          <w:szCs w:val="22"/>
        </w:rPr>
        <w:t>.</w:t>
      </w:r>
      <w:r>
        <w:rPr>
          <w:rFonts w:asciiTheme="minorHAnsi" w:hAnsiTheme="minorHAnsi" w:cstheme="minorHAnsi"/>
          <w:sz w:val="22"/>
          <w:szCs w:val="22"/>
        </w:rPr>
        <w:t xml:space="preserve"> </w:t>
      </w:r>
      <w:r w:rsidRPr="00C73DBA">
        <w:rPr>
          <w:rFonts w:asciiTheme="minorHAnsi" w:hAnsiTheme="minorHAnsi" w:cstheme="minorHAnsi"/>
          <w:sz w:val="22"/>
          <w:szCs w:val="22"/>
        </w:rPr>
        <w:t xml:space="preserve">Purified NK cells were then mixed with </w:t>
      </w:r>
      <w:proofErr w:type="spellStart"/>
      <w:r w:rsidRPr="00C73DBA">
        <w:rPr>
          <w:rFonts w:asciiTheme="minorHAnsi" w:hAnsiTheme="minorHAnsi" w:cstheme="minorHAnsi"/>
          <w:sz w:val="22"/>
          <w:szCs w:val="22"/>
        </w:rPr>
        <w:lastRenderedPageBreak/>
        <w:t>ciGENC</w:t>
      </w:r>
      <w:proofErr w:type="spellEnd"/>
      <w:r w:rsidRPr="00C73DBA">
        <w:rPr>
          <w:rFonts w:asciiTheme="minorHAnsi" w:hAnsiTheme="minorHAnsi" w:cstheme="minorHAnsi"/>
          <w:sz w:val="22"/>
          <w:szCs w:val="22"/>
        </w:rPr>
        <w:t xml:space="preserve"> at a r</w:t>
      </w:r>
      <w:r>
        <w:rPr>
          <w:rFonts w:asciiTheme="minorHAnsi" w:hAnsiTheme="minorHAnsi" w:cstheme="minorHAnsi"/>
          <w:sz w:val="22"/>
          <w:szCs w:val="22"/>
        </w:rPr>
        <w:t>atio of 1:1, centrifuged at 100</w:t>
      </w:r>
      <w:r>
        <w:rPr>
          <w:rFonts w:asciiTheme="minorHAnsi" w:hAnsiTheme="minorHAnsi" w:cstheme="minorHAnsi"/>
          <w:i/>
          <w:sz w:val="22"/>
          <w:szCs w:val="22"/>
        </w:rPr>
        <w:t>g</w:t>
      </w:r>
      <w:r w:rsidRPr="00C73DBA">
        <w:rPr>
          <w:rFonts w:asciiTheme="minorHAnsi" w:hAnsiTheme="minorHAnsi" w:cstheme="minorHAnsi"/>
          <w:sz w:val="22"/>
          <w:szCs w:val="22"/>
        </w:rPr>
        <w:t xml:space="preserve"> for 1 min, and incubated at 37°C at 5% CO2. After 4 h</w:t>
      </w:r>
      <w:r>
        <w:rPr>
          <w:rFonts w:asciiTheme="minorHAnsi" w:hAnsiTheme="minorHAnsi" w:cstheme="minorHAnsi"/>
          <w:sz w:val="22"/>
          <w:szCs w:val="22"/>
        </w:rPr>
        <w:t>ours</w:t>
      </w:r>
      <w:r w:rsidRPr="00C73DBA">
        <w:rPr>
          <w:rFonts w:asciiTheme="minorHAnsi" w:hAnsiTheme="minorHAnsi" w:cstheme="minorHAnsi"/>
          <w:sz w:val="22"/>
          <w:szCs w:val="22"/>
        </w:rPr>
        <w:t xml:space="preserve"> of co-culture, </w:t>
      </w:r>
      <w:r>
        <w:rPr>
          <w:rFonts w:asciiTheme="minorHAnsi" w:hAnsiTheme="minorHAnsi" w:cstheme="minorHAnsi"/>
          <w:sz w:val="22"/>
          <w:szCs w:val="22"/>
        </w:rPr>
        <w:t>s</w:t>
      </w:r>
      <w:r w:rsidRPr="00C73DBA">
        <w:rPr>
          <w:rFonts w:asciiTheme="minorHAnsi" w:hAnsiTheme="minorHAnsi" w:cstheme="minorHAnsi"/>
          <w:sz w:val="22"/>
          <w:szCs w:val="22"/>
        </w:rPr>
        <w:t xml:space="preserve">upernatants were collected, and stored at -80°C, until analysis. Expression of 27 cytokines, chemokines and growth factors was assessed using the same 27-multiplex analysis as used for the clinical samples, following manufacturer’s instructions (BIORAD, M50-0KCAF0Y; </w:t>
      </w:r>
      <w:proofErr w:type="spellStart"/>
      <w:r w:rsidRPr="00C73DBA">
        <w:rPr>
          <w:rFonts w:asciiTheme="minorHAnsi" w:hAnsiTheme="minorHAnsi" w:cstheme="minorHAnsi"/>
          <w:sz w:val="22"/>
          <w:szCs w:val="22"/>
        </w:rPr>
        <w:t>Biorad</w:t>
      </w:r>
      <w:proofErr w:type="spellEnd"/>
      <w:r w:rsidRPr="00C73DBA">
        <w:rPr>
          <w:rFonts w:asciiTheme="minorHAnsi" w:hAnsiTheme="minorHAnsi" w:cstheme="minorHAnsi"/>
          <w:sz w:val="22"/>
          <w:szCs w:val="22"/>
        </w:rPr>
        <w:t>, Nazareth, Belgium).</w:t>
      </w:r>
      <w:r w:rsidRPr="001500DE">
        <w:rPr>
          <w:rFonts w:asciiTheme="minorHAnsi" w:hAnsiTheme="minorHAnsi" w:cstheme="minorHAnsi"/>
          <w:sz w:val="22"/>
          <w:szCs w:val="22"/>
        </w:rPr>
        <w:t xml:space="preserve"> </w:t>
      </w:r>
    </w:p>
    <w:p w:rsidR="000621F4" w:rsidRDefault="000621F4" w:rsidP="000621F4">
      <w:pPr>
        <w:pStyle w:val="Paragraph"/>
        <w:spacing w:line="480" w:lineRule="auto"/>
        <w:ind w:firstLine="0"/>
        <w:jc w:val="both"/>
        <w:rPr>
          <w:rFonts w:asciiTheme="minorHAnsi" w:hAnsiTheme="minorHAnsi" w:cstheme="minorHAnsi"/>
          <w:sz w:val="22"/>
          <w:szCs w:val="22"/>
        </w:rPr>
      </w:pPr>
      <w:r>
        <w:rPr>
          <w:rFonts w:asciiTheme="minorHAnsi" w:hAnsiTheme="minorHAnsi" w:cstheme="minorHAnsi"/>
          <w:i/>
          <w:sz w:val="22"/>
          <w:szCs w:val="22"/>
        </w:rPr>
        <w:t>GENC</w:t>
      </w:r>
      <w:r w:rsidRPr="000C23E2">
        <w:rPr>
          <w:rFonts w:cstheme="minorHAnsi"/>
          <w:i/>
          <w:sz w:val="22"/>
          <w:szCs w:val="22"/>
        </w:rPr>
        <w:t>–</w:t>
      </w:r>
      <w:r>
        <w:rPr>
          <w:rFonts w:asciiTheme="minorHAnsi" w:hAnsiTheme="minorHAnsi" w:cstheme="minorHAnsi"/>
          <w:i/>
          <w:sz w:val="22"/>
          <w:szCs w:val="22"/>
        </w:rPr>
        <w:t xml:space="preserve"> NK</w:t>
      </w:r>
      <w:r w:rsidRPr="00D052CA">
        <w:rPr>
          <w:rFonts w:asciiTheme="minorHAnsi" w:hAnsiTheme="minorHAnsi" w:cstheme="minorHAnsi"/>
          <w:i/>
          <w:sz w:val="22"/>
          <w:szCs w:val="22"/>
        </w:rPr>
        <w:t>–</w:t>
      </w:r>
      <w:r>
        <w:rPr>
          <w:rFonts w:asciiTheme="minorHAnsi" w:hAnsiTheme="minorHAnsi" w:cstheme="minorHAnsi"/>
          <w:i/>
          <w:sz w:val="22"/>
          <w:szCs w:val="22"/>
        </w:rPr>
        <w:t xml:space="preserve">Monocyte </w:t>
      </w:r>
      <w:proofErr w:type="spellStart"/>
      <w:r>
        <w:rPr>
          <w:rFonts w:asciiTheme="minorHAnsi" w:hAnsiTheme="minorHAnsi" w:cstheme="minorHAnsi"/>
          <w:i/>
          <w:sz w:val="22"/>
          <w:szCs w:val="22"/>
        </w:rPr>
        <w:t>coculture</w:t>
      </w:r>
      <w:proofErr w:type="spellEnd"/>
      <w:r>
        <w:rPr>
          <w:rFonts w:asciiTheme="minorHAnsi" w:hAnsiTheme="minorHAnsi" w:cstheme="minorHAnsi"/>
          <w:i/>
          <w:sz w:val="22"/>
          <w:szCs w:val="22"/>
        </w:rPr>
        <w:t xml:space="preserve"> </w:t>
      </w:r>
    </w:p>
    <w:p w:rsidR="000621F4" w:rsidRDefault="000621F4" w:rsidP="000621F4">
      <w:pPr>
        <w:pStyle w:val="Paragraph"/>
        <w:spacing w:line="480" w:lineRule="auto"/>
        <w:ind w:firstLine="0"/>
        <w:jc w:val="both"/>
        <w:rPr>
          <w:rFonts w:asciiTheme="minorHAnsi" w:hAnsiTheme="minorHAnsi" w:cstheme="minorHAnsi"/>
          <w:sz w:val="22"/>
          <w:szCs w:val="22"/>
        </w:rPr>
      </w:pPr>
      <w:r>
        <w:rPr>
          <w:rFonts w:asciiTheme="minorHAnsi" w:hAnsiTheme="minorHAnsi" w:cstheme="minorHAnsi"/>
          <w:sz w:val="22"/>
          <w:szCs w:val="22"/>
        </w:rPr>
        <w:t>G</w:t>
      </w:r>
      <w:r w:rsidRPr="00C73DBA">
        <w:rPr>
          <w:rFonts w:asciiTheme="minorHAnsi" w:hAnsiTheme="minorHAnsi" w:cstheme="minorHAnsi"/>
          <w:sz w:val="22"/>
          <w:szCs w:val="22"/>
        </w:rPr>
        <w:t>lomerular endothelial cell</w:t>
      </w:r>
      <w:r>
        <w:rPr>
          <w:rFonts w:asciiTheme="minorHAnsi" w:hAnsiTheme="minorHAnsi" w:cstheme="minorHAnsi"/>
          <w:sz w:val="22"/>
          <w:szCs w:val="22"/>
        </w:rPr>
        <w:t>s</w:t>
      </w:r>
      <w:r w:rsidRPr="00C73DBA">
        <w:rPr>
          <w:rFonts w:asciiTheme="minorHAnsi" w:hAnsiTheme="minorHAnsi" w:cstheme="minorHAnsi"/>
          <w:sz w:val="22"/>
          <w:szCs w:val="22"/>
        </w:rPr>
        <w:t xml:space="preserve"> (GENC</w:t>
      </w:r>
      <w:r>
        <w:rPr>
          <w:rFonts w:asciiTheme="minorHAnsi" w:hAnsiTheme="minorHAnsi" w:cstheme="minorHAnsi"/>
          <w:sz w:val="22"/>
          <w:szCs w:val="22"/>
        </w:rPr>
        <w:t>,</w:t>
      </w:r>
      <w:r w:rsidRPr="007C2F7D">
        <w:rPr>
          <w:rFonts w:asciiTheme="minorHAnsi" w:hAnsiTheme="minorHAnsi" w:cstheme="minorHAnsi"/>
          <w:sz w:val="22"/>
          <w:szCs w:val="22"/>
        </w:rPr>
        <w:t xml:space="preserve"> </w:t>
      </w:r>
      <w:r w:rsidRPr="007B6E0B">
        <w:rPr>
          <w:rFonts w:asciiTheme="minorHAnsi" w:hAnsiTheme="minorHAnsi" w:cstheme="minorHAnsi"/>
          <w:sz w:val="22"/>
          <w:szCs w:val="22"/>
        </w:rPr>
        <w:t>Cell System, US</w:t>
      </w:r>
      <w:r w:rsidRPr="00C73DBA">
        <w:rPr>
          <w:rFonts w:asciiTheme="minorHAnsi" w:hAnsiTheme="minorHAnsi" w:cstheme="minorHAnsi"/>
          <w:sz w:val="22"/>
          <w:szCs w:val="22"/>
        </w:rPr>
        <w:t>) w</w:t>
      </w:r>
      <w:r>
        <w:rPr>
          <w:rFonts w:asciiTheme="minorHAnsi" w:hAnsiTheme="minorHAnsi" w:cstheme="minorHAnsi"/>
          <w:sz w:val="22"/>
          <w:szCs w:val="22"/>
        </w:rPr>
        <w:t>ere</w:t>
      </w:r>
      <w:r w:rsidRPr="00C73DBA">
        <w:rPr>
          <w:rFonts w:asciiTheme="minorHAnsi" w:hAnsiTheme="minorHAnsi" w:cstheme="minorHAnsi"/>
          <w:sz w:val="22"/>
          <w:szCs w:val="22"/>
        </w:rPr>
        <w:t xml:space="preserve"> cultured in endothelial cell growth medium 2 (</w:t>
      </w:r>
      <w:proofErr w:type="spellStart"/>
      <w:r w:rsidRPr="00C73DBA">
        <w:rPr>
          <w:rFonts w:asciiTheme="minorHAnsi" w:hAnsiTheme="minorHAnsi" w:cstheme="minorHAnsi"/>
          <w:sz w:val="22"/>
          <w:szCs w:val="22"/>
        </w:rPr>
        <w:t>PromoCell</w:t>
      </w:r>
      <w:proofErr w:type="spellEnd"/>
      <w:r w:rsidRPr="00C73DBA">
        <w:rPr>
          <w:rFonts w:asciiTheme="minorHAnsi" w:hAnsiTheme="minorHAnsi" w:cstheme="minorHAnsi"/>
          <w:sz w:val="22"/>
          <w:szCs w:val="22"/>
        </w:rPr>
        <w:t xml:space="preserve">, cat # C-22211) </w:t>
      </w:r>
      <w:r>
        <w:rPr>
          <w:rFonts w:asciiTheme="minorHAnsi" w:hAnsiTheme="minorHAnsi" w:cstheme="minorHAnsi"/>
          <w:sz w:val="22"/>
          <w:szCs w:val="22"/>
        </w:rPr>
        <w:t xml:space="preserve">at </w:t>
      </w:r>
      <w:r w:rsidRPr="00C73DBA">
        <w:rPr>
          <w:rFonts w:asciiTheme="minorHAnsi" w:hAnsiTheme="minorHAnsi" w:cstheme="minorHAnsi"/>
          <w:sz w:val="22"/>
          <w:szCs w:val="22"/>
        </w:rPr>
        <w:t xml:space="preserve">37°C in 5% CO2 </w:t>
      </w:r>
      <w:r>
        <w:rPr>
          <w:rFonts w:asciiTheme="minorHAnsi" w:hAnsiTheme="minorHAnsi" w:cstheme="minorHAnsi"/>
          <w:sz w:val="22"/>
          <w:szCs w:val="22"/>
        </w:rPr>
        <w:t xml:space="preserve">until 80% confluence </w:t>
      </w:r>
      <w:r w:rsidRPr="00C73DBA">
        <w:rPr>
          <w:rFonts w:asciiTheme="minorHAnsi" w:hAnsiTheme="minorHAnsi" w:cstheme="minorHAnsi"/>
          <w:sz w:val="22"/>
          <w:szCs w:val="22"/>
        </w:rPr>
        <w:t xml:space="preserve">before being used for </w:t>
      </w:r>
      <w:proofErr w:type="spellStart"/>
      <w:r>
        <w:rPr>
          <w:rFonts w:asciiTheme="minorHAnsi" w:hAnsiTheme="minorHAnsi" w:cstheme="minorHAnsi"/>
          <w:sz w:val="22"/>
          <w:szCs w:val="22"/>
        </w:rPr>
        <w:t>coculture</w:t>
      </w:r>
      <w:proofErr w:type="spellEnd"/>
      <w:r>
        <w:rPr>
          <w:rFonts w:asciiTheme="minorHAnsi" w:hAnsiTheme="minorHAnsi" w:cstheme="minorHAnsi"/>
          <w:sz w:val="22"/>
          <w:szCs w:val="22"/>
        </w:rPr>
        <w:t>.</w:t>
      </w:r>
      <w:r w:rsidRPr="00C73DBA">
        <w:rPr>
          <w:rFonts w:asciiTheme="minorHAnsi" w:hAnsiTheme="minorHAnsi" w:cstheme="minorHAnsi"/>
          <w:sz w:val="22"/>
          <w:szCs w:val="22"/>
        </w:rPr>
        <w:t xml:space="preserve"> GENC (5.10</w:t>
      </w:r>
      <w:r w:rsidRPr="000C23E2">
        <w:rPr>
          <w:rFonts w:asciiTheme="minorHAnsi" w:hAnsiTheme="minorHAnsi" w:cstheme="minorHAnsi"/>
          <w:sz w:val="22"/>
          <w:szCs w:val="22"/>
          <w:vertAlign w:val="superscript"/>
        </w:rPr>
        <w:t>4</w:t>
      </w:r>
      <w:r w:rsidRPr="00C73DBA">
        <w:rPr>
          <w:rFonts w:asciiTheme="minorHAnsi" w:hAnsiTheme="minorHAnsi" w:cstheme="minorHAnsi"/>
          <w:sz w:val="22"/>
          <w:szCs w:val="22"/>
        </w:rPr>
        <w:t xml:space="preserve"> cells) were seeded in flat-bottomed 96-well plates and let to adhere overnight at 37°C. When </w:t>
      </w:r>
      <w:r>
        <w:rPr>
          <w:rFonts w:asciiTheme="minorHAnsi" w:hAnsiTheme="minorHAnsi" w:cstheme="minorHAnsi"/>
          <w:sz w:val="22"/>
          <w:szCs w:val="22"/>
        </w:rPr>
        <w:t>indicated</w:t>
      </w:r>
      <w:r w:rsidRPr="00C73DBA">
        <w:rPr>
          <w:rFonts w:asciiTheme="minorHAnsi" w:hAnsiTheme="minorHAnsi" w:cstheme="minorHAnsi"/>
          <w:sz w:val="22"/>
          <w:szCs w:val="22"/>
        </w:rPr>
        <w:t>, the cells were then incubated with either anti-HLA-A</w:t>
      </w:r>
      <w:r>
        <w:rPr>
          <w:rFonts w:asciiTheme="minorHAnsi" w:hAnsiTheme="minorHAnsi" w:cstheme="minorHAnsi"/>
          <w:sz w:val="22"/>
          <w:szCs w:val="22"/>
        </w:rPr>
        <w:t>, -B, -C</w:t>
      </w:r>
      <w:r w:rsidRPr="00C73DBA">
        <w:rPr>
          <w:rFonts w:asciiTheme="minorHAnsi" w:hAnsiTheme="minorHAnsi" w:cstheme="minorHAnsi"/>
          <w:sz w:val="22"/>
          <w:szCs w:val="22"/>
        </w:rPr>
        <w:t xml:space="preserve"> </w:t>
      </w:r>
      <w:r>
        <w:rPr>
          <w:rFonts w:asciiTheme="minorHAnsi" w:hAnsiTheme="minorHAnsi" w:cstheme="minorHAnsi"/>
          <w:sz w:val="22"/>
          <w:szCs w:val="22"/>
        </w:rPr>
        <w:t xml:space="preserve">purified antibody (BD Biosciences, cat </w:t>
      </w:r>
      <w:r w:rsidRPr="00C73DBA">
        <w:rPr>
          <w:rFonts w:asciiTheme="minorHAnsi" w:hAnsiTheme="minorHAnsi" w:cstheme="minorHAnsi"/>
          <w:sz w:val="22"/>
          <w:szCs w:val="22"/>
        </w:rPr>
        <w:t>#</w:t>
      </w:r>
      <w:r>
        <w:rPr>
          <w:rFonts w:asciiTheme="minorHAnsi" w:hAnsiTheme="minorHAnsi" w:cstheme="minorHAnsi"/>
          <w:sz w:val="22"/>
          <w:szCs w:val="22"/>
        </w:rPr>
        <w:t xml:space="preserve"> 560187) or control isotype (BD Biosciences, cat </w:t>
      </w:r>
      <w:r w:rsidRPr="00C73DBA">
        <w:rPr>
          <w:rFonts w:asciiTheme="minorHAnsi" w:hAnsiTheme="minorHAnsi" w:cstheme="minorHAnsi"/>
          <w:sz w:val="22"/>
          <w:szCs w:val="22"/>
        </w:rPr>
        <w:t>#</w:t>
      </w:r>
      <w:r>
        <w:rPr>
          <w:rFonts w:asciiTheme="minorHAnsi" w:hAnsiTheme="minorHAnsi" w:cstheme="minorHAnsi"/>
          <w:sz w:val="22"/>
          <w:szCs w:val="22"/>
        </w:rPr>
        <w:t xml:space="preserve"> 553447) during 30’ at room temperature</w:t>
      </w:r>
      <w:r w:rsidRPr="00C73DBA">
        <w:rPr>
          <w:rFonts w:asciiTheme="minorHAnsi" w:hAnsiTheme="minorHAnsi" w:cstheme="minorHAnsi"/>
          <w:sz w:val="22"/>
          <w:szCs w:val="22"/>
        </w:rPr>
        <w:t xml:space="preserve"> before being washed with </w:t>
      </w:r>
      <w:r>
        <w:rPr>
          <w:rFonts w:asciiTheme="minorHAnsi" w:hAnsiTheme="minorHAnsi" w:cstheme="minorHAnsi"/>
          <w:sz w:val="22"/>
          <w:szCs w:val="22"/>
        </w:rPr>
        <w:t>phosphate buffered saline</w:t>
      </w:r>
      <w:r w:rsidRPr="00C73DBA">
        <w:rPr>
          <w:rFonts w:asciiTheme="minorHAnsi" w:hAnsiTheme="minorHAnsi" w:cstheme="minorHAnsi"/>
          <w:sz w:val="22"/>
          <w:szCs w:val="22"/>
        </w:rPr>
        <w:t>.</w:t>
      </w:r>
      <w:r>
        <w:rPr>
          <w:rFonts w:asciiTheme="minorHAnsi" w:hAnsiTheme="minorHAnsi" w:cstheme="minorHAnsi"/>
          <w:sz w:val="22"/>
          <w:szCs w:val="22"/>
        </w:rPr>
        <w:t xml:space="preserve"> </w:t>
      </w:r>
      <w:r w:rsidRPr="00C73DBA">
        <w:rPr>
          <w:rFonts w:asciiTheme="minorHAnsi" w:hAnsiTheme="minorHAnsi" w:cstheme="minorHAnsi"/>
          <w:sz w:val="22"/>
          <w:szCs w:val="22"/>
        </w:rPr>
        <w:t xml:space="preserve">Purified </w:t>
      </w:r>
      <w:r>
        <w:rPr>
          <w:rFonts w:asciiTheme="minorHAnsi" w:hAnsiTheme="minorHAnsi" w:cstheme="minorHAnsi"/>
          <w:sz w:val="22"/>
          <w:szCs w:val="22"/>
        </w:rPr>
        <w:t xml:space="preserve">monocytes and/or </w:t>
      </w:r>
      <w:r w:rsidRPr="00C73DBA">
        <w:rPr>
          <w:rFonts w:asciiTheme="minorHAnsi" w:hAnsiTheme="minorHAnsi" w:cstheme="minorHAnsi"/>
          <w:sz w:val="22"/>
          <w:szCs w:val="22"/>
        </w:rPr>
        <w:t>NK cells were then mixed with GENC at a r</w:t>
      </w:r>
      <w:r>
        <w:rPr>
          <w:rFonts w:asciiTheme="minorHAnsi" w:hAnsiTheme="minorHAnsi" w:cstheme="minorHAnsi"/>
          <w:sz w:val="22"/>
          <w:szCs w:val="22"/>
        </w:rPr>
        <w:t>atio of 1:1, centrifuged at 100</w:t>
      </w:r>
      <w:r>
        <w:rPr>
          <w:rFonts w:asciiTheme="minorHAnsi" w:hAnsiTheme="minorHAnsi" w:cstheme="minorHAnsi"/>
          <w:i/>
          <w:sz w:val="22"/>
          <w:szCs w:val="22"/>
        </w:rPr>
        <w:t>g</w:t>
      </w:r>
      <w:r w:rsidRPr="00C73DBA">
        <w:rPr>
          <w:rFonts w:asciiTheme="minorHAnsi" w:hAnsiTheme="minorHAnsi" w:cstheme="minorHAnsi"/>
          <w:sz w:val="22"/>
          <w:szCs w:val="22"/>
        </w:rPr>
        <w:t xml:space="preserve"> for 1 min, and incubated at 37°C at 5% CO2. After </w:t>
      </w:r>
      <w:r>
        <w:rPr>
          <w:rFonts w:asciiTheme="minorHAnsi" w:hAnsiTheme="minorHAnsi" w:cstheme="minorHAnsi"/>
          <w:sz w:val="22"/>
          <w:szCs w:val="22"/>
        </w:rPr>
        <w:t>2</w:t>
      </w:r>
      <w:r w:rsidRPr="00C73DBA">
        <w:rPr>
          <w:rFonts w:asciiTheme="minorHAnsi" w:hAnsiTheme="minorHAnsi" w:cstheme="minorHAnsi"/>
          <w:sz w:val="22"/>
          <w:szCs w:val="22"/>
        </w:rPr>
        <w:t>4 h</w:t>
      </w:r>
      <w:r>
        <w:rPr>
          <w:rFonts w:asciiTheme="minorHAnsi" w:hAnsiTheme="minorHAnsi" w:cstheme="minorHAnsi"/>
          <w:sz w:val="22"/>
          <w:szCs w:val="22"/>
        </w:rPr>
        <w:t>ours</w:t>
      </w:r>
      <w:r w:rsidRPr="00C73DBA">
        <w:rPr>
          <w:rFonts w:asciiTheme="minorHAnsi" w:hAnsiTheme="minorHAnsi" w:cstheme="minorHAnsi"/>
          <w:sz w:val="22"/>
          <w:szCs w:val="22"/>
        </w:rPr>
        <w:t xml:space="preserve"> of co-culture, </w:t>
      </w:r>
      <w:r>
        <w:rPr>
          <w:rFonts w:asciiTheme="minorHAnsi" w:hAnsiTheme="minorHAnsi" w:cstheme="minorHAnsi"/>
          <w:sz w:val="22"/>
          <w:szCs w:val="22"/>
        </w:rPr>
        <w:t>s</w:t>
      </w:r>
      <w:r w:rsidRPr="00C73DBA">
        <w:rPr>
          <w:rFonts w:asciiTheme="minorHAnsi" w:hAnsiTheme="minorHAnsi" w:cstheme="minorHAnsi"/>
          <w:sz w:val="22"/>
          <w:szCs w:val="22"/>
        </w:rPr>
        <w:t xml:space="preserve">upernatants were collected, and stored at -80°C, until analysis. Expression of 27 cytokines, chemokines and growth factors was assessed using the same 27-multiplex analysis as used for the clinical samples, following manufacturer’s instructions (BIORAD, M50-0KCAF0Y; </w:t>
      </w:r>
      <w:proofErr w:type="spellStart"/>
      <w:r w:rsidRPr="00C73DBA">
        <w:rPr>
          <w:rFonts w:asciiTheme="minorHAnsi" w:hAnsiTheme="minorHAnsi" w:cstheme="minorHAnsi"/>
          <w:sz w:val="22"/>
          <w:szCs w:val="22"/>
        </w:rPr>
        <w:t>Biorad</w:t>
      </w:r>
      <w:proofErr w:type="spellEnd"/>
      <w:r w:rsidRPr="00C73DBA">
        <w:rPr>
          <w:rFonts w:asciiTheme="minorHAnsi" w:hAnsiTheme="minorHAnsi" w:cstheme="minorHAnsi"/>
          <w:sz w:val="22"/>
          <w:szCs w:val="22"/>
        </w:rPr>
        <w:t>, Nazareth, Belgium).</w:t>
      </w:r>
      <w:r w:rsidRPr="001500DE">
        <w:rPr>
          <w:rFonts w:asciiTheme="minorHAnsi" w:hAnsiTheme="minorHAnsi" w:cstheme="minorHAnsi"/>
          <w:sz w:val="22"/>
          <w:szCs w:val="22"/>
        </w:rPr>
        <w:t xml:space="preserve"> </w:t>
      </w:r>
    </w:p>
    <w:p w:rsidR="00AC63EA" w:rsidRDefault="00AC63EA" w:rsidP="000621F4">
      <w:pPr>
        <w:pStyle w:val="Paragraph"/>
        <w:spacing w:line="480" w:lineRule="auto"/>
        <w:ind w:firstLine="0"/>
        <w:jc w:val="both"/>
        <w:rPr>
          <w:rFonts w:asciiTheme="minorHAnsi" w:hAnsiTheme="minorHAnsi" w:cstheme="minorHAnsi"/>
          <w:sz w:val="22"/>
          <w:szCs w:val="22"/>
        </w:rPr>
      </w:pPr>
      <w:r w:rsidRPr="00AC63EA">
        <w:rPr>
          <w:rFonts w:asciiTheme="minorHAnsi" w:hAnsiTheme="minorHAnsi" w:cstheme="minorHAnsi"/>
          <w:sz w:val="22"/>
          <w:szCs w:val="22"/>
        </w:rPr>
        <w:t>Given the different anticipated response time in NK cells and monocytes, we chose to study NK cell supernatants after 4 hours of co-culture, and monocytes supernatants after 24 hours of co-culture</w:t>
      </w:r>
    </w:p>
    <w:p w:rsidR="00F63150" w:rsidRPr="00F63150" w:rsidRDefault="00F63150" w:rsidP="00D75BDE">
      <w:pPr>
        <w:rPr>
          <w:rFonts w:eastAsia="Times New Roman" w:cstheme="minorHAnsi"/>
          <w:b/>
          <w:sz w:val="22"/>
          <w:szCs w:val="22"/>
        </w:rPr>
      </w:pPr>
      <w:r w:rsidRPr="00F63150">
        <w:rPr>
          <w:rFonts w:eastAsia="Times New Roman" w:cstheme="minorHAnsi"/>
          <w:b/>
          <w:sz w:val="22"/>
          <w:szCs w:val="22"/>
        </w:rPr>
        <w:t>References</w:t>
      </w:r>
    </w:p>
    <w:p w:rsidR="006A00DF" w:rsidRPr="00D75BDE" w:rsidRDefault="00F63150" w:rsidP="00D75BDE">
      <w:pPr>
        <w:pStyle w:val="EndNoteBibliography"/>
        <w:ind w:left="720" w:hanging="720"/>
        <w:rPr>
          <w:rFonts w:asciiTheme="minorHAnsi" w:hAnsiTheme="minorHAnsi" w:cstheme="minorHAnsi"/>
          <w:sz w:val="22"/>
          <w:szCs w:val="22"/>
          <w:lang w:val="nl-BE"/>
        </w:rPr>
      </w:pPr>
      <w:r w:rsidRPr="006A00DF">
        <w:rPr>
          <w:rFonts w:asciiTheme="minorHAnsi" w:hAnsiTheme="minorHAnsi" w:cstheme="minorHAnsi"/>
          <w:sz w:val="22"/>
          <w:szCs w:val="22"/>
        </w:rPr>
        <w:fldChar w:fldCharType="begin"/>
      </w:r>
      <w:r w:rsidRPr="006A00DF">
        <w:rPr>
          <w:rFonts w:asciiTheme="minorHAnsi" w:hAnsiTheme="minorHAnsi" w:cstheme="minorHAnsi"/>
          <w:sz w:val="22"/>
          <w:szCs w:val="22"/>
        </w:rPr>
        <w:instrText xml:space="preserve"> ADDIN EN.REFLIST </w:instrText>
      </w:r>
      <w:r w:rsidRPr="006A00DF">
        <w:rPr>
          <w:rFonts w:asciiTheme="minorHAnsi" w:hAnsiTheme="minorHAnsi" w:cstheme="minorHAnsi"/>
          <w:sz w:val="22"/>
          <w:szCs w:val="22"/>
        </w:rPr>
        <w:fldChar w:fldCharType="separate"/>
      </w:r>
      <w:r w:rsidR="006A00DF" w:rsidRPr="006A00DF">
        <w:rPr>
          <w:rFonts w:asciiTheme="minorHAnsi" w:hAnsiTheme="minorHAnsi" w:cstheme="minorHAnsi"/>
          <w:sz w:val="22"/>
          <w:szCs w:val="22"/>
        </w:rPr>
        <w:t>1.</w:t>
      </w:r>
      <w:r w:rsidR="006A00DF" w:rsidRPr="006A00DF">
        <w:rPr>
          <w:rFonts w:asciiTheme="minorHAnsi" w:hAnsiTheme="minorHAnsi" w:cstheme="minorHAnsi"/>
          <w:sz w:val="22"/>
          <w:szCs w:val="22"/>
        </w:rPr>
        <w:tab/>
        <w:t>Loupy A, Haas M, Roufosse C</w:t>
      </w:r>
      <w:r w:rsidR="006A00DF" w:rsidRPr="006A00DF">
        <w:rPr>
          <w:rFonts w:asciiTheme="minorHAnsi" w:hAnsiTheme="minorHAnsi" w:cstheme="minorHAnsi"/>
          <w:i/>
          <w:sz w:val="22"/>
          <w:szCs w:val="22"/>
        </w:rPr>
        <w:t>, et al.</w:t>
      </w:r>
      <w:r w:rsidR="006A00DF" w:rsidRPr="006A00DF">
        <w:rPr>
          <w:rFonts w:asciiTheme="minorHAnsi" w:hAnsiTheme="minorHAnsi" w:cstheme="minorHAnsi"/>
          <w:sz w:val="22"/>
          <w:szCs w:val="22"/>
        </w:rPr>
        <w:t xml:space="preserve"> The Banff 2019 Kidney Meeting Report (I): Updates on and clarification of criteria for T cell- and antibody-mediated rejection. </w:t>
      </w:r>
      <w:r w:rsidR="006A00DF" w:rsidRPr="00D75BDE">
        <w:rPr>
          <w:rFonts w:asciiTheme="minorHAnsi" w:hAnsiTheme="minorHAnsi" w:cstheme="minorHAnsi"/>
          <w:i/>
          <w:sz w:val="22"/>
          <w:szCs w:val="22"/>
          <w:lang w:val="nl-BE"/>
        </w:rPr>
        <w:t>Am J Transplant</w:t>
      </w:r>
      <w:r w:rsidR="006A00DF" w:rsidRPr="00D75BDE">
        <w:rPr>
          <w:rFonts w:asciiTheme="minorHAnsi" w:hAnsiTheme="minorHAnsi" w:cstheme="minorHAnsi"/>
          <w:sz w:val="22"/>
          <w:szCs w:val="22"/>
          <w:lang w:val="nl-BE"/>
        </w:rPr>
        <w:t xml:space="preserve"> 2020.</w:t>
      </w:r>
    </w:p>
    <w:p w:rsidR="006A00DF" w:rsidRPr="00D75BDE" w:rsidRDefault="006A00DF" w:rsidP="00D75BDE">
      <w:pPr>
        <w:pStyle w:val="EndNoteBibliography"/>
        <w:rPr>
          <w:rFonts w:asciiTheme="minorHAnsi" w:hAnsiTheme="minorHAnsi" w:cstheme="minorHAnsi"/>
          <w:sz w:val="22"/>
          <w:szCs w:val="22"/>
          <w:lang w:val="nl-BE"/>
        </w:rPr>
      </w:pPr>
    </w:p>
    <w:p w:rsidR="006A00DF" w:rsidRPr="006A00DF" w:rsidRDefault="006A00DF" w:rsidP="00D75BDE">
      <w:pPr>
        <w:pStyle w:val="EndNoteBibliography"/>
        <w:ind w:left="720" w:hanging="720"/>
        <w:rPr>
          <w:rFonts w:asciiTheme="minorHAnsi" w:hAnsiTheme="minorHAnsi" w:cstheme="minorHAnsi"/>
          <w:sz w:val="22"/>
          <w:szCs w:val="22"/>
        </w:rPr>
      </w:pPr>
      <w:r w:rsidRPr="00D75BDE">
        <w:rPr>
          <w:rFonts w:asciiTheme="minorHAnsi" w:hAnsiTheme="minorHAnsi" w:cstheme="minorHAnsi"/>
          <w:sz w:val="22"/>
          <w:szCs w:val="22"/>
          <w:lang w:val="nl-BE"/>
        </w:rPr>
        <w:t>2.</w:t>
      </w:r>
      <w:r w:rsidRPr="00D75BDE">
        <w:rPr>
          <w:rFonts w:asciiTheme="minorHAnsi" w:hAnsiTheme="minorHAnsi" w:cstheme="minorHAnsi"/>
          <w:sz w:val="22"/>
          <w:szCs w:val="22"/>
          <w:lang w:val="nl-BE"/>
        </w:rPr>
        <w:tab/>
        <w:t>Hao Y, Hao S, Andersen-Nissen E</w:t>
      </w:r>
      <w:r w:rsidRPr="00D75BDE">
        <w:rPr>
          <w:rFonts w:asciiTheme="minorHAnsi" w:hAnsiTheme="minorHAnsi" w:cstheme="minorHAnsi"/>
          <w:i/>
          <w:sz w:val="22"/>
          <w:szCs w:val="22"/>
          <w:lang w:val="nl-BE"/>
        </w:rPr>
        <w:t>, et al.</w:t>
      </w:r>
      <w:r w:rsidRPr="00D75BDE">
        <w:rPr>
          <w:rFonts w:asciiTheme="minorHAnsi" w:hAnsiTheme="minorHAnsi" w:cstheme="minorHAnsi"/>
          <w:sz w:val="22"/>
          <w:szCs w:val="22"/>
          <w:lang w:val="nl-BE"/>
        </w:rPr>
        <w:t xml:space="preserve"> </w:t>
      </w:r>
      <w:r w:rsidRPr="006A00DF">
        <w:rPr>
          <w:rFonts w:asciiTheme="minorHAnsi" w:hAnsiTheme="minorHAnsi" w:cstheme="minorHAnsi"/>
          <w:sz w:val="22"/>
          <w:szCs w:val="22"/>
        </w:rPr>
        <w:t xml:space="preserve">Integrated analysis of multimodal single-cell data. </w:t>
      </w:r>
      <w:r w:rsidRPr="006A00DF">
        <w:rPr>
          <w:rFonts w:asciiTheme="minorHAnsi" w:hAnsiTheme="minorHAnsi" w:cstheme="minorHAnsi"/>
          <w:i/>
          <w:sz w:val="22"/>
          <w:szCs w:val="22"/>
        </w:rPr>
        <w:t>bioRxiv</w:t>
      </w:r>
      <w:r w:rsidRPr="006A00DF">
        <w:rPr>
          <w:rFonts w:asciiTheme="minorHAnsi" w:hAnsiTheme="minorHAnsi" w:cstheme="minorHAnsi"/>
          <w:sz w:val="22"/>
          <w:szCs w:val="22"/>
        </w:rPr>
        <w:t xml:space="preserve"> 2020</w:t>
      </w:r>
      <w:r w:rsidRPr="006A00DF">
        <w:rPr>
          <w:rFonts w:asciiTheme="minorHAnsi" w:hAnsiTheme="minorHAnsi" w:cstheme="minorHAnsi"/>
          <w:b/>
          <w:sz w:val="22"/>
          <w:szCs w:val="22"/>
        </w:rPr>
        <w:t xml:space="preserve">: </w:t>
      </w:r>
      <w:r w:rsidRPr="006A00DF">
        <w:rPr>
          <w:rFonts w:asciiTheme="minorHAnsi" w:hAnsiTheme="minorHAnsi" w:cstheme="minorHAnsi"/>
          <w:sz w:val="22"/>
          <w:szCs w:val="22"/>
        </w:rPr>
        <w:t>2020.2010.2012.335331.</w:t>
      </w:r>
    </w:p>
    <w:p w:rsidR="006A00DF" w:rsidRPr="006A00DF" w:rsidRDefault="006A00DF" w:rsidP="00D75BDE">
      <w:pPr>
        <w:pStyle w:val="EndNoteBibliography"/>
        <w:rPr>
          <w:rFonts w:asciiTheme="minorHAnsi" w:hAnsiTheme="minorHAnsi" w:cstheme="minorHAnsi"/>
          <w:sz w:val="22"/>
          <w:szCs w:val="22"/>
        </w:rPr>
      </w:pPr>
    </w:p>
    <w:p w:rsidR="006A00DF" w:rsidRPr="006A00DF" w:rsidRDefault="006A00DF" w:rsidP="00D75BDE">
      <w:pPr>
        <w:pStyle w:val="EndNoteBibliography"/>
        <w:ind w:left="720" w:hanging="720"/>
        <w:rPr>
          <w:rFonts w:asciiTheme="minorHAnsi" w:hAnsiTheme="minorHAnsi" w:cstheme="minorHAnsi"/>
          <w:sz w:val="22"/>
          <w:szCs w:val="22"/>
        </w:rPr>
      </w:pPr>
      <w:r w:rsidRPr="006A00DF">
        <w:rPr>
          <w:rFonts w:asciiTheme="minorHAnsi" w:hAnsiTheme="minorHAnsi" w:cstheme="minorHAnsi"/>
          <w:sz w:val="22"/>
          <w:szCs w:val="22"/>
        </w:rPr>
        <w:t>3.</w:t>
      </w:r>
      <w:r w:rsidRPr="006A00DF">
        <w:rPr>
          <w:rFonts w:asciiTheme="minorHAnsi" w:hAnsiTheme="minorHAnsi" w:cstheme="minorHAnsi"/>
          <w:sz w:val="22"/>
          <w:szCs w:val="22"/>
        </w:rPr>
        <w:tab/>
        <w:t xml:space="preserve">Hafemeister C, Satija R. Normalization and variance stabilization of single-cell RNA-seq data using regularized negative binomial regression. </w:t>
      </w:r>
      <w:r w:rsidRPr="006A00DF">
        <w:rPr>
          <w:rFonts w:asciiTheme="minorHAnsi" w:hAnsiTheme="minorHAnsi" w:cstheme="minorHAnsi"/>
          <w:i/>
          <w:sz w:val="22"/>
          <w:szCs w:val="22"/>
        </w:rPr>
        <w:t>Genome Biol</w:t>
      </w:r>
      <w:r w:rsidRPr="006A00DF">
        <w:rPr>
          <w:rFonts w:asciiTheme="minorHAnsi" w:hAnsiTheme="minorHAnsi" w:cstheme="minorHAnsi"/>
          <w:sz w:val="22"/>
          <w:szCs w:val="22"/>
        </w:rPr>
        <w:t xml:space="preserve"> 2019; </w:t>
      </w:r>
      <w:r w:rsidRPr="006A00DF">
        <w:rPr>
          <w:rFonts w:asciiTheme="minorHAnsi" w:hAnsiTheme="minorHAnsi" w:cstheme="minorHAnsi"/>
          <w:b/>
          <w:sz w:val="22"/>
          <w:szCs w:val="22"/>
        </w:rPr>
        <w:t xml:space="preserve">20: </w:t>
      </w:r>
      <w:r w:rsidRPr="006A00DF">
        <w:rPr>
          <w:rFonts w:asciiTheme="minorHAnsi" w:hAnsiTheme="minorHAnsi" w:cstheme="minorHAnsi"/>
          <w:sz w:val="22"/>
          <w:szCs w:val="22"/>
        </w:rPr>
        <w:t>296.</w:t>
      </w:r>
    </w:p>
    <w:p w:rsidR="006A00DF" w:rsidRPr="006A00DF" w:rsidRDefault="006A00DF" w:rsidP="00D75BDE">
      <w:pPr>
        <w:pStyle w:val="EndNoteBibliography"/>
        <w:rPr>
          <w:rFonts w:asciiTheme="minorHAnsi" w:hAnsiTheme="minorHAnsi" w:cstheme="minorHAnsi"/>
          <w:sz w:val="22"/>
          <w:szCs w:val="22"/>
        </w:rPr>
      </w:pPr>
    </w:p>
    <w:p w:rsidR="006A00DF" w:rsidRPr="006A00DF" w:rsidRDefault="006A00DF" w:rsidP="00D75BDE">
      <w:pPr>
        <w:pStyle w:val="EndNoteBibliography"/>
        <w:ind w:left="720" w:hanging="720"/>
        <w:rPr>
          <w:rFonts w:asciiTheme="minorHAnsi" w:hAnsiTheme="minorHAnsi" w:cstheme="minorHAnsi"/>
          <w:sz w:val="22"/>
          <w:szCs w:val="22"/>
        </w:rPr>
      </w:pPr>
      <w:r w:rsidRPr="006A00DF">
        <w:rPr>
          <w:rFonts w:asciiTheme="minorHAnsi" w:hAnsiTheme="minorHAnsi" w:cstheme="minorHAnsi"/>
          <w:sz w:val="22"/>
          <w:szCs w:val="22"/>
        </w:rPr>
        <w:t>4.</w:t>
      </w:r>
      <w:r w:rsidRPr="006A00DF">
        <w:rPr>
          <w:rFonts w:asciiTheme="minorHAnsi" w:hAnsiTheme="minorHAnsi" w:cstheme="minorHAnsi"/>
          <w:sz w:val="22"/>
          <w:szCs w:val="22"/>
        </w:rPr>
        <w:tab/>
        <w:t>Hofer TP, van de Loosdrecht AA, Stahl-Hennig C</w:t>
      </w:r>
      <w:r w:rsidRPr="006A00DF">
        <w:rPr>
          <w:rFonts w:asciiTheme="minorHAnsi" w:hAnsiTheme="minorHAnsi" w:cstheme="minorHAnsi"/>
          <w:i/>
          <w:sz w:val="22"/>
          <w:szCs w:val="22"/>
        </w:rPr>
        <w:t>, et al.</w:t>
      </w:r>
      <w:r w:rsidRPr="006A00DF">
        <w:rPr>
          <w:rFonts w:asciiTheme="minorHAnsi" w:hAnsiTheme="minorHAnsi" w:cstheme="minorHAnsi"/>
          <w:sz w:val="22"/>
          <w:szCs w:val="22"/>
        </w:rPr>
        <w:t xml:space="preserve"> 6-Sulfo LacNAc (Slan) as a Marker for Non-classical Monocytes. </w:t>
      </w:r>
      <w:r w:rsidRPr="006A00DF">
        <w:rPr>
          <w:rFonts w:asciiTheme="minorHAnsi" w:hAnsiTheme="minorHAnsi" w:cstheme="minorHAnsi"/>
          <w:i/>
          <w:sz w:val="22"/>
          <w:szCs w:val="22"/>
        </w:rPr>
        <w:t>Front Immunol</w:t>
      </w:r>
      <w:r w:rsidRPr="006A00DF">
        <w:rPr>
          <w:rFonts w:asciiTheme="minorHAnsi" w:hAnsiTheme="minorHAnsi" w:cstheme="minorHAnsi"/>
          <w:sz w:val="22"/>
          <w:szCs w:val="22"/>
        </w:rPr>
        <w:t xml:space="preserve"> 2019; </w:t>
      </w:r>
      <w:r w:rsidRPr="006A00DF">
        <w:rPr>
          <w:rFonts w:asciiTheme="minorHAnsi" w:hAnsiTheme="minorHAnsi" w:cstheme="minorHAnsi"/>
          <w:b/>
          <w:sz w:val="22"/>
          <w:szCs w:val="22"/>
        </w:rPr>
        <w:t xml:space="preserve">10: </w:t>
      </w:r>
      <w:r w:rsidRPr="006A00DF">
        <w:rPr>
          <w:rFonts w:asciiTheme="minorHAnsi" w:hAnsiTheme="minorHAnsi" w:cstheme="minorHAnsi"/>
          <w:sz w:val="22"/>
          <w:szCs w:val="22"/>
        </w:rPr>
        <w:t>2052.</w:t>
      </w:r>
    </w:p>
    <w:p w:rsidR="006A00DF" w:rsidRPr="006A00DF" w:rsidRDefault="006A00DF" w:rsidP="00D75BDE">
      <w:pPr>
        <w:pStyle w:val="EndNoteBibliography"/>
        <w:rPr>
          <w:rFonts w:asciiTheme="minorHAnsi" w:hAnsiTheme="minorHAnsi" w:cstheme="minorHAnsi"/>
          <w:sz w:val="22"/>
          <w:szCs w:val="22"/>
        </w:rPr>
      </w:pPr>
    </w:p>
    <w:p w:rsidR="006A00DF" w:rsidRPr="006A00DF" w:rsidRDefault="006A00DF" w:rsidP="00D75BDE">
      <w:pPr>
        <w:pStyle w:val="EndNoteBibliography"/>
        <w:ind w:left="720" w:hanging="720"/>
        <w:rPr>
          <w:rFonts w:asciiTheme="minorHAnsi" w:hAnsiTheme="minorHAnsi" w:cstheme="minorHAnsi"/>
          <w:sz w:val="22"/>
          <w:szCs w:val="22"/>
        </w:rPr>
      </w:pPr>
      <w:r w:rsidRPr="006A00DF">
        <w:rPr>
          <w:rFonts w:asciiTheme="minorHAnsi" w:hAnsiTheme="minorHAnsi" w:cstheme="minorHAnsi"/>
          <w:sz w:val="22"/>
          <w:szCs w:val="22"/>
        </w:rPr>
        <w:t>5.</w:t>
      </w:r>
      <w:r w:rsidRPr="006A00DF">
        <w:rPr>
          <w:rFonts w:asciiTheme="minorHAnsi" w:hAnsiTheme="minorHAnsi" w:cstheme="minorHAnsi"/>
          <w:sz w:val="22"/>
          <w:szCs w:val="22"/>
        </w:rPr>
        <w:tab/>
        <w:t>Satchell SC, Tasman CH, Singh A</w:t>
      </w:r>
      <w:r w:rsidRPr="006A00DF">
        <w:rPr>
          <w:rFonts w:asciiTheme="minorHAnsi" w:hAnsiTheme="minorHAnsi" w:cstheme="minorHAnsi"/>
          <w:i/>
          <w:sz w:val="22"/>
          <w:szCs w:val="22"/>
        </w:rPr>
        <w:t>, et al.</w:t>
      </w:r>
      <w:r w:rsidRPr="006A00DF">
        <w:rPr>
          <w:rFonts w:asciiTheme="minorHAnsi" w:hAnsiTheme="minorHAnsi" w:cstheme="minorHAnsi"/>
          <w:sz w:val="22"/>
          <w:szCs w:val="22"/>
        </w:rPr>
        <w:t xml:space="preserve"> Conditionally immortalized human glomerular endothelial cells expressing fenestrations in response to VEGF. </w:t>
      </w:r>
      <w:r w:rsidRPr="006A00DF">
        <w:rPr>
          <w:rFonts w:asciiTheme="minorHAnsi" w:hAnsiTheme="minorHAnsi" w:cstheme="minorHAnsi"/>
          <w:i/>
          <w:sz w:val="22"/>
          <w:szCs w:val="22"/>
        </w:rPr>
        <w:t>Kidney Int</w:t>
      </w:r>
      <w:r w:rsidRPr="006A00DF">
        <w:rPr>
          <w:rFonts w:asciiTheme="minorHAnsi" w:hAnsiTheme="minorHAnsi" w:cstheme="minorHAnsi"/>
          <w:sz w:val="22"/>
          <w:szCs w:val="22"/>
        </w:rPr>
        <w:t xml:space="preserve"> 2006; </w:t>
      </w:r>
      <w:r w:rsidRPr="006A00DF">
        <w:rPr>
          <w:rFonts w:asciiTheme="minorHAnsi" w:hAnsiTheme="minorHAnsi" w:cstheme="minorHAnsi"/>
          <w:b/>
          <w:sz w:val="22"/>
          <w:szCs w:val="22"/>
        </w:rPr>
        <w:t xml:space="preserve">69: </w:t>
      </w:r>
      <w:r w:rsidRPr="006A00DF">
        <w:rPr>
          <w:rFonts w:asciiTheme="minorHAnsi" w:hAnsiTheme="minorHAnsi" w:cstheme="minorHAnsi"/>
          <w:sz w:val="22"/>
          <w:szCs w:val="22"/>
        </w:rPr>
        <w:t>1633-1640.</w:t>
      </w:r>
    </w:p>
    <w:p w:rsidR="006A00DF" w:rsidRPr="006A00DF" w:rsidRDefault="006A00DF" w:rsidP="00D75BDE">
      <w:pPr>
        <w:pStyle w:val="EndNoteBibliography"/>
        <w:rPr>
          <w:rFonts w:asciiTheme="minorHAnsi" w:hAnsiTheme="minorHAnsi" w:cstheme="minorHAnsi"/>
          <w:sz w:val="22"/>
          <w:szCs w:val="22"/>
        </w:rPr>
      </w:pPr>
    </w:p>
    <w:p w:rsidR="00F63150" w:rsidRPr="00AC63EA" w:rsidRDefault="00F63150" w:rsidP="00D75BDE">
      <w:pPr>
        <w:rPr>
          <w:rFonts w:eastAsia="Times New Roman" w:cstheme="minorHAnsi"/>
          <w:sz w:val="22"/>
          <w:szCs w:val="22"/>
        </w:rPr>
      </w:pPr>
      <w:r w:rsidRPr="006A00DF">
        <w:rPr>
          <w:rFonts w:cstheme="minorHAnsi"/>
          <w:sz w:val="22"/>
          <w:szCs w:val="22"/>
        </w:rPr>
        <w:fldChar w:fldCharType="end"/>
      </w:r>
    </w:p>
    <w:p w:rsidR="00846427" w:rsidRDefault="00846427" w:rsidP="00846427">
      <w:pPr>
        <w:pageBreakBefore/>
        <w:tabs>
          <w:tab w:val="left" w:pos="1356"/>
        </w:tabs>
        <w:rPr>
          <w:b/>
          <w:lang w:eastAsia="nl-BE"/>
        </w:rPr>
      </w:pPr>
    </w:p>
    <w:tbl>
      <w:tblPr>
        <w:tblStyle w:val="Onopgemaaktetabel113"/>
        <w:tblW w:w="10710" w:type="dxa"/>
        <w:tblInd w:w="-36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376"/>
        <w:gridCol w:w="1234"/>
        <w:gridCol w:w="2430"/>
        <w:gridCol w:w="2070"/>
        <w:gridCol w:w="1440"/>
        <w:gridCol w:w="1170"/>
        <w:gridCol w:w="990"/>
      </w:tblGrid>
      <w:tr w:rsidR="00846427" w:rsidRPr="0096171E" w:rsidTr="00AC152C">
        <w:trPr>
          <w:cnfStyle w:val="100000000000" w:firstRow="1" w:lastRow="0"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0710" w:type="dxa"/>
            <w:gridSpan w:val="7"/>
            <w:tcBorders>
              <w:top w:val="single" w:sz="4" w:space="0" w:color="auto"/>
              <w:bottom w:val="single" w:sz="4" w:space="0" w:color="auto"/>
            </w:tcBorders>
            <w:shd w:val="clear" w:color="auto" w:fill="D0CECE" w:themeFill="background2" w:themeFillShade="E6"/>
          </w:tcPr>
          <w:p w:rsidR="00846427" w:rsidRPr="008E60DD" w:rsidRDefault="00D75BDE" w:rsidP="00AC152C">
            <w:pPr>
              <w:rPr>
                <w:rFonts w:ascii="Arial" w:eastAsia="Times New Roman" w:hAnsi="Arial" w:cs="Arial"/>
                <w:sz w:val="16"/>
                <w:szCs w:val="19"/>
                <w:lang w:eastAsia="nl-BE"/>
              </w:rPr>
            </w:pPr>
            <w:r>
              <w:rPr>
                <w:rFonts w:ascii="Arial" w:eastAsia="Times New Roman" w:hAnsi="Arial" w:cs="Arial"/>
                <w:sz w:val="16"/>
                <w:szCs w:val="19"/>
                <w:lang w:eastAsia="nl-BE"/>
              </w:rPr>
              <w:t>Supplementary</w:t>
            </w:r>
            <w:r w:rsidR="00846427" w:rsidRPr="008E60DD">
              <w:rPr>
                <w:rFonts w:ascii="Arial" w:eastAsia="Times New Roman" w:hAnsi="Arial" w:cs="Arial"/>
                <w:sz w:val="16"/>
                <w:szCs w:val="19"/>
                <w:lang w:eastAsia="nl-BE"/>
              </w:rPr>
              <w:t xml:space="preserve"> Table </w:t>
            </w:r>
            <w:r>
              <w:rPr>
                <w:rFonts w:ascii="Arial" w:eastAsia="Times New Roman" w:hAnsi="Arial" w:cs="Arial"/>
                <w:sz w:val="16"/>
                <w:szCs w:val="19"/>
                <w:lang w:eastAsia="nl-BE"/>
              </w:rPr>
              <w:t>S</w:t>
            </w:r>
            <w:r w:rsidR="00846427" w:rsidRPr="008E60DD">
              <w:rPr>
                <w:rFonts w:ascii="Arial" w:eastAsia="Times New Roman" w:hAnsi="Arial" w:cs="Arial"/>
                <w:sz w:val="16"/>
                <w:szCs w:val="19"/>
                <w:lang w:eastAsia="nl-BE"/>
              </w:rPr>
              <w:t>1</w:t>
            </w:r>
            <w:r w:rsidR="00846427" w:rsidRPr="0096171E">
              <w:rPr>
                <w:rFonts w:ascii="Arial" w:eastAsia="Times New Roman" w:hAnsi="Arial" w:cs="Arial"/>
                <w:b w:val="0"/>
                <w:sz w:val="16"/>
                <w:szCs w:val="19"/>
                <w:lang w:eastAsia="nl-BE"/>
              </w:rPr>
              <w:t xml:space="preserve">. </w:t>
            </w:r>
            <w:r w:rsidR="00846427">
              <w:rPr>
                <w:rFonts w:ascii="Arial" w:eastAsia="Times New Roman" w:hAnsi="Arial" w:cs="Arial"/>
                <w:b w:val="0"/>
                <w:sz w:val="16"/>
                <w:szCs w:val="19"/>
                <w:lang w:eastAsia="nl-BE"/>
              </w:rPr>
              <w:t>Median (IQR) and p</w:t>
            </w:r>
            <w:r w:rsidR="00846427" w:rsidRPr="0096171E">
              <w:rPr>
                <w:rFonts w:ascii="Arial" w:eastAsia="Times New Roman" w:hAnsi="Arial" w:cs="Arial"/>
                <w:b w:val="0"/>
                <w:sz w:val="16"/>
                <w:szCs w:val="19"/>
                <w:lang w:eastAsia="nl-BE"/>
              </w:rPr>
              <w:t>ercentage below detection limit of multiplex analysis for each protein</w:t>
            </w:r>
            <w:r w:rsidR="00846427">
              <w:rPr>
                <w:rFonts w:ascii="Arial" w:eastAsia="Times New Roman" w:hAnsi="Arial" w:cs="Arial"/>
                <w:b w:val="0"/>
                <w:sz w:val="16"/>
                <w:szCs w:val="19"/>
                <w:lang w:eastAsia="nl-BE"/>
              </w:rPr>
              <w:t xml:space="preserve"> in</w:t>
            </w:r>
            <w:r w:rsidR="00846427" w:rsidRPr="0096171E">
              <w:rPr>
                <w:rFonts w:ascii="Arial" w:eastAsia="Times New Roman" w:hAnsi="Arial" w:cs="Arial"/>
                <w:b w:val="0"/>
                <w:sz w:val="16"/>
                <w:szCs w:val="19"/>
                <w:lang w:eastAsia="nl-BE"/>
              </w:rPr>
              <w:t xml:space="preserve"> N=293 peripheral blood samples</w:t>
            </w:r>
            <w:r w:rsidR="00846427">
              <w:rPr>
                <w:rFonts w:ascii="Arial" w:eastAsia="Times New Roman" w:hAnsi="Arial" w:cs="Arial"/>
                <w:b w:val="0"/>
                <w:sz w:val="16"/>
                <w:szCs w:val="19"/>
                <w:lang w:eastAsia="nl-BE"/>
              </w:rPr>
              <w:t>. For values below detection limit, half of the detection limit was used for analyses.</w:t>
            </w:r>
          </w:p>
        </w:tc>
      </w:tr>
      <w:tr w:rsidR="00846427" w:rsidRPr="0096171E" w:rsidTr="00AC152C">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376" w:type="dxa"/>
            <w:tcBorders>
              <w:top w:val="single" w:sz="4" w:space="0" w:color="auto"/>
              <w:bottom w:val="single" w:sz="4" w:space="0" w:color="auto"/>
            </w:tcBorders>
            <w:noWrap/>
          </w:tcPr>
          <w:p w:rsidR="00846427" w:rsidRPr="0096171E" w:rsidRDefault="00846427" w:rsidP="00AC152C">
            <w:pPr>
              <w:rPr>
                <w:rFonts w:ascii="Arial" w:eastAsia="Times New Roman" w:hAnsi="Arial" w:cs="Arial"/>
                <w:b w:val="0"/>
                <w:i/>
                <w:sz w:val="16"/>
                <w:szCs w:val="19"/>
                <w:lang w:eastAsia="nl-BE"/>
              </w:rPr>
            </w:pPr>
            <w:r w:rsidRPr="0096171E">
              <w:rPr>
                <w:rFonts w:ascii="Arial" w:eastAsia="Times New Roman" w:hAnsi="Arial" w:cs="Arial"/>
                <w:b w:val="0"/>
                <w:i/>
                <w:sz w:val="16"/>
                <w:szCs w:val="19"/>
                <w:lang w:eastAsia="nl-BE"/>
              </w:rPr>
              <w:t>Cytokines</w:t>
            </w:r>
          </w:p>
        </w:tc>
        <w:tc>
          <w:tcPr>
            <w:tcW w:w="1234" w:type="dxa"/>
            <w:tcBorders>
              <w:top w:val="single" w:sz="4" w:space="0" w:color="auto"/>
              <w:bottom w:val="single" w:sz="4" w:space="0" w:color="auto"/>
            </w:tcBorders>
          </w:tcPr>
          <w:p w:rsidR="00846427" w:rsidRPr="004466D6" w:rsidRDefault="00846427" w:rsidP="00AC152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
                <w:sz w:val="16"/>
                <w:szCs w:val="19"/>
                <w:lang w:eastAsia="nl-BE"/>
              </w:rPr>
            </w:pPr>
            <w:r w:rsidRPr="004466D6">
              <w:rPr>
                <w:rFonts w:ascii="Arial" w:eastAsia="Times New Roman" w:hAnsi="Arial" w:cs="Arial"/>
                <w:bCs/>
                <w:i/>
                <w:sz w:val="16"/>
                <w:szCs w:val="19"/>
                <w:lang w:eastAsia="nl-BE"/>
              </w:rPr>
              <w:t>Gene symbol</w:t>
            </w:r>
          </w:p>
        </w:tc>
        <w:tc>
          <w:tcPr>
            <w:tcW w:w="2430" w:type="dxa"/>
            <w:tcBorders>
              <w:top w:val="single" w:sz="4" w:space="0" w:color="auto"/>
              <w:bottom w:val="single" w:sz="4" w:space="0" w:color="auto"/>
            </w:tcBorders>
          </w:tcPr>
          <w:p w:rsidR="00846427" w:rsidRPr="0096171E" w:rsidRDefault="00846427" w:rsidP="00AC152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9"/>
                <w:lang w:eastAsia="nl-BE"/>
              </w:rPr>
            </w:pPr>
          </w:p>
        </w:tc>
        <w:tc>
          <w:tcPr>
            <w:tcW w:w="2070" w:type="dxa"/>
            <w:tcBorders>
              <w:top w:val="single" w:sz="4" w:space="0" w:color="auto"/>
              <w:bottom w:val="single" w:sz="4" w:space="0" w:color="auto"/>
            </w:tcBorders>
          </w:tcPr>
          <w:p w:rsidR="00846427"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4"/>
                <w:szCs w:val="19"/>
                <w:lang w:eastAsia="nl-BE"/>
              </w:rPr>
            </w:pPr>
            <w:r>
              <w:rPr>
                <w:rFonts w:ascii="Arial" w:eastAsia="Times New Roman" w:hAnsi="Arial" w:cs="Arial"/>
                <w:b/>
                <w:bCs/>
                <w:sz w:val="14"/>
                <w:szCs w:val="19"/>
                <w:lang w:eastAsia="nl-BE"/>
              </w:rPr>
              <w:t xml:space="preserve">Median </w:t>
            </w:r>
          </w:p>
          <w:p w:rsidR="00846427"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4"/>
                <w:szCs w:val="19"/>
                <w:lang w:eastAsia="nl-BE"/>
              </w:rPr>
            </w:pPr>
            <w:r>
              <w:rPr>
                <w:rFonts w:ascii="Arial" w:eastAsia="Times New Roman" w:hAnsi="Arial" w:cs="Arial"/>
                <w:b/>
                <w:bCs/>
                <w:sz w:val="14"/>
                <w:szCs w:val="19"/>
                <w:lang w:eastAsia="nl-BE"/>
              </w:rPr>
              <w:t>(interquartile range)</w:t>
            </w:r>
          </w:p>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4"/>
                <w:szCs w:val="19"/>
                <w:lang w:eastAsia="nl-BE"/>
              </w:rPr>
            </w:pPr>
            <w:proofErr w:type="spellStart"/>
            <w:r>
              <w:rPr>
                <w:rFonts w:ascii="Arial" w:eastAsia="Times New Roman" w:hAnsi="Arial" w:cs="Arial"/>
                <w:b/>
                <w:bCs/>
                <w:sz w:val="14"/>
                <w:szCs w:val="19"/>
                <w:lang w:eastAsia="nl-BE"/>
              </w:rPr>
              <w:t>pg</w:t>
            </w:r>
            <w:proofErr w:type="spellEnd"/>
            <w:r>
              <w:rPr>
                <w:rFonts w:ascii="Arial" w:eastAsia="Times New Roman" w:hAnsi="Arial" w:cs="Arial"/>
                <w:b/>
                <w:bCs/>
                <w:sz w:val="14"/>
                <w:szCs w:val="19"/>
                <w:lang w:eastAsia="nl-BE"/>
              </w:rPr>
              <w:t>/mL</w:t>
            </w:r>
          </w:p>
        </w:tc>
        <w:tc>
          <w:tcPr>
            <w:tcW w:w="1440" w:type="dxa"/>
            <w:tcBorders>
              <w:top w:val="single" w:sz="4" w:space="0" w:color="auto"/>
              <w:bottom w:val="single" w:sz="4" w:space="0" w:color="auto"/>
            </w:tcBorders>
            <w:noWrap/>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4"/>
                <w:szCs w:val="19"/>
                <w:lang w:eastAsia="nl-BE"/>
              </w:rPr>
            </w:pPr>
            <w:r w:rsidRPr="0096171E">
              <w:rPr>
                <w:rFonts w:ascii="Arial" w:eastAsia="Times New Roman" w:hAnsi="Arial" w:cs="Arial"/>
                <w:b/>
                <w:bCs/>
                <w:sz w:val="14"/>
                <w:szCs w:val="19"/>
                <w:lang w:eastAsia="nl-BE"/>
              </w:rPr>
              <w:t>% of values below detection limit</w:t>
            </w:r>
          </w:p>
        </w:tc>
        <w:tc>
          <w:tcPr>
            <w:tcW w:w="1170" w:type="dxa"/>
            <w:tcBorders>
              <w:top w:val="single" w:sz="4" w:space="0" w:color="auto"/>
              <w:bottom w:val="single" w:sz="4" w:space="0" w:color="auto"/>
            </w:tcBorders>
          </w:tcPr>
          <w:p w:rsidR="00846427"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4"/>
                <w:szCs w:val="19"/>
                <w:lang w:eastAsia="nl-BE"/>
              </w:rPr>
            </w:pPr>
            <w:r w:rsidRPr="0096171E">
              <w:rPr>
                <w:rFonts w:ascii="Arial" w:eastAsia="Times New Roman" w:hAnsi="Arial" w:cs="Arial"/>
                <w:b/>
                <w:bCs/>
                <w:sz w:val="14"/>
                <w:szCs w:val="19"/>
                <w:lang w:eastAsia="nl-BE"/>
              </w:rPr>
              <w:t>% of values below detection limit</w:t>
            </w:r>
          </w:p>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4"/>
                <w:szCs w:val="19"/>
                <w:lang w:eastAsia="nl-BE"/>
              </w:rPr>
            </w:pPr>
            <w:r>
              <w:rPr>
                <w:rFonts w:ascii="Arial" w:eastAsia="Times New Roman" w:hAnsi="Arial" w:cs="Arial"/>
                <w:b/>
                <w:bCs/>
                <w:sz w:val="14"/>
                <w:szCs w:val="19"/>
                <w:lang w:eastAsia="nl-BE"/>
              </w:rPr>
              <w:t>Cluster I</w:t>
            </w:r>
          </w:p>
        </w:tc>
        <w:tc>
          <w:tcPr>
            <w:tcW w:w="990" w:type="dxa"/>
            <w:tcBorders>
              <w:top w:val="single" w:sz="4" w:space="0" w:color="auto"/>
              <w:bottom w:val="single" w:sz="4" w:space="0" w:color="auto"/>
            </w:tcBorders>
          </w:tcPr>
          <w:p w:rsidR="00846427"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4"/>
                <w:szCs w:val="19"/>
                <w:lang w:eastAsia="nl-BE"/>
              </w:rPr>
            </w:pPr>
            <w:r w:rsidRPr="0096171E">
              <w:rPr>
                <w:rFonts w:ascii="Arial" w:eastAsia="Times New Roman" w:hAnsi="Arial" w:cs="Arial"/>
                <w:b/>
                <w:bCs/>
                <w:sz w:val="14"/>
                <w:szCs w:val="19"/>
                <w:lang w:eastAsia="nl-BE"/>
              </w:rPr>
              <w:t>% of values below detection limit</w:t>
            </w:r>
          </w:p>
          <w:p w:rsidR="00846427"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4"/>
                <w:szCs w:val="19"/>
                <w:lang w:eastAsia="nl-BE"/>
              </w:rPr>
            </w:pPr>
          </w:p>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4"/>
                <w:szCs w:val="19"/>
                <w:lang w:eastAsia="nl-BE"/>
              </w:rPr>
            </w:pPr>
            <w:r>
              <w:rPr>
                <w:rFonts w:ascii="Arial" w:eastAsia="Times New Roman" w:hAnsi="Arial" w:cs="Arial"/>
                <w:b/>
                <w:bCs/>
                <w:sz w:val="14"/>
                <w:szCs w:val="19"/>
                <w:lang w:eastAsia="nl-BE"/>
              </w:rPr>
              <w:t>Cluster II</w:t>
            </w:r>
          </w:p>
        </w:tc>
      </w:tr>
      <w:tr w:rsidR="00846427" w:rsidRPr="0096171E" w:rsidTr="00AC152C">
        <w:trPr>
          <w:trHeight w:val="243"/>
        </w:trPr>
        <w:tc>
          <w:tcPr>
            <w:cnfStyle w:val="001000000000" w:firstRow="0" w:lastRow="0" w:firstColumn="1" w:lastColumn="0" w:oddVBand="0" w:evenVBand="0" w:oddHBand="0" w:evenHBand="0" w:firstRowFirstColumn="0" w:firstRowLastColumn="0" w:lastRowFirstColumn="0" w:lastRowLastColumn="0"/>
            <w:tcW w:w="1376" w:type="dxa"/>
            <w:tcBorders>
              <w:top w:val="single" w:sz="4" w:space="0" w:color="auto"/>
            </w:tcBorders>
            <w:noWrap/>
          </w:tcPr>
          <w:p w:rsidR="00846427" w:rsidRPr="0096171E" w:rsidRDefault="00846427" w:rsidP="00AC152C">
            <w:pPr>
              <w:rPr>
                <w:rFonts w:ascii="Arial" w:eastAsia="Times New Roman" w:hAnsi="Arial" w:cs="Arial"/>
                <w:b w:val="0"/>
                <w:bCs w:val="0"/>
                <w:sz w:val="16"/>
                <w:szCs w:val="18"/>
                <w:lang w:eastAsia="nl-BE"/>
              </w:rPr>
            </w:pPr>
            <w:r w:rsidRPr="0096171E">
              <w:rPr>
                <w:rFonts w:ascii="Arial" w:eastAsia="Times New Roman" w:hAnsi="Arial" w:cs="Arial"/>
                <w:b w:val="0"/>
                <w:bCs w:val="0"/>
                <w:sz w:val="16"/>
                <w:szCs w:val="18"/>
                <w:lang w:eastAsia="nl-BE"/>
              </w:rPr>
              <w:t xml:space="preserve">IFN-γ </w:t>
            </w:r>
          </w:p>
        </w:tc>
        <w:tc>
          <w:tcPr>
            <w:tcW w:w="1234" w:type="dxa"/>
            <w:tcBorders>
              <w:top w:val="single" w:sz="4" w:space="0" w:color="auto"/>
            </w:tcBorders>
          </w:tcPr>
          <w:p w:rsidR="00846427" w:rsidRPr="004466D6"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16"/>
                <w:szCs w:val="18"/>
              </w:rPr>
            </w:pPr>
            <w:r w:rsidRPr="004466D6">
              <w:rPr>
                <w:rFonts w:ascii="Arial" w:hAnsi="Arial" w:cs="Arial"/>
                <w:i/>
                <w:sz w:val="16"/>
                <w:szCs w:val="18"/>
              </w:rPr>
              <w:t>IFNG</w:t>
            </w:r>
          </w:p>
        </w:tc>
        <w:tc>
          <w:tcPr>
            <w:tcW w:w="2430" w:type="dxa"/>
            <w:tcBorders>
              <w:top w:val="single" w:sz="4" w:space="0" w:color="auto"/>
            </w:tcBorders>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96171E">
              <w:rPr>
                <w:rFonts w:ascii="Arial" w:hAnsi="Arial" w:cs="Arial"/>
                <w:sz w:val="16"/>
                <w:szCs w:val="18"/>
              </w:rPr>
              <w:t>Interferon-γ</w:t>
            </w:r>
          </w:p>
        </w:tc>
        <w:tc>
          <w:tcPr>
            <w:tcW w:w="2070" w:type="dxa"/>
            <w:tcBorders>
              <w:top w:val="single" w:sz="4" w:space="0" w:color="auto"/>
            </w:tcBorders>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Pr>
                <w:rFonts w:ascii="Arial" w:hAnsi="Arial" w:cs="Arial"/>
                <w:sz w:val="16"/>
                <w:szCs w:val="18"/>
              </w:rPr>
              <w:t>0.55 (0.55 - 0.55)</w:t>
            </w:r>
          </w:p>
        </w:tc>
        <w:tc>
          <w:tcPr>
            <w:tcW w:w="1440" w:type="dxa"/>
            <w:tcBorders>
              <w:top w:val="single" w:sz="4" w:space="0" w:color="auto"/>
            </w:tcBorders>
            <w:noWrap/>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96171E">
              <w:rPr>
                <w:rFonts w:ascii="Arial" w:hAnsi="Arial" w:cs="Arial"/>
                <w:sz w:val="16"/>
                <w:szCs w:val="18"/>
              </w:rPr>
              <w:t>77.8%</w:t>
            </w:r>
          </w:p>
        </w:tc>
        <w:tc>
          <w:tcPr>
            <w:tcW w:w="1170" w:type="dxa"/>
            <w:tcBorders>
              <w:top w:val="single" w:sz="4" w:space="0" w:color="auto"/>
            </w:tcBorders>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Pr>
                <w:rFonts w:ascii="Arial" w:hAnsi="Arial" w:cs="Arial"/>
                <w:sz w:val="16"/>
                <w:szCs w:val="18"/>
              </w:rPr>
              <w:t>0%</w:t>
            </w:r>
          </w:p>
        </w:tc>
        <w:tc>
          <w:tcPr>
            <w:tcW w:w="990" w:type="dxa"/>
            <w:tcBorders>
              <w:top w:val="single" w:sz="4" w:space="0" w:color="auto"/>
            </w:tcBorders>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Pr>
                <w:rFonts w:ascii="Arial" w:hAnsi="Arial" w:cs="Arial"/>
                <w:sz w:val="16"/>
                <w:szCs w:val="18"/>
              </w:rPr>
              <w:t>88.7%</w:t>
            </w:r>
          </w:p>
        </w:tc>
      </w:tr>
      <w:tr w:rsidR="00846427" w:rsidRPr="0096171E" w:rsidTr="00AC152C">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376" w:type="dxa"/>
            <w:noWrap/>
          </w:tcPr>
          <w:p w:rsidR="00846427" w:rsidRPr="0096171E" w:rsidRDefault="00846427" w:rsidP="00AC152C">
            <w:pPr>
              <w:rPr>
                <w:rFonts w:ascii="Arial" w:eastAsia="Times New Roman" w:hAnsi="Arial" w:cs="Arial"/>
                <w:b w:val="0"/>
                <w:bCs w:val="0"/>
                <w:sz w:val="16"/>
                <w:szCs w:val="18"/>
                <w:lang w:eastAsia="nl-BE"/>
              </w:rPr>
            </w:pPr>
            <w:r w:rsidRPr="0096171E">
              <w:rPr>
                <w:rFonts w:ascii="Arial" w:eastAsia="Times New Roman" w:hAnsi="Arial" w:cs="Arial"/>
                <w:b w:val="0"/>
                <w:bCs w:val="0"/>
                <w:sz w:val="16"/>
                <w:szCs w:val="18"/>
                <w:lang w:eastAsia="nl-BE"/>
              </w:rPr>
              <w:t>TNF-</w:t>
            </w:r>
            <w:r w:rsidRPr="0096171E">
              <w:rPr>
                <w:rFonts w:ascii="Times New Roman" w:eastAsia="Times New Roman" w:hAnsi="Times New Roman" w:cs="Times New Roman"/>
                <w:b w:val="0"/>
                <w:bCs w:val="0"/>
                <w:sz w:val="16"/>
                <w:szCs w:val="18"/>
                <w:lang w:eastAsia="nl-BE"/>
              </w:rPr>
              <w:t>α</w:t>
            </w:r>
          </w:p>
        </w:tc>
        <w:tc>
          <w:tcPr>
            <w:tcW w:w="1234" w:type="dxa"/>
          </w:tcPr>
          <w:p w:rsidR="00846427" w:rsidRPr="004466D6"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16"/>
                <w:szCs w:val="18"/>
              </w:rPr>
            </w:pPr>
            <w:r w:rsidRPr="004466D6">
              <w:rPr>
                <w:rFonts w:ascii="Arial" w:hAnsi="Arial" w:cs="Arial"/>
                <w:i/>
                <w:sz w:val="16"/>
                <w:szCs w:val="18"/>
              </w:rPr>
              <w:t>TNF</w:t>
            </w:r>
          </w:p>
        </w:tc>
        <w:tc>
          <w:tcPr>
            <w:tcW w:w="2430" w:type="dxa"/>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96171E">
              <w:rPr>
                <w:rFonts w:ascii="Arial" w:hAnsi="Arial" w:cs="Arial"/>
                <w:sz w:val="16"/>
                <w:szCs w:val="18"/>
              </w:rPr>
              <w:t xml:space="preserve">Tumor necrosis factor </w:t>
            </w:r>
            <w:r w:rsidRPr="0096171E">
              <w:rPr>
                <w:rFonts w:asciiTheme="minorEastAsia" w:hAnsiTheme="minorEastAsia" w:cstheme="minorEastAsia" w:hint="eastAsia"/>
                <w:sz w:val="16"/>
                <w:szCs w:val="18"/>
              </w:rPr>
              <w:t>α</w:t>
            </w:r>
          </w:p>
        </w:tc>
        <w:tc>
          <w:tcPr>
            <w:tcW w:w="2070" w:type="dxa"/>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Pr>
                <w:rFonts w:ascii="Arial" w:hAnsi="Arial" w:cs="Arial"/>
                <w:sz w:val="16"/>
                <w:szCs w:val="18"/>
              </w:rPr>
              <w:t>2.10 (2.10 - 6.82)</w:t>
            </w:r>
          </w:p>
        </w:tc>
        <w:tc>
          <w:tcPr>
            <w:tcW w:w="1440" w:type="dxa"/>
            <w:noWrap/>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96171E">
              <w:rPr>
                <w:rFonts w:ascii="Arial" w:hAnsi="Arial" w:cs="Arial"/>
                <w:sz w:val="16"/>
                <w:szCs w:val="18"/>
              </w:rPr>
              <w:t>53.9%</w:t>
            </w:r>
          </w:p>
        </w:tc>
        <w:tc>
          <w:tcPr>
            <w:tcW w:w="1170" w:type="dxa"/>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Pr>
                <w:rFonts w:ascii="Arial" w:hAnsi="Arial" w:cs="Arial"/>
                <w:sz w:val="16"/>
                <w:szCs w:val="18"/>
              </w:rPr>
              <w:t>0%</w:t>
            </w:r>
          </w:p>
        </w:tc>
        <w:tc>
          <w:tcPr>
            <w:tcW w:w="990" w:type="dxa"/>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Pr>
                <w:rFonts w:ascii="Arial" w:hAnsi="Arial" w:cs="Arial"/>
                <w:sz w:val="16"/>
                <w:szCs w:val="18"/>
              </w:rPr>
              <w:t>61.5%</w:t>
            </w:r>
          </w:p>
        </w:tc>
      </w:tr>
      <w:tr w:rsidR="00846427" w:rsidRPr="0096171E" w:rsidTr="00AC152C">
        <w:trPr>
          <w:trHeight w:val="243"/>
        </w:trPr>
        <w:tc>
          <w:tcPr>
            <w:cnfStyle w:val="001000000000" w:firstRow="0" w:lastRow="0" w:firstColumn="1" w:lastColumn="0" w:oddVBand="0" w:evenVBand="0" w:oddHBand="0" w:evenHBand="0" w:firstRowFirstColumn="0" w:firstRowLastColumn="0" w:lastRowFirstColumn="0" w:lastRowLastColumn="0"/>
            <w:tcW w:w="1376" w:type="dxa"/>
            <w:noWrap/>
          </w:tcPr>
          <w:p w:rsidR="00846427" w:rsidRPr="0096171E" w:rsidRDefault="00846427" w:rsidP="00AC152C">
            <w:pPr>
              <w:rPr>
                <w:rFonts w:ascii="Arial" w:eastAsia="Times New Roman" w:hAnsi="Arial" w:cs="Arial"/>
                <w:b w:val="0"/>
                <w:bCs w:val="0"/>
                <w:sz w:val="16"/>
                <w:szCs w:val="18"/>
                <w:lang w:eastAsia="nl-BE"/>
              </w:rPr>
            </w:pPr>
            <w:r w:rsidRPr="0096171E">
              <w:rPr>
                <w:rFonts w:ascii="Arial" w:eastAsia="Times New Roman" w:hAnsi="Arial" w:cs="Arial"/>
                <w:b w:val="0"/>
                <w:bCs w:val="0"/>
                <w:sz w:val="16"/>
                <w:szCs w:val="18"/>
                <w:lang w:eastAsia="nl-BE"/>
              </w:rPr>
              <w:t>IL-1β</w:t>
            </w:r>
          </w:p>
        </w:tc>
        <w:tc>
          <w:tcPr>
            <w:tcW w:w="1234" w:type="dxa"/>
          </w:tcPr>
          <w:p w:rsidR="00846427" w:rsidRPr="004466D6"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16"/>
                <w:szCs w:val="18"/>
              </w:rPr>
            </w:pPr>
            <w:r w:rsidRPr="004466D6">
              <w:rPr>
                <w:rFonts w:ascii="Arial" w:hAnsi="Arial" w:cs="Arial"/>
                <w:i/>
                <w:sz w:val="16"/>
                <w:szCs w:val="18"/>
              </w:rPr>
              <w:t>IL1B</w:t>
            </w:r>
          </w:p>
        </w:tc>
        <w:tc>
          <w:tcPr>
            <w:tcW w:w="2430" w:type="dxa"/>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96171E">
              <w:rPr>
                <w:rFonts w:ascii="Arial" w:hAnsi="Arial" w:cs="Arial"/>
                <w:sz w:val="16"/>
                <w:szCs w:val="18"/>
              </w:rPr>
              <w:t>Interleukin-1</w:t>
            </w:r>
            <w:r w:rsidRPr="0096171E">
              <w:rPr>
                <w:rFonts w:asciiTheme="minorEastAsia" w:hAnsiTheme="minorEastAsia" w:cstheme="minorEastAsia" w:hint="eastAsia"/>
                <w:sz w:val="16"/>
                <w:szCs w:val="18"/>
              </w:rPr>
              <w:t>β</w:t>
            </w:r>
          </w:p>
        </w:tc>
        <w:tc>
          <w:tcPr>
            <w:tcW w:w="2070" w:type="dxa"/>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Pr>
                <w:rFonts w:ascii="Arial" w:hAnsi="Arial" w:cs="Arial"/>
                <w:sz w:val="16"/>
                <w:szCs w:val="18"/>
              </w:rPr>
              <w:t>0.12 (0.12 – 0.12)</w:t>
            </w:r>
          </w:p>
        </w:tc>
        <w:tc>
          <w:tcPr>
            <w:tcW w:w="1440" w:type="dxa"/>
            <w:noWrap/>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96171E">
              <w:rPr>
                <w:rFonts w:ascii="Arial" w:hAnsi="Arial" w:cs="Arial"/>
                <w:sz w:val="16"/>
                <w:szCs w:val="18"/>
              </w:rPr>
              <w:t>88.4%</w:t>
            </w:r>
          </w:p>
        </w:tc>
        <w:tc>
          <w:tcPr>
            <w:tcW w:w="1170" w:type="dxa"/>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Pr>
                <w:rFonts w:ascii="Arial" w:hAnsi="Arial" w:cs="Arial"/>
                <w:sz w:val="16"/>
                <w:szCs w:val="18"/>
              </w:rPr>
              <w:t>61.1%</w:t>
            </w:r>
          </w:p>
        </w:tc>
        <w:tc>
          <w:tcPr>
            <w:tcW w:w="990" w:type="dxa"/>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Pr>
                <w:rFonts w:ascii="Arial" w:hAnsi="Arial" w:cs="Arial"/>
                <w:sz w:val="16"/>
                <w:szCs w:val="18"/>
              </w:rPr>
              <w:t>92.2%</w:t>
            </w:r>
          </w:p>
        </w:tc>
      </w:tr>
      <w:tr w:rsidR="00846427" w:rsidRPr="0096171E" w:rsidTr="00AC152C">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376" w:type="dxa"/>
            <w:noWrap/>
          </w:tcPr>
          <w:p w:rsidR="00846427" w:rsidRPr="0096171E" w:rsidRDefault="00846427" w:rsidP="00AC152C">
            <w:pPr>
              <w:rPr>
                <w:rFonts w:ascii="Arial" w:eastAsia="Times New Roman" w:hAnsi="Arial" w:cs="Arial"/>
                <w:b w:val="0"/>
                <w:bCs w:val="0"/>
                <w:sz w:val="16"/>
                <w:szCs w:val="18"/>
                <w:lang w:eastAsia="nl-BE"/>
              </w:rPr>
            </w:pPr>
            <w:r w:rsidRPr="0096171E">
              <w:rPr>
                <w:rFonts w:ascii="Arial" w:eastAsia="Times New Roman" w:hAnsi="Arial" w:cs="Arial"/>
                <w:b w:val="0"/>
                <w:bCs w:val="0"/>
                <w:sz w:val="16"/>
                <w:szCs w:val="18"/>
                <w:lang w:eastAsia="nl-BE"/>
              </w:rPr>
              <w:t>IL-1R</w:t>
            </w:r>
            <w:r w:rsidRPr="0096171E">
              <w:rPr>
                <w:rFonts w:ascii="Times New Roman" w:eastAsia="Times New Roman" w:hAnsi="Times New Roman" w:cs="Times New Roman"/>
                <w:b w:val="0"/>
                <w:bCs w:val="0"/>
                <w:sz w:val="16"/>
                <w:szCs w:val="18"/>
                <w:lang w:eastAsia="nl-BE"/>
              </w:rPr>
              <w:t>a</w:t>
            </w:r>
          </w:p>
        </w:tc>
        <w:tc>
          <w:tcPr>
            <w:tcW w:w="1234" w:type="dxa"/>
          </w:tcPr>
          <w:p w:rsidR="00846427" w:rsidRPr="004466D6"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16"/>
                <w:szCs w:val="18"/>
              </w:rPr>
            </w:pPr>
            <w:r w:rsidRPr="004466D6">
              <w:rPr>
                <w:rFonts w:ascii="Arial" w:hAnsi="Arial" w:cs="Arial"/>
                <w:i/>
                <w:sz w:val="16"/>
                <w:szCs w:val="18"/>
              </w:rPr>
              <w:t>IL1RN</w:t>
            </w:r>
          </w:p>
        </w:tc>
        <w:tc>
          <w:tcPr>
            <w:tcW w:w="2430" w:type="dxa"/>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96171E">
              <w:rPr>
                <w:rFonts w:ascii="Arial" w:hAnsi="Arial" w:cs="Arial"/>
                <w:sz w:val="16"/>
                <w:szCs w:val="18"/>
              </w:rPr>
              <w:t xml:space="preserve">Interleukin-1 receptor antagonist </w:t>
            </w:r>
          </w:p>
        </w:tc>
        <w:tc>
          <w:tcPr>
            <w:tcW w:w="2070" w:type="dxa"/>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Pr>
                <w:rFonts w:ascii="Arial" w:hAnsi="Arial" w:cs="Arial"/>
                <w:sz w:val="16"/>
                <w:szCs w:val="18"/>
              </w:rPr>
              <w:t>50.04 (29.76 – 85.34)</w:t>
            </w:r>
          </w:p>
        </w:tc>
        <w:tc>
          <w:tcPr>
            <w:tcW w:w="1440" w:type="dxa"/>
            <w:noWrap/>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96171E">
              <w:rPr>
                <w:rFonts w:ascii="Arial" w:hAnsi="Arial" w:cs="Arial"/>
                <w:sz w:val="16"/>
                <w:szCs w:val="18"/>
              </w:rPr>
              <w:t>5.8%</w:t>
            </w:r>
          </w:p>
        </w:tc>
        <w:tc>
          <w:tcPr>
            <w:tcW w:w="1170" w:type="dxa"/>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Pr>
                <w:rFonts w:ascii="Arial" w:hAnsi="Arial" w:cs="Arial"/>
                <w:sz w:val="16"/>
                <w:szCs w:val="18"/>
              </w:rPr>
              <w:t>38.9%</w:t>
            </w:r>
          </w:p>
        </w:tc>
        <w:tc>
          <w:tcPr>
            <w:tcW w:w="990" w:type="dxa"/>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Pr>
                <w:rFonts w:ascii="Arial" w:hAnsi="Arial" w:cs="Arial"/>
                <w:sz w:val="16"/>
                <w:szCs w:val="18"/>
              </w:rPr>
              <w:t>1.2%</w:t>
            </w:r>
          </w:p>
        </w:tc>
      </w:tr>
      <w:tr w:rsidR="00846427" w:rsidRPr="0096171E" w:rsidTr="00AC152C">
        <w:trPr>
          <w:trHeight w:val="243"/>
        </w:trPr>
        <w:tc>
          <w:tcPr>
            <w:cnfStyle w:val="001000000000" w:firstRow="0" w:lastRow="0" w:firstColumn="1" w:lastColumn="0" w:oddVBand="0" w:evenVBand="0" w:oddHBand="0" w:evenHBand="0" w:firstRowFirstColumn="0" w:firstRowLastColumn="0" w:lastRowFirstColumn="0" w:lastRowLastColumn="0"/>
            <w:tcW w:w="1376" w:type="dxa"/>
            <w:noWrap/>
          </w:tcPr>
          <w:p w:rsidR="00846427" w:rsidRPr="0096171E" w:rsidRDefault="00846427" w:rsidP="00AC152C">
            <w:pPr>
              <w:rPr>
                <w:rFonts w:ascii="Arial" w:eastAsia="Times New Roman" w:hAnsi="Arial" w:cs="Arial"/>
                <w:b w:val="0"/>
                <w:bCs w:val="0"/>
                <w:sz w:val="16"/>
                <w:szCs w:val="18"/>
                <w:lang w:eastAsia="nl-BE"/>
              </w:rPr>
            </w:pPr>
            <w:r w:rsidRPr="0096171E">
              <w:rPr>
                <w:rFonts w:ascii="Arial" w:eastAsia="Times New Roman" w:hAnsi="Arial" w:cs="Arial"/>
                <w:b w:val="0"/>
                <w:bCs w:val="0"/>
                <w:sz w:val="16"/>
                <w:szCs w:val="18"/>
                <w:lang w:eastAsia="nl-BE"/>
              </w:rPr>
              <w:t>IL-2</w:t>
            </w:r>
          </w:p>
        </w:tc>
        <w:tc>
          <w:tcPr>
            <w:tcW w:w="1234" w:type="dxa"/>
          </w:tcPr>
          <w:p w:rsidR="00846427" w:rsidRPr="004466D6"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16"/>
                <w:szCs w:val="18"/>
              </w:rPr>
            </w:pPr>
            <w:r w:rsidRPr="004466D6">
              <w:rPr>
                <w:rFonts w:ascii="Arial" w:hAnsi="Arial" w:cs="Arial"/>
                <w:i/>
                <w:sz w:val="16"/>
                <w:szCs w:val="18"/>
              </w:rPr>
              <w:t>IL2</w:t>
            </w:r>
          </w:p>
        </w:tc>
        <w:tc>
          <w:tcPr>
            <w:tcW w:w="2430" w:type="dxa"/>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96171E">
              <w:rPr>
                <w:rFonts w:ascii="Arial" w:hAnsi="Arial" w:cs="Arial"/>
                <w:sz w:val="16"/>
                <w:szCs w:val="18"/>
              </w:rPr>
              <w:t>Interleukin-2</w:t>
            </w:r>
          </w:p>
        </w:tc>
        <w:tc>
          <w:tcPr>
            <w:tcW w:w="2070" w:type="dxa"/>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Pr>
                <w:rFonts w:ascii="Arial" w:hAnsi="Arial" w:cs="Arial"/>
                <w:sz w:val="16"/>
                <w:szCs w:val="18"/>
              </w:rPr>
              <w:t>0.75 (0.75 – 1.88)</w:t>
            </w:r>
          </w:p>
        </w:tc>
        <w:tc>
          <w:tcPr>
            <w:tcW w:w="1440" w:type="dxa"/>
            <w:noWrap/>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96171E">
              <w:rPr>
                <w:rFonts w:ascii="Arial" w:hAnsi="Arial" w:cs="Arial"/>
                <w:sz w:val="16"/>
                <w:szCs w:val="18"/>
              </w:rPr>
              <w:t>62.1%</w:t>
            </w:r>
          </w:p>
        </w:tc>
        <w:tc>
          <w:tcPr>
            <w:tcW w:w="1170" w:type="dxa"/>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Pr>
                <w:rFonts w:ascii="Arial" w:hAnsi="Arial" w:cs="Arial"/>
                <w:sz w:val="16"/>
                <w:szCs w:val="18"/>
              </w:rPr>
              <w:t>25.0%</w:t>
            </w:r>
          </w:p>
        </w:tc>
        <w:tc>
          <w:tcPr>
            <w:tcW w:w="990" w:type="dxa"/>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Pr>
                <w:rFonts w:ascii="Arial" w:hAnsi="Arial" w:cs="Arial"/>
                <w:sz w:val="16"/>
                <w:szCs w:val="18"/>
              </w:rPr>
              <w:t>67.3%</w:t>
            </w:r>
          </w:p>
        </w:tc>
      </w:tr>
      <w:tr w:rsidR="00846427" w:rsidRPr="0096171E" w:rsidTr="00AC152C">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376" w:type="dxa"/>
            <w:noWrap/>
          </w:tcPr>
          <w:p w:rsidR="00846427" w:rsidRPr="0096171E" w:rsidRDefault="00846427" w:rsidP="00AC152C">
            <w:pPr>
              <w:rPr>
                <w:rFonts w:ascii="Arial" w:eastAsia="Times New Roman" w:hAnsi="Arial" w:cs="Arial"/>
                <w:b w:val="0"/>
                <w:bCs w:val="0"/>
                <w:sz w:val="16"/>
                <w:szCs w:val="18"/>
                <w:lang w:eastAsia="nl-BE"/>
              </w:rPr>
            </w:pPr>
            <w:r w:rsidRPr="0096171E">
              <w:rPr>
                <w:rFonts w:ascii="Arial" w:eastAsia="Times New Roman" w:hAnsi="Arial" w:cs="Arial"/>
                <w:b w:val="0"/>
                <w:bCs w:val="0"/>
                <w:sz w:val="16"/>
                <w:szCs w:val="18"/>
                <w:lang w:eastAsia="nl-BE"/>
              </w:rPr>
              <w:t>IL-4</w:t>
            </w:r>
          </w:p>
        </w:tc>
        <w:tc>
          <w:tcPr>
            <w:tcW w:w="1234" w:type="dxa"/>
          </w:tcPr>
          <w:p w:rsidR="00846427" w:rsidRPr="004466D6"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16"/>
                <w:szCs w:val="18"/>
              </w:rPr>
            </w:pPr>
            <w:r w:rsidRPr="004466D6">
              <w:rPr>
                <w:rFonts w:ascii="Arial" w:hAnsi="Arial" w:cs="Arial"/>
                <w:i/>
                <w:sz w:val="16"/>
                <w:szCs w:val="18"/>
              </w:rPr>
              <w:t>IL4</w:t>
            </w:r>
          </w:p>
        </w:tc>
        <w:tc>
          <w:tcPr>
            <w:tcW w:w="2430" w:type="dxa"/>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96171E">
              <w:rPr>
                <w:rFonts w:ascii="Arial" w:hAnsi="Arial" w:cs="Arial"/>
                <w:sz w:val="16"/>
                <w:szCs w:val="18"/>
              </w:rPr>
              <w:t>Interleukin-4</w:t>
            </w:r>
          </w:p>
        </w:tc>
        <w:tc>
          <w:tcPr>
            <w:tcW w:w="2070" w:type="dxa"/>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Pr>
                <w:rFonts w:ascii="Arial" w:hAnsi="Arial" w:cs="Arial"/>
                <w:sz w:val="16"/>
                <w:szCs w:val="18"/>
              </w:rPr>
              <w:t>1.66 (1.05 – 2.31)</w:t>
            </w:r>
          </w:p>
        </w:tc>
        <w:tc>
          <w:tcPr>
            <w:tcW w:w="1440" w:type="dxa"/>
            <w:noWrap/>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96171E">
              <w:rPr>
                <w:rFonts w:ascii="Arial" w:hAnsi="Arial" w:cs="Arial"/>
                <w:sz w:val="16"/>
                <w:szCs w:val="18"/>
              </w:rPr>
              <w:t>0.7%</w:t>
            </w:r>
          </w:p>
        </w:tc>
        <w:tc>
          <w:tcPr>
            <w:tcW w:w="1170" w:type="dxa"/>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Pr>
                <w:rFonts w:ascii="Arial" w:hAnsi="Arial" w:cs="Arial"/>
                <w:sz w:val="16"/>
                <w:szCs w:val="18"/>
              </w:rPr>
              <w:t>0%</w:t>
            </w:r>
          </w:p>
        </w:tc>
        <w:tc>
          <w:tcPr>
            <w:tcW w:w="990" w:type="dxa"/>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Pr>
                <w:rFonts w:ascii="Arial" w:hAnsi="Arial" w:cs="Arial"/>
                <w:sz w:val="16"/>
                <w:szCs w:val="18"/>
              </w:rPr>
              <w:t>0.8%</w:t>
            </w:r>
          </w:p>
        </w:tc>
      </w:tr>
      <w:tr w:rsidR="00846427" w:rsidRPr="0096171E" w:rsidTr="00AC152C">
        <w:trPr>
          <w:trHeight w:val="243"/>
        </w:trPr>
        <w:tc>
          <w:tcPr>
            <w:cnfStyle w:val="001000000000" w:firstRow="0" w:lastRow="0" w:firstColumn="1" w:lastColumn="0" w:oddVBand="0" w:evenVBand="0" w:oddHBand="0" w:evenHBand="0" w:firstRowFirstColumn="0" w:firstRowLastColumn="0" w:lastRowFirstColumn="0" w:lastRowLastColumn="0"/>
            <w:tcW w:w="1376" w:type="dxa"/>
            <w:noWrap/>
          </w:tcPr>
          <w:p w:rsidR="00846427" w:rsidRPr="0096171E" w:rsidRDefault="00846427" w:rsidP="00AC152C">
            <w:pPr>
              <w:rPr>
                <w:rFonts w:ascii="Arial" w:eastAsia="Times New Roman" w:hAnsi="Arial" w:cs="Arial"/>
                <w:b w:val="0"/>
                <w:bCs w:val="0"/>
                <w:sz w:val="16"/>
                <w:szCs w:val="18"/>
                <w:lang w:eastAsia="nl-BE"/>
              </w:rPr>
            </w:pPr>
            <w:r w:rsidRPr="0096171E">
              <w:rPr>
                <w:rFonts w:ascii="Arial" w:eastAsia="Times New Roman" w:hAnsi="Arial" w:cs="Arial"/>
                <w:b w:val="0"/>
                <w:bCs w:val="0"/>
                <w:sz w:val="16"/>
                <w:szCs w:val="18"/>
                <w:lang w:eastAsia="nl-BE"/>
              </w:rPr>
              <w:t>IL-5</w:t>
            </w:r>
          </w:p>
        </w:tc>
        <w:tc>
          <w:tcPr>
            <w:tcW w:w="1234" w:type="dxa"/>
          </w:tcPr>
          <w:p w:rsidR="00846427" w:rsidRPr="004466D6"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16"/>
                <w:szCs w:val="18"/>
              </w:rPr>
            </w:pPr>
            <w:r w:rsidRPr="004466D6">
              <w:rPr>
                <w:rFonts w:ascii="Arial" w:hAnsi="Arial" w:cs="Arial"/>
                <w:i/>
                <w:sz w:val="16"/>
                <w:szCs w:val="18"/>
              </w:rPr>
              <w:t>IL5</w:t>
            </w:r>
          </w:p>
        </w:tc>
        <w:tc>
          <w:tcPr>
            <w:tcW w:w="2430" w:type="dxa"/>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96171E">
              <w:rPr>
                <w:rFonts w:ascii="Arial" w:hAnsi="Arial" w:cs="Arial"/>
                <w:sz w:val="16"/>
                <w:szCs w:val="18"/>
              </w:rPr>
              <w:t>Interleukin-5</w:t>
            </w:r>
          </w:p>
        </w:tc>
        <w:tc>
          <w:tcPr>
            <w:tcW w:w="2070" w:type="dxa"/>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Pr>
                <w:rFonts w:ascii="Arial" w:hAnsi="Arial" w:cs="Arial"/>
                <w:sz w:val="16"/>
                <w:szCs w:val="18"/>
              </w:rPr>
              <w:t>2.10 (2.10 – 2.10)</w:t>
            </w:r>
          </w:p>
        </w:tc>
        <w:tc>
          <w:tcPr>
            <w:tcW w:w="1440" w:type="dxa"/>
            <w:noWrap/>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96171E">
              <w:rPr>
                <w:rFonts w:ascii="Arial" w:hAnsi="Arial" w:cs="Arial"/>
                <w:sz w:val="16"/>
                <w:szCs w:val="18"/>
              </w:rPr>
              <w:t>76.8%</w:t>
            </w:r>
          </w:p>
        </w:tc>
        <w:tc>
          <w:tcPr>
            <w:tcW w:w="1170" w:type="dxa"/>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Pr>
                <w:rFonts w:ascii="Arial" w:hAnsi="Arial" w:cs="Arial"/>
                <w:sz w:val="16"/>
                <w:szCs w:val="18"/>
              </w:rPr>
              <w:t>94.4%</w:t>
            </w:r>
          </w:p>
        </w:tc>
        <w:tc>
          <w:tcPr>
            <w:tcW w:w="990" w:type="dxa"/>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Pr>
                <w:rFonts w:ascii="Arial" w:hAnsi="Arial" w:cs="Arial"/>
                <w:sz w:val="16"/>
                <w:szCs w:val="18"/>
              </w:rPr>
              <w:t>74.3%</w:t>
            </w:r>
          </w:p>
        </w:tc>
      </w:tr>
      <w:tr w:rsidR="00846427" w:rsidRPr="0096171E" w:rsidTr="00AC152C">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376" w:type="dxa"/>
            <w:noWrap/>
          </w:tcPr>
          <w:p w:rsidR="00846427" w:rsidRPr="0096171E" w:rsidRDefault="00846427" w:rsidP="00AC152C">
            <w:pPr>
              <w:rPr>
                <w:rFonts w:ascii="Arial" w:eastAsia="Times New Roman" w:hAnsi="Arial" w:cs="Arial"/>
                <w:b w:val="0"/>
                <w:bCs w:val="0"/>
                <w:sz w:val="16"/>
                <w:szCs w:val="18"/>
                <w:lang w:eastAsia="nl-BE"/>
              </w:rPr>
            </w:pPr>
            <w:r w:rsidRPr="0096171E">
              <w:rPr>
                <w:rFonts w:ascii="Arial" w:eastAsia="Times New Roman" w:hAnsi="Arial" w:cs="Arial"/>
                <w:b w:val="0"/>
                <w:bCs w:val="0"/>
                <w:sz w:val="16"/>
                <w:szCs w:val="18"/>
                <w:lang w:eastAsia="nl-BE"/>
              </w:rPr>
              <w:t>IL-6</w:t>
            </w:r>
          </w:p>
        </w:tc>
        <w:tc>
          <w:tcPr>
            <w:tcW w:w="1234" w:type="dxa"/>
          </w:tcPr>
          <w:p w:rsidR="00846427" w:rsidRPr="004466D6"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16"/>
                <w:szCs w:val="18"/>
              </w:rPr>
            </w:pPr>
            <w:r w:rsidRPr="004466D6">
              <w:rPr>
                <w:rFonts w:ascii="Arial" w:hAnsi="Arial" w:cs="Arial"/>
                <w:i/>
                <w:sz w:val="16"/>
                <w:szCs w:val="18"/>
              </w:rPr>
              <w:t>IL6</w:t>
            </w:r>
          </w:p>
        </w:tc>
        <w:tc>
          <w:tcPr>
            <w:tcW w:w="2430" w:type="dxa"/>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96171E">
              <w:rPr>
                <w:rFonts w:ascii="Arial" w:hAnsi="Arial" w:cs="Arial"/>
                <w:sz w:val="16"/>
                <w:szCs w:val="18"/>
              </w:rPr>
              <w:t>Interleukin-6</w:t>
            </w:r>
          </w:p>
        </w:tc>
        <w:tc>
          <w:tcPr>
            <w:tcW w:w="2070" w:type="dxa"/>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Pr>
                <w:rFonts w:ascii="Arial" w:hAnsi="Arial" w:cs="Arial"/>
                <w:sz w:val="16"/>
                <w:szCs w:val="18"/>
              </w:rPr>
              <w:t>0.34 (0.34 – 0.34)</w:t>
            </w:r>
          </w:p>
        </w:tc>
        <w:tc>
          <w:tcPr>
            <w:tcW w:w="1440" w:type="dxa"/>
            <w:noWrap/>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96171E">
              <w:rPr>
                <w:rFonts w:ascii="Arial" w:hAnsi="Arial" w:cs="Arial"/>
                <w:sz w:val="16"/>
                <w:szCs w:val="18"/>
              </w:rPr>
              <w:t>92.8%</w:t>
            </w:r>
          </w:p>
        </w:tc>
        <w:tc>
          <w:tcPr>
            <w:tcW w:w="1170" w:type="dxa"/>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Pr>
                <w:rFonts w:ascii="Arial" w:hAnsi="Arial" w:cs="Arial"/>
                <w:sz w:val="16"/>
                <w:szCs w:val="18"/>
              </w:rPr>
              <w:t>47.2%</w:t>
            </w:r>
          </w:p>
        </w:tc>
        <w:tc>
          <w:tcPr>
            <w:tcW w:w="990" w:type="dxa"/>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Pr>
                <w:rFonts w:ascii="Arial" w:hAnsi="Arial" w:cs="Arial"/>
                <w:sz w:val="16"/>
                <w:szCs w:val="18"/>
              </w:rPr>
              <w:t>99.2%</w:t>
            </w:r>
          </w:p>
        </w:tc>
      </w:tr>
      <w:tr w:rsidR="00846427" w:rsidRPr="0096171E" w:rsidTr="00AC152C">
        <w:trPr>
          <w:trHeight w:val="243"/>
        </w:trPr>
        <w:tc>
          <w:tcPr>
            <w:cnfStyle w:val="001000000000" w:firstRow="0" w:lastRow="0" w:firstColumn="1" w:lastColumn="0" w:oddVBand="0" w:evenVBand="0" w:oddHBand="0" w:evenHBand="0" w:firstRowFirstColumn="0" w:firstRowLastColumn="0" w:lastRowFirstColumn="0" w:lastRowLastColumn="0"/>
            <w:tcW w:w="1376" w:type="dxa"/>
            <w:noWrap/>
          </w:tcPr>
          <w:p w:rsidR="00846427" w:rsidRPr="0096171E" w:rsidRDefault="00846427" w:rsidP="00AC152C">
            <w:pPr>
              <w:rPr>
                <w:rFonts w:ascii="Arial" w:eastAsia="Times New Roman" w:hAnsi="Arial" w:cs="Arial"/>
                <w:b w:val="0"/>
                <w:bCs w:val="0"/>
                <w:sz w:val="16"/>
                <w:szCs w:val="18"/>
                <w:lang w:eastAsia="nl-BE"/>
              </w:rPr>
            </w:pPr>
            <w:r w:rsidRPr="0096171E">
              <w:rPr>
                <w:rFonts w:ascii="Arial" w:eastAsia="Times New Roman" w:hAnsi="Arial" w:cs="Arial"/>
                <w:b w:val="0"/>
                <w:bCs w:val="0"/>
                <w:sz w:val="16"/>
                <w:szCs w:val="18"/>
                <w:lang w:eastAsia="nl-BE"/>
              </w:rPr>
              <w:t>IL-7</w:t>
            </w:r>
          </w:p>
        </w:tc>
        <w:tc>
          <w:tcPr>
            <w:tcW w:w="1234" w:type="dxa"/>
          </w:tcPr>
          <w:p w:rsidR="00846427" w:rsidRPr="004466D6"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16"/>
                <w:szCs w:val="18"/>
              </w:rPr>
            </w:pPr>
            <w:r w:rsidRPr="004466D6">
              <w:rPr>
                <w:rFonts w:ascii="Arial" w:hAnsi="Arial" w:cs="Arial"/>
                <w:i/>
                <w:sz w:val="16"/>
                <w:szCs w:val="18"/>
              </w:rPr>
              <w:t>IL7</w:t>
            </w:r>
          </w:p>
        </w:tc>
        <w:tc>
          <w:tcPr>
            <w:tcW w:w="2430" w:type="dxa"/>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96171E">
              <w:rPr>
                <w:rFonts w:ascii="Arial" w:hAnsi="Arial" w:cs="Arial"/>
                <w:sz w:val="16"/>
                <w:szCs w:val="18"/>
              </w:rPr>
              <w:t>Interleukin-7</w:t>
            </w:r>
          </w:p>
        </w:tc>
        <w:tc>
          <w:tcPr>
            <w:tcW w:w="2070" w:type="dxa"/>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Pr>
                <w:rFonts w:ascii="Arial" w:hAnsi="Arial" w:cs="Arial"/>
                <w:sz w:val="16"/>
                <w:szCs w:val="18"/>
              </w:rPr>
              <w:t>9.46 (6.09 – 13.05)</w:t>
            </w:r>
          </w:p>
        </w:tc>
        <w:tc>
          <w:tcPr>
            <w:tcW w:w="1440" w:type="dxa"/>
            <w:noWrap/>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96171E">
              <w:rPr>
                <w:rFonts w:ascii="Arial" w:hAnsi="Arial" w:cs="Arial"/>
                <w:sz w:val="16"/>
                <w:szCs w:val="18"/>
              </w:rPr>
              <w:t>11.3%</w:t>
            </w:r>
          </w:p>
        </w:tc>
        <w:tc>
          <w:tcPr>
            <w:tcW w:w="1170" w:type="dxa"/>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Pr>
                <w:rFonts w:ascii="Arial" w:hAnsi="Arial" w:cs="Arial"/>
                <w:sz w:val="16"/>
                <w:szCs w:val="18"/>
              </w:rPr>
              <w:t>83.3%</w:t>
            </w:r>
          </w:p>
        </w:tc>
        <w:tc>
          <w:tcPr>
            <w:tcW w:w="990" w:type="dxa"/>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Pr>
                <w:rFonts w:ascii="Arial" w:hAnsi="Arial" w:cs="Arial"/>
                <w:sz w:val="16"/>
                <w:szCs w:val="18"/>
              </w:rPr>
              <w:t>1.2%</w:t>
            </w:r>
          </w:p>
        </w:tc>
      </w:tr>
      <w:tr w:rsidR="00846427" w:rsidRPr="0096171E" w:rsidTr="00AC152C">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376" w:type="dxa"/>
            <w:noWrap/>
          </w:tcPr>
          <w:p w:rsidR="00846427" w:rsidRPr="0096171E" w:rsidRDefault="00846427" w:rsidP="00AC152C">
            <w:pPr>
              <w:rPr>
                <w:rFonts w:ascii="Arial" w:eastAsia="Times New Roman" w:hAnsi="Arial" w:cs="Arial"/>
                <w:b w:val="0"/>
                <w:bCs w:val="0"/>
                <w:sz w:val="16"/>
                <w:szCs w:val="18"/>
                <w:lang w:eastAsia="nl-BE"/>
              </w:rPr>
            </w:pPr>
            <w:r w:rsidRPr="0096171E">
              <w:rPr>
                <w:rFonts w:ascii="Arial" w:eastAsia="Times New Roman" w:hAnsi="Arial" w:cs="Arial"/>
                <w:b w:val="0"/>
                <w:bCs w:val="0"/>
                <w:sz w:val="16"/>
                <w:szCs w:val="18"/>
                <w:lang w:eastAsia="nl-BE"/>
              </w:rPr>
              <w:t>IL-9</w:t>
            </w:r>
          </w:p>
        </w:tc>
        <w:tc>
          <w:tcPr>
            <w:tcW w:w="1234" w:type="dxa"/>
          </w:tcPr>
          <w:p w:rsidR="00846427" w:rsidRPr="004466D6"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16"/>
                <w:szCs w:val="18"/>
              </w:rPr>
            </w:pPr>
            <w:r w:rsidRPr="004466D6">
              <w:rPr>
                <w:rFonts w:ascii="Arial" w:hAnsi="Arial" w:cs="Arial"/>
                <w:i/>
                <w:sz w:val="16"/>
                <w:szCs w:val="18"/>
              </w:rPr>
              <w:t>IL9</w:t>
            </w:r>
          </w:p>
        </w:tc>
        <w:tc>
          <w:tcPr>
            <w:tcW w:w="2430" w:type="dxa"/>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96171E">
              <w:rPr>
                <w:rFonts w:ascii="Arial" w:hAnsi="Arial" w:cs="Arial"/>
                <w:sz w:val="16"/>
                <w:szCs w:val="18"/>
              </w:rPr>
              <w:t>Interleukin-9</w:t>
            </w:r>
          </w:p>
        </w:tc>
        <w:tc>
          <w:tcPr>
            <w:tcW w:w="2070" w:type="dxa"/>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Pr>
                <w:rFonts w:ascii="Arial" w:hAnsi="Arial" w:cs="Arial"/>
                <w:sz w:val="16"/>
                <w:szCs w:val="18"/>
              </w:rPr>
              <w:t>7.57 (5.62 – 10.30)</w:t>
            </w:r>
          </w:p>
        </w:tc>
        <w:tc>
          <w:tcPr>
            <w:tcW w:w="1440" w:type="dxa"/>
            <w:noWrap/>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96171E">
              <w:rPr>
                <w:rFonts w:ascii="Arial" w:hAnsi="Arial" w:cs="Arial"/>
                <w:sz w:val="16"/>
                <w:szCs w:val="18"/>
              </w:rPr>
              <w:t>2.0%</w:t>
            </w:r>
          </w:p>
        </w:tc>
        <w:tc>
          <w:tcPr>
            <w:tcW w:w="1170" w:type="dxa"/>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Pr>
                <w:rFonts w:ascii="Arial" w:hAnsi="Arial" w:cs="Arial"/>
                <w:sz w:val="16"/>
                <w:szCs w:val="18"/>
              </w:rPr>
              <w:t>0%</w:t>
            </w:r>
          </w:p>
        </w:tc>
        <w:tc>
          <w:tcPr>
            <w:tcW w:w="990" w:type="dxa"/>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Pr>
                <w:rFonts w:ascii="Arial" w:hAnsi="Arial" w:cs="Arial"/>
                <w:sz w:val="16"/>
                <w:szCs w:val="18"/>
              </w:rPr>
              <w:t>2.3%</w:t>
            </w:r>
          </w:p>
        </w:tc>
      </w:tr>
      <w:tr w:rsidR="00846427" w:rsidRPr="0096171E" w:rsidTr="00AC152C">
        <w:trPr>
          <w:trHeight w:val="243"/>
        </w:trPr>
        <w:tc>
          <w:tcPr>
            <w:cnfStyle w:val="001000000000" w:firstRow="0" w:lastRow="0" w:firstColumn="1" w:lastColumn="0" w:oddVBand="0" w:evenVBand="0" w:oddHBand="0" w:evenHBand="0" w:firstRowFirstColumn="0" w:firstRowLastColumn="0" w:lastRowFirstColumn="0" w:lastRowLastColumn="0"/>
            <w:tcW w:w="1376" w:type="dxa"/>
            <w:noWrap/>
            <w:hideMark/>
          </w:tcPr>
          <w:p w:rsidR="00846427" w:rsidRPr="0096171E" w:rsidRDefault="00846427" w:rsidP="00AC152C">
            <w:pPr>
              <w:rPr>
                <w:rFonts w:ascii="Arial" w:eastAsia="Times New Roman" w:hAnsi="Arial" w:cs="Arial"/>
                <w:b w:val="0"/>
                <w:bCs w:val="0"/>
                <w:sz w:val="16"/>
                <w:szCs w:val="18"/>
                <w:lang w:eastAsia="nl-BE"/>
              </w:rPr>
            </w:pPr>
            <w:r w:rsidRPr="0096171E">
              <w:rPr>
                <w:rFonts w:ascii="Arial" w:eastAsia="Times New Roman" w:hAnsi="Arial" w:cs="Arial"/>
                <w:b w:val="0"/>
                <w:bCs w:val="0"/>
                <w:sz w:val="16"/>
                <w:szCs w:val="18"/>
                <w:lang w:eastAsia="nl-BE"/>
              </w:rPr>
              <w:t>IL-10</w:t>
            </w:r>
          </w:p>
        </w:tc>
        <w:tc>
          <w:tcPr>
            <w:tcW w:w="1234" w:type="dxa"/>
          </w:tcPr>
          <w:p w:rsidR="00846427" w:rsidRPr="004466D6"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16"/>
                <w:szCs w:val="18"/>
              </w:rPr>
            </w:pPr>
            <w:r w:rsidRPr="004466D6">
              <w:rPr>
                <w:rFonts w:ascii="Arial" w:hAnsi="Arial" w:cs="Arial"/>
                <w:i/>
                <w:sz w:val="16"/>
                <w:szCs w:val="18"/>
              </w:rPr>
              <w:t>IL10</w:t>
            </w:r>
          </w:p>
        </w:tc>
        <w:tc>
          <w:tcPr>
            <w:tcW w:w="2430" w:type="dxa"/>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96171E">
              <w:rPr>
                <w:rFonts w:ascii="Arial" w:hAnsi="Arial" w:cs="Arial"/>
                <w:sz w:val="16"/>
                <w:szCs w:val="18"/>
              </w:rPr>
              <w:t>Interleukin-10</w:t>
            </w:r>
          </w:p>
        </w:tc>
        <w:tc>
          <w:tcPr>
            <w:tcW w:w="2070" w:type="dxa"/>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Pr>
                <w:rFonts w:ascii="Arial" w:hAnsi="Arial" w:cs="Arial"/>
                <w:sz w:val="16"/>
                <w:szCs w:val="18"/>
              </w:rPr>
              <w:t>0.83 (0.83 – 2.74)</w:t>
            </w:r>
          </w:p>
        </w:tc>
        <w:tc>
          <w:tcPr>
            <w:tcW w:w="1440" w:type="dxa"/>
            <w:noWrap/>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96171E">
              <w:rPr>
                <w:rFonts w:ascii="Arial" w:hAnsi="Arial" w:cs="Arial"/>
                <w:sz w:val="16"/>
                <w:szCs w:val="18"/>
              </w:rPr>
              <w:t>57.3%</w:t>
            </w:r>
          </w:p>
        </w:tc>
        <w:tc>
          <w:tcPr>
            <w:tcW w:w="1170" w:type="dxa"/>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Pr>
                <w:rFonts w:ascii="Arial" w:hAnsi="Arial" w:cs="Arial"/>
                <w:sz w:val="16"/>
                <w:szCs w:val="18"/>
              </w:rPr>
              <w:t>69.4%</w:t>
            </w:r>
          </w:p>
        </w:tc>
        <w:tc>
          <w:tcPr>
            <w:tcW w:w="990" w:type="dxa"/>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Pr>
                <w:rFonts w:ascii="Arial" w:hAnsi="Arial" w:cs="Arial"/>
                <w:sz w:val="16"/>
                <w:szCs w:val="18"/>
              </w:rPr>
              <w:t>55.6%</w:t>
            </w:r>
          </w:p>
        </w:tc>
      </w:tr>
      <w:tr w:rsidR="00846427" w:rsidRPr="0096171E" w:rsidTr="00AC152C">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376" w:type="dxa"/>
            <w:noWrap/>
            <w:hideMark/>
          </w:tcPr>
          <w:p w:rsidR="00846427" w:rsidRPr="0096171E" w:rsidRDefault="00846427" w:rsidP="00AC152C">
            <w:pPr>
              <w:rPr>
                <w:rFonts w:ascii="Arial" w:eastAsia="Times New Roman" w:hAnsi="Arial" w:cs="Arial"/>
                <w:b w:val="0"/>
                <w:bCs w:val="0"/>
                <w:sz w:val="16"/>
                <w:szCs w:val="18"/>
                <w:lang w:eastAsia="nl-BE"/>
              </w:rPr>
            </w:pPr>
            <w:r w:rsidRPr="0096171E">
              <w:rPr>
                <w:rFonts w:ascii="Arial" w:eastAsia="Times New Roman" w:hAnsi="Arial" w:cs="Arial"/>
                <w:b w:val="0"/>
                <w:bCs w:val="0"/>
                <w:sz w:val="16"/>
                <w:szCs w:val="18"/>
                <w:lang w:eastAsia="nl-BE"/>
              </w:rPr>
              <w:t>IL-12p70</w:t>
            </w:r>
          </w:p>
        </w:tc>
        <w:tc>
          <w:tcPr>
            <w:tcW w:w="1234" w:type="dxa"/>
          </w:tcPr>
          <w:p w:rsidR="00846427" w:rsidRPr="004466D6"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16"/>
                <w:szCs w:val="18"/>
              </w:rPr>
            </w:pPr>
            <w:r w:rsidRPr="004466D6">
              <w:rPr>
                <w:rFonts w:ascii="Arial" w:hAnsi="Arial" w:cs="Arial"/>
                <w:i/>
                <w:sz w:val="16"/>
                <w:szCs w:val="18"/>
              </w:rPr>
              <w:t>IL12A</w:t>
            </w:r>
          </w:p>
        </w:tc>
        <w:tc>
          <w:tcPr>
            <w:tcW w:w="2430" w:type="dxa"/>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96171E">
              <w:rPr>
                <w:rFonts w:ascii="Arial" w:hAnsi="Arial" w:cs="Arial"/>
                <w:sz w:val="16"/>
                <w:szCs w:val="18"/>
              </w:rPr>
              <w:t>Interleukin-12p70</w:t>
            </w:r>
          </w:p>
        </w:tc>
        <w:tc>
          <w:tcPr>
            <w:tcW w:w="2070" w:type="dxa"/>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Pr>
                <w:rFonts w:ascii="Arial" w:hAnsi="Arial" w:cs="Arial"/>
                <w:sz w:val="16"/>
                <w:szCs w:val="18"/>
              </w:rPr>
              <w:t>0.83 (0.83 – 0.83)</w:t>
            </w:r>
          </w:p>
        </w:tc>
        <w:tc>
          <w:tcPr>
            <w:tcW w:w="1440" w:type="dxa"/>
            <w:noWrap/>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96171E">
              <w:rPr>
                <w:rFonts w:ascii="Arial" w:hAnsi="Arial" w:cs="Arial"/>
                <w:sz w:val="16"/>
                <w:szCs w:val="18"/>
              </w:rPr>
              <w:t>93.5%</w:t>
            </w:r>
          </w:p>
        </w:tc>
        <w:tc>
          <w:tcPr>
            <w:tcW w:w="1170" w:type="dxa"/>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Pr>
                <w:rFonts w:ascii="Arial" w:hAnsi="Arial" w:cs="Arial"/>
                <w:sz w:val="16"/>
                <w:szCs w:val="18"/>
              </w:rPr>
              <w:t>88.9%</w:t>
            </w:r>
          </w:p>
        </w:tc>
        <w:tc>
          <w:tcPr>
            <w:tcW w:w="990" w:type="dxa"/>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Pr>
                <w:rFonts w:ascii="Arial" w:hAnsi="Arial" w:cs="Arial"/>
                <w:sz w:val="16"/>
                <w:szCs w:val="18"/>
              </w:rPr>
              <w:t>94.2%</w:t>
            </w:r>
          </w:p>
        </w:tc>
      </w:tr>
      <w:tr w:rsidR="00846427" w:rsidRPr="0096171E" w:rsidTr="00AC152C">
        <w:trPr>
          <w:trHeight w:val="243"/>
        </w:trPr>
        <w:tc>
          <w:tcPr>
            <w:cnfStyle w:val="001000000000" w:firstRow="0" w:lastRow="0" w:firstColumn="1" w:lastColumn="0" w:oddVBand="0" w:evenVBand="0" w:oddHBand="0" w:evenHBand="0" w:firstRowFirstColumn="0" w:firstRowLastColumn="0" w:lastRowFirstColumn="0" w:lastRowLastColumn="0"/>
            <w:tcW w:w="1376" w:type="dxa"/>
            <w:noWrap/>
            <w:hideMark/>
          </w:tcPr>
          <w:p w:rsidR="00846427" w:rsidRPr="0096171E" w:rsidRDefault="00846427" w:rsidP="00AC152C">
            <w:pPr>
              <w:rPr>
                <w:rFonts w:ascii="Arial" w:eastAsia="Times New Roman" w:hAnsi="Arial" w:cs="Arial"/>
                <w:b w:val="0"/>
                <w:bCs w:val="0"/>
                <w:sz w:val="16"/>
                <w:szCs w:val="18"/>
                <w:lang w:eastAsia="nl-BE"/>
              </w:rPr>
            </w:pPr>
            <w:r w:rsidRPr="0096171E">
              <w:rPr>
                <w:rFonts w:ascii="Arial" w:eastAsia="Times New Roman" w:hAnsi="Arial" w:cs="Arial"/>
                <w:b w:val="0"/>
                <w:bCs w:val="0"/>
                <w:sz w:val="16"/>
                <w:szCs w:val="18"/>
                <w:lang w:eastAsia="nl-BE"/>
              </w:rPr>
              <w:t>IL-13</w:t>
            </w:r>
          </w:p>
        </w:tc>
        <w:tc>
          <w:tcPr>
            <w:tcW w:w="1234" w:type="dxa"/>
          </w:tcPr>
          <w:p w:rsidR="00846427" w:rsidRPr="004466D6"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16"/>
                <w:szCs w:val="18"/>
              </w:rPr>
            </w:pPr>
            <w:r w:rsidRPr="004466D6">
              <w:rPr>
                <w:rFonts w:ascii="Arial" w:hAnsi="Arial" w:cs="Arial"/>
                <w:i/>
                <w:sz w:val="16"/>
                <w:szCs w:val="18"/>
              </w:rPr>
              <w:t>IL13</w:t>
            </w:r>
          </w:p>
        </w:tc>
        <w:tc>
          <w:tcPr>
            <w:tcW w:w="2430" w:type="dxa"/>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96171E">
              <w:rPr>
                <w:rFonts w:ascii="Arial" w:hAnsi="Arial" w:cs="Arial"/>
                <w:sz w:val="16"/>
                <w:szCs w:val="18"/>
              </w:rPr>
              <w:t>Interleukin-13</w:t>
            </w:r>
          </w:p>
        </w:tc>
        <w:tc>
          <w:tcPr>
            <w:tcW w:w="2070" w:type="dxa"/>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Pr>
                <w:rFonts w:ascii="Arial" w:hAnsi="Arial" w:cs="Arial"/>
                <w:sz w:val="16"/>
                <w:szCs w:val="18"/>
              </w:rPr>
              <w:t>0.67 (0.31 – 1.35)</w:t>
            </w:r>
          </w:p>
        </w:tc>
        <w:tc>
          <w:tcPr>
            <w:tcW w:w="1440" w:type="dxa"/>
            <w:noWrap/>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96171E">
              <w:rPr>
                <w:rFonts w:ascii="Arial" w:hAnsi="Arial" w:cs="Arial"/>
                <w:sz w:val="16"/>
                <w:szCs w:val="18"/>
              </w:rPr>
              <w:t>47.8%</w:t>
            </w:r>
          </w:p>
        </w:tc>
        <w:tc>
          <w:tcPr>
            <w:tcW w:w="1170" w:type="dxa"/>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Pr>
                <w:rFonts w:ascii="Arial" w:hAnsi="Arial" w:cs="Arial"/>
                <w:sz w:val="16"/>
                <w:szCs w:val="18"/>
              </w:rPr>
              <w:t>80.6%</w:t>
            </w:r>
          </w:p>
        </w:tc>
        <w:tc>
          <w:tcPr>
            <w:tcW w:w="990" w:type="dxa"/>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Pr>
                <w:rFonts w:ascii="Arial" w:hAnsi="Arial" w:cs="Arial"/>
                <w:sz w:val="16"/>
                <w:szCs w:val="18"/>
              </w:rPr>
              <w:t>43.2%</w:t>
            </w:r>
          </w:p>
        </w:tc>
      </w:tr>
      <w:tr w:rsidR="00846427" w:rsidRPr="0096171E" w:rsidTr="00AC152C">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376" w:type="dxa"/>
            <w:noWrap/>
            <w:hideMark/>
          </w:tcPr>
          <w:p w:rsidR="00846427" w:rsidRPr="0096171E" w:rsidRDefault="00846427" w:rsidP="00AC152C">
            <w:pPr>
              <w:rPr>
                <w:rFonts w:ascii="Arial" w:eastAsia="Times New Roman" w:hAnsi="Arial" w:cs="Arial"/>
                <w:b w:val="0"/>
                <w:bCs w:val="0"/>
                <w:sz w:val="16"/>
                <w:szCs w:val="18"/>
                <w:lang w:eastAsia="nl-BE"/>
              </w:rPr>
            </w:pPr>
            <w:r w:rsidRPr="0096171E">
              <w:rPr>
                <w:rFonts w:ascii="Arial" w:eastAsia="Times New Roman" w:hAnsi="Arial" w:cs="Arial"/>
                <w:b w:val="0"/>
                <w:bCs w:val="0"/>
                <w:sz w:val="16"/>
                <w:szCs w:val="18"/>
                <w:lang w:eastAsia="nl-BE"/>
              </w:rPr>
              <w:t>IL-15</w:t>
            </w:r>
          </w:p>
        </w:tc>
        <w:tc>
          <w:tcPr>
            <w:tcW w:w="1234" w:type="dxa"/>
          </w:tcPr>
          <w:p w:rsidR="00846427" w:rsidRPr="004466D6"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16"/>
                <w:szCs w:val="18"/>
              </w:rPr>
            </w:pPr>
            <w:r w:rsidRPr="004466D6">
              <w:rPr>
                <w:rFonts w:ascii="Arial" w:hAnsi="Arial" w:cs="Arial"/>
                <w:i/>
                <w:sz w:val="16"/>
                <w:szCs w:val="18"/>
              </w:rPr>
              <w:t>IL15</w:t>
            </w:r>
          </w:p>
        </w:tc>
        <w:tc>
          <w:tcPr>
            <w:tcW w:w="2430" w:type="dxa"/>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96171E">
              <w:rPr>
                <w:rFonts w:ascii="Arial" w:hAnsi="Arial" w:cs="Arial"/>
                <w:sz w:val="16"/>
                <w:szCs w:val="18"/>
              </w:rPr>
              <w:t>Interleukin-15</w:t>
            </w:r>
          </w:p>
        </w:tc>
        <w:tc>
          <w:tcPr>
            <w:tcW w:w="2070" w:type="dxa"/>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Pr>
                <w:rFonts w:ascii="Arial" w:hAnsi="Arial" w:cs="Arial"/>
                <w:sz w:val="16"/>
                <w:szCs w:val="18"/>
              </w:rPr>
              <w:t>5.15 (5.15 – 5.15)</w:t>
            </w:r>
          </w:p>
        </w:tc>
        <w:tc>
          <w:tcPr>
            <w:tcW w:w="1440" w:type="dxa"/>
            <w:noWrap/>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96171E">
              <w:rPr>
                <w:rFonts w:ascii="Arial" w:hAnsi="Arial" w:cs="Arial"/>
                <w:sz w:val="16"/>
                <w:szCs w:val="18"/>
              </w:rPr>
              <w:t>92.8%</w:t>
            </w:r>
          </w:p>
        </w:tc>
        <w:tc>
          <w:tcPr>
            <w:tcW w:w="1170" w:type="dxa"/>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Pr>
                <w:rFonts w:ascii="Arial" w:hAnsi="Arial" w:cs="Arial"/>
                <w:sz w:val="16"/>
                <w:szCs w:val="18"/>
              </w:rPr>
              <w:t>63.9%</w:t>
            </w:r>
          </w:p>
        </w:tc>
        <w:tc>
          <w:tcPr>
            <w:tcW w:w="990" w:type="dxa"/>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Pr>
                <w:rFonts w:ascii="Arial" w:hAnsi="Arial" w:cs="Arial"/>
                <w:sz w:val="16"/>
                <w:szCs w:val="18"/>
              </w:rPr>
              <w:t>96.9%</w:t>
            </w:r>
          </w:p>
        </w:tc>
      </w:tr>
      <w:tr w:rsidR="00846427" w:rsidRPr="0096171E" w:rsidTr="00AC152C">
        <w:trPr>
          <w:trHeight w:val="243"/>
        </w:trPr>
        <w:tc>
          <w:tcPr>
            <w:cnfStyle w:val="001000000000" w:firstRow="0" w:lastRow="0" w:firstColumn="1" w:lastColumn="0" w:oddVBand="0" w:evenVBand="0" w:oddHBand="0" w:evenHBand="0" w:firstRowFirstColumn="0" w:firstRowLastColumn="0" w:lastRowFirstColumn="0" w:lastRowLastColumn="0"/>
            <w:tcW w:w="1376" w:type="dxa"/>
            <w:tcBorders>
              <w:bottom w:val="single" w:sz="4" w:space="0" w:color="auto"/>
            </w:tcBorders>
            <w:noWrap/>
            <w:hideMark/>
          </w:tcPr>
          <w:p w:rsidR="00846427" w:rsidRPr="0096171E" w:rsidRDefault="00846427" w:rsidP="00AC152C">
            <w:pPr>
              <w:rPr>
                <w:rFonts w:ascii="Arial" w:eastAsia="Times New Roman" w:hAnsi="Arial" w:cs="Arial"/>
                <w:b w:val="0"/>
                <w:bCs w:val="0"/>
                <w:sz w:val="16"/>
                <w:szCs w:val="18"/>
                <w:lang w:eastAsia="nl-BE"/>
              </w:rPr>
            </w:pPr>
            <w:r w:rsidRPr="0096171E">
              <w:rPr>
                <w:rFonts w:ascii="Arial" w:eastAsia="Times New Roman" w:hAnsi="Arial" w:cs="Arial"/>
                <w:b w:val="0"/>
                <w:bCs w:val="0"/>
                <w:sz w:val="16"/>
                <w:szCs w:val="18"/>
                <w:lang w:eastAsia="nl-BE"/>
              </w:rPr>
              <w:t>IL-17</w:t>
            </w:r>
            <w:r w:rsidRPr="0096171E">
              <w:rPr>
                <w:rFonts w:ascii="Times New Roman" w:eastAsia="Times New Roman" w:hAnsi="Times New Roman" w:cs="Times New Roman"/>
                <w:b w:val="0"/>
                <w:bCs w:val="0"/>
                <w:sz w:val="16"/>
                <w:szCs w:val="18"/>
                <w:lang w:eastAsia="nl-BE"/>
              </w:rPr>
              <w:t>α</w:t>
            </w:r>
          </w:p>
        </w:tc>
        <w:tc>
          <w:tcPr>
            <w:tcW w:w="1234" w:type="dxa"/>
            <w:tcBorders>
              <w:bottom w:val="single" w:sz="4" w:space="0" w:color="auto"/>
            </w:tcBorders>
          </w:tcPr>
          <w:p w:rsidR="00846427" w:rsidRPr="004466D6"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16"/>
                <w:szCs w:val="18"/>
              </w:rPr>
            </w:pPr>
            <w:r w:rsidRPr="004466D6">
              <w:rPr>
                <w:rFonts w:ascii="Arial" w:hAnsi="Arial" w:cs="Arial"/>
                <w:i/>
                <w:sz w:val="16"/>
                <w:szCs w:val="18"/>
              </w:rPr>
              <w:t>IL17A</w:t>
            </w:r>
          </w:p>
        </w:tc>
        <w:tc>
          <w:tcPr>
            <w:tcW w:w="2430" w:type="dxa"/>
            <w:tcBorders>
              <w:bottom w:val="single" w:sz="4" w:space="0" w:color="auto"/>
            </w:tcBorders>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96171E">
              <w:rPr>
                <w:rFonts w:ascii="Arial" w:hAnsi="Arial" w:cs="Arial"/>
                <w:sz w:val="16"/>
                <w:szCs w:val="18"/>
              </w:rPr>
              <w:t>Interleukin-17</w:t>
            </w:r>
            <w:r w:rsidRPr="0096171E">
              <w:rPr>
                <w:rFonts w:asciiTheme="minorEastAsia" w:hAnsiTheme="minorEastAsia" w:cstheme="minorEastAsia" w:hint="eastAsia"/>
                <w:sz w:val="16"/>
                <w:szCs w:val="18"/>
              </w:rPr>
              <w:t>α</w:t>
            </w:r>
          </w:p>
        </w:tc>
        <w:tc>
          <w:tcPr>
            <w:tcW w:w="2070" w:type="dxa"/>
            <w:tcBorders>
              <w:bottom w:val="single" w:sz="4" w:space="0" w:color="auto"/>
            </w:tcBorders>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Pr>
                <w:rFonts w:ascii="Arial" w:hAnsi="Arial" w:cs="Arial"/>
                <w:sz w:val="16"/>
                <w:szCs w:val="18"/>
              </w:rPr>
              <w:t>5.94 (3.65 – 9.07)</w:t>
            </w:r>
          </w:p>
        </w:tc>
        <w:tc>
          <w:tcPr>
            <w:tcW w:w="1440" w:type="dxa"/>
            <w:tcBorders>
              <w:bottom w:val="single" w:sz="4" w:space="0" w:color="auto"/>
            </w:tcBorders>
            <w:noWrap/>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96171E">
              <w:rPr>
                <w:rFonts w:ascii="Arial" w:hAnsi="Arial" w:cs="Arial"/>
                <w:sz w:val="16"/>
                <w:szCs w:val="18"/>
              </w:rPr>
              <w:t>12.6%</w:t>
            </w:r>
          </w:p>
        </w:tc>
        <w:tc>
          <w:tcPr>
            <w:tcW w:w="1170" w:type="dxa"/>
            <w:tcBorders>
              <w:bottom w:val="single" w:sz="4" w:space="0" w:color="auto"/>
            </w:tcBorders>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Pr>
                <w:rFonts w:ascii="Arial" w:hAnsi="Arial" w:cs="Arial"/>
                <w:sz w:val="16"/>
                <w:szCs w:val="18"/>
              </w:rPr>
              <w:t>0%</w:t>
            </w:r>
          </w:p>
        </w:tc>
        <w:tc>
          <w:tcPr>
            <w:tcW w:w="990" w:type="dxa"/>
            <w:tcBorders>
              <w:bottom w:val="single" w:sz="4" w:space="0" w:color="auto"/>
            </w:tcBorders>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Pr>
                <w:rFonts w:ascii="Arial" w:hAnsi="Arial" w:cs="Arial"/>
                <w:sz w:val="16"/>
                <w:szCs w:val="18"/>
              </w:rPr>
              <w:t>14.4%</w:t>
            </w:r>
          </w:p>
        </w:tc>
      </w:tr>
      <w:tr w:rsidR="00846427" w:rsidRPr="0096171E" w:rsidTr="00AC152C">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376" w:type="dxa"/>
            <w:tcBorders>
              <w:top w:val="single" w:sz="4" w:space="0" w:color="auto"/>
              <w:bottom w:val="single" w:sz="4" w:space="0" w:color="auto"/>
            </w:tcBorders>
            <w:noWrap/>
          </w:tcPr>
          <w:p w:rsidR="00846427" w:rsidRPr="0096171E" w:rsidRDefault="00846427" w:rsidP="00AC152C">
            <w:pPr>
              <w:rPr>
                <w:rFonts w:ascii="Arial" w:eastAsia="Times New Roman" w:hAnsi="Arial" w:cs="Arial"/>
                <w:b w:val="0"/>
                <w:bCs w:val="0"/>
                <w:sz w:val="16"/>
                <w:szCs w:val="18"/>
                <w:lang w:eastAsia="nl-BE"/>
              </w:rPr>
            </w:pPr>
            <w:r w:rsidRPr="0096171E">
              <w:rPr>
                <w:rFonts w:ascii="Arial" w:eastAsia="Times New Roman" w:hAnsi="Arial" w:cs="Arial"/>
                <w:b w:val="0"/>
                <w:bCs w:val="0"/>
                <w:sz w:val="16"/>
                <w:szCs w:val="18"/>
                <w:lang w:eastAsia="nl-BE"/>
              </w:rPr>
              <w:t>Chemokines</w:t>
            </w:r>
          </w:p>
        </w:tc>
        <w:tc>
          <w:tcPr>
            <w:tcW w:w="1234" w:type="dxa"/>
            <w:tcBorders>
              <w:top w:val="single" w:sz="4" w:space="0" w:color="auto"/>
              <w:bottom w:val="single" w:sz="4" w:space="0" w:color="auto"/>
            </w:tcBorders>
          </w:tcPr>
          <w:p w:rsidR="00846427" w:rsidRPr="004466D6"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16"/>
                <w:szCs w:val="18"/>
              </w:rPr>
            </w:pPr>
          </w:p>
        </w:tc>
        <w:tc>
          <w:tcPr>
            <w:tcW w:w="2430" w:type="dxa"/>
            <w:tcBorders>
              <w:top w:val="single" w:sz="4" w:space="0" w:color="auto"/>
              <w:bottom w:val="single" w:sz="4" w:space="0" w:color="auto"/>
            </w:tcBorders>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p>
        </w:tc>
        <w:tc>
          <w:tcPr>
            <w:tcW w:w="2070" w:type="dxa"/>
            <w:tcBorders>
              <w:top w:val="single" w:sz="4" w:space="0" w:color="auto"/>
              <w:bottom w:val="single" w:sz="4" w:space="0" w:color="auto"/>
            </w:tcBorders>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p>
        </w:tc>
        <w:tc>
          <w:tcPr>
            <w:tcW w:w="1440" w:type="dxa"/>
            <w:tcBorders>
              <w:top w:val="single" w:sz="4" w:space="0" w:color="auto"/>
              <w:bottom w:val="single" w:sz="4" w:space="0" w:color="auto"/>
            </w:tcBorders>
            <w:noWrap/>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p>
        </w:tc>
        <w:tc>
          <w:tcPr>
            <w:tcW w:w="1170" w:type="dxa"/>
            <w:tcBorders>
              <w:top w:val="single" w:sz="4" w:space="0" w:color="auto"/>
              <w:bottom w:val="single" w:sz="4" w:space="0" w:color="auto"/>
            </w:tcBorders>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p>
        </w:tc>
        <w:tc>
          <w:tcPr>
            <w:tcW w:w="990" w:type="dxa"/>
            <w:tcBorders>
              <w:top w:val="single" w:sz="4" w:space="0" w:color="auto"/>
              <w:bottom w:val="single" w:sz="4" w:space="0" w:color="auto"/>
            </w:tcBorders>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p>
        </w:tc>
      </w:tr>
      <w:tr w:rsidR="00846427" w:rsidRPr="0096171E" w:rsidTr="00AC152C">
        <w:trPr>
          <w:trHeight w:val="243"/>
        </w:trPr>
        <w:tc>
          <w:tcPr>
            <w:cnfStyle w:val="001000000000" w:firstRow="0" w:lastRow="0" w:firstColumn="1" w:lastColumn="0" w:oddVBand="0" w:evenVBand="0" w:oddHBand="0" w:evenHBand="0" w:firstRowFirstColumn="0" w:firstRowLastColumn="0" w:lastRowFirstColumn="0" w:lastRowLastColumn="0"/>
            <w:tcW w:w="1376" w:type="dxa"/>
            <w:tcBorders>
              <w:top w:val="single" w:sz="4" w:space="0" w:color="auto"/>
              <w:bottom w:val="nil"/>
            </w:tcBorders>
            <w:noWrap/>
          </w:tcPr>
          <w:p w:rsidR="00846427" w:rsidRPr="0096171E" w:rsidRDefault="00846427" w:rsidP="00AC152C">
            <w:pPr>
              <w:rPr>
                <w:rFonts w:ascii="Arial" w:eastAsia="Times New Roman" w:hAnsi="Arial" w:cs="Arial"/>
                <w:b w:val="0"/>
                <w:bCs w:val="0"/>
                <w:sz w:val="16"/>
                <w:szCs w:val="18"/>
                <w:lang w:eastAsia="nl-BE"/>
              </w:rPr>
            </w:pPr>
            <w:r w:rsidRPr="0096171E">
              <w:rPr>
                <w:rFonts w:ascii="Arial" w:eastAsia="Times New Roman" w:hAnsi="Arial" w:cs="Arial"/>
                <w:b w:val="0"/>
                <w:bCs w:val="0"/>
                <w:sz w:val="16"/>
                <w:szCs w:val="18"/>
                <w:lang w:eastAsia="nl-BE"/>
              </w:rPr>
              <w:t>CXCL8/IL-8</w:t>
            </w:r>
          </w:p>
        </w:tc>
        <w:tc>
          <w:tcPr>
            <w:tcW w:w="1234" w:type="dxa"/>
            <w:tcBorders>
              <w:top w:val="single" w:sz="4" w:space="0" w:color="auto"/>
              <w:bottom w:val="nil"/>
            </w:tcBorders>
          </w:tcPr>
          <w:p w:rsidR="00846427" w:rsidRPr="004466D6"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16"/>
                <w:szCs w:val="18"/>
              </w:rPr>
            </w:pPr>
            <w:r>
              <w:rPr>
                <w:rFonts w:ascii="Arial" w:hAnsi="Arial" w:cs="Arial"/>
                <w:i/>
                <w:sz w:val="16"/>
                <w:szCs w:val="18"/>
              </w:rPr>
              <w:t>I</w:t>
            </w:r>
            <w:r w:rsidRPr="004466D6">
              <w:rPr>
                <w:rFonts w:ascii="Arial" w:hAnsi="Arial" w:cs="Arial"/>
                <w:i/>
                <w:sz w:val="16"/>
                <w:szCs w:val="18"/>
              </w:rPr>
              <w:t>L8</w:t>
            </w:r>
          </w:p>
        </w:tc>
        <w:tc>
          <w:tcPr>
            <w:tcW w:w="2430" w:type="dxa"/>
            <w:tcBorders>
              <w:top w:val="single" w:sz="4" w:space="0" w:color="auto"/>
              <w:bottom w:val="nil"/>
            </w:tcBorders>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96171E">
              <w:rPr>
                <w:rFonts w:ascii="Arial" w:hAnsi="Arial" w:cs="Arial"/>
                <w:sz w:val="16"/>
                <w:szCs w:val="18"/>
              </w:rPr>
              <w:t>Interleukin-8</w:t>
            </w:r>
          </w:p>
        </w:tc>
        <w:tc>
          <w:tcPr>
            <w:tcW w:w="2070" w:type="dxa"/>
            <w:tcBorders>
              <w:top w:val="single" w:sz="4" w:space="0" w:color="auto"/>
              <w:bottom w:val="nil"/>
            </w:tcBorders>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Pr>
                <w:rFonts w:ascii="Arial" w:hAnsi="Arial" w:cs="Arial"/>
                <w:sz w:val="16"/>
                <w:szCs w:val="18"/>
              </w:rPr>
              <w:t>3.85 (2.37 – 6.30)</w:t>
            </w:r>
          </w:p>
        </w:tc>
        <w:tc>
          <w:tcPr>
            <w:tcW w:w="1440" w:type="dxa"/>
            <w:tcBorders>
              <w:top w:val="single" w:sz="4" w:space="0" w:color="auto"/>
              <w:bottom w:val="nil"/>
            </w:tcBorders>
            <w:noWrap/>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96171E">
              <w:rPr>
                <w:rFonts w:ascii="Arial" w:hAnsi="Arial" w:cs="Arial"/>
                <w:sz w:val="16"/>
                <w:szCs w:val="18"/>
              </w:rPr>
              <w:t>9.2%</w:t>
            </w:r>
          </w:p>
        </w:tc>
        <w:tc>
          <w:tcPr>
            <w:tcW w:w="1170" w:type="dxa"/>
            <w:tcBorders>
              <w:top w:val="single" w:sz="4" w:space="0" w:color="auto"/>
              <w:bottom w:val="nil"/>
            </w:tcBorders>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Pr>
                <w:rFonts w:ascii="Arial" w:hAnsi="Arial" w:cs="Arial"/>
                <w:sz w:val="16"/>
                <w:szCs w:val="18"/>
              </w:rPr>
              <w:t>11.1%</w:t>
            </w:r>
          </w:p>
        </w:tc>
        <w:tc>
          <w:tcPr>
            <w:tcW w:w="990" w:type="dxa"/>
            <w:tcBorders>
              <w:top w:val="single" w:sz="4" w:space="0" w:color="auto"/>
              <w:bottom w:val="nil"/>
            </w:tcBorders>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Pr>
                <w:rFonts w:ascii="Arial" w:hAnsi="Arial" w:cs="Arial"/>
                <w:sz w:val="16"/>
                <w:szCs w:val="18"/>
              </w:rPr>
              <w:t>8.9%</w:t>
            </w:r>
          </w:p>
        </w:tc>
      </w:tr>
      <w:tr w:rsidR="00846427" w:rsidRPr="0096171E" w:rsidTr="00AC152C">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376" w:type="dxa"/>
            <w:tcBorders>
              <w:top w:val="nil"/>
            </w:tcBorders>
            <w:noWrap/>
          </w:tcPr>
          <w:p w:rsidR="00846427" w:rsidRPr="0096171E" w:rsidRDefault="00846427" w:rsidP="00AC152C">
            <w:pPr>
              <w:rPr>
                <w:rFonts w:ascii="Arial" w:eastAsia="Times New Roman" w:hAnsi="Arial" w:cs="Arial"/>
                <w:b w:val="0"/>
                <w:bCs w:val="0"/>
                <w:sz w:val="16"/>
                <w:szCs w:val="18"/>
                <w:lang w:eastAsia="nl-BE"/>
              </w:rPr>
            </w:pPr>
            <w:r w:rsidRPr="0096171E">
              <w:rPr>
                <w:rFonts w:ascii="Arial" w:eastAsia="Times New Roman" w:hAnsi="Arial" w:cs="Arial"/>
                <w:b w:val="0"/>
                <w:bCs w:val="0"/>
                <w:sz w:val="16"/>
                <w:szCs w:val="18"/>
                <w:lang w:eastAsia="nl-BE"/>
              </w:rPr>
              <w:t>CXCL9/MIG</w:t>
            </w:r>
          </w:p>
        </w:tc>
        <w:tc>
          <w:tcPr>
            <w:tcW w:w="1234" w:type="dxa"/>
            <w:tcBorders>
              <w:top w:val="nil"/>
            </w:tcBorders>
          </w:tcPr>
          <w:p w:rsidR="00846427" w:rsidRPr="004466D6"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16"/>
                <w:szCs w:val="18"/>
                <w:lang w:eastAsia="nl-BE"/>
              </w:rPr>
            </w:pPr>
            <w:r w:rsidRPr="004466D6">
              <w:rPr>
                <w:rFonts w:ascii="Arial" w:eastAsia="Times New Roman" w:hAnsi="Arial" w:cs="Arial"/>
                <w:i/>
                <w:sz w:val="16"/>
                <w:szCs w:val="18"/>
                <w:lang w:eastAsia="nl-BE"/>
              </w:rPr>
              <w:t>CXCL9</w:t>
            </w:r>
          </w:p>
        </w:tc>
        <w:tc>
          <w:tcPr>
            <w:tcW w:w="2430" w:type="dxa"/>
            <w:tcBorders>
              <w:top w:val="nil"/>
            </w:tcBorders>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nl-BE"/>
              </w:rPr>
            </w:pPr>
            <w:proofErr w:type="spellStart"/>
            <w:r w:rsidRPr="0096171E">
              <w:rPr>
                <w:rFonts w:ascii="Arial" w:eastAsia="Times New Roman" w:hAnsi="Arial" w:cs="Arial"/>
                <w:sz w:val="16"/>
                <w:szCs w:val="18"/>
                <w:lang w:eastAsia="nl-BE"/>
              </w:rPr>
              <w:t>Monokine</w:t>
            </w:r>
            <w:proofErr w:type="spellEnd"/>
            <w:r w:rsidRPr="0096171E">
              <w:rPr>
                <w:rFonts w:ascii="Arial" w:eastAsia="Times New Roman" w:hAnsi="Arial" w:cs="Arial"/>
                <w:sz w:val="16"/>
                <w:szCs w:val="18"/>
                <w:lang w:eastAsia="nl-BE"/>
              </w:rPr>
              <w:t xml:space="preserve"> induced by gamma interferon</w:t>
            </w:r>
          </w:p>
        </w:tc>
        <w:tc>
          <w:tcPr>
            <w:tcW w:w="2070" w:type="dxa"/>
            <w:tcBorders>
              <w:top w:val="nil"/>
            </w:tcBorders>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nl-BE"/>
              </w:rPr>
            </w:pPr>
            <w:r>
              <w:rPr>
                <w:rFonts w:ascii="Arial" w:eastAsia="Times New Roman" w:hAnsi="Arial" w:cs="Arial"/>
                <w:sz w:val="16"/>
                <w:szCs w:val="18"/>
                <w:lang w:eastAsia="nl-BE"/>
              </w:rPr>
              <w:t>307.92 (149.48 – 716.10)</w:t>
            </w:r>
          </w:p>
        </w:tc>
        <w:tc>
          <w:tcPr>
            <w:tcW w:w="1440" w:type="dxa"/>
            <w:tcBorders>
              <w:top w:val="nil"/>
            </w:tcBorders>
            <w:noWrap/>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nl-BE"/>
              </w:rPr>
            </w:pPr>
            <w:r w:rsidRPr="0096171E">
              <w:rPr>
                <w:rFonts w:ascii="Arial" w:eastAsia="Times New Roman" w:hAnsi="Arial" w:cs="Arial"/>
                <w:sz w:val="16"/>
                <w:szCs w:val="18"/>
                <w:lang w:eastAsia="nl-BE"/>
              </w:rPr>
              <w:t>0.3%</w:t>
            </w:r>
          </w:p>
        </w:tc>
        <w:tc>
          <w:tcPr>
            <w:tcW w:w="1170" w:type="dxa"/>
            <w:tcBorders>
              <w:top w:val="nil"/>
            </w:tcBorders>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nl-BE"/>
              </w:rPr>
            </w:pPr>
            <w:r>
              <w:rPr>
                <w:rFonts w:ascii="Arial" w:eastAsia="Times New Roman" w:hAnsi="Arial" w:cs="Arial"/>
                <w:sz w:val="16"/>
                <w:szCs w:val="18"/>
                <w:lang w:eastAsia="nl-BE"/>
              </w:rPr>
              <w:t>0%</w:t>
            </w:r>
          </w:p>
        </w:tc>
        <w:tc>
          <w:tcPr>
            <w:tcW w:w="990" w:type="dxa"/>
            <w:tcBorders>
              <w:top w:val="nil"/>
            </w:tcBorders>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nl-BE"/>
              </w:rPr>
            </w:pPr>
            <w:r>
              <w:rPr>
                <w:rFonts w:ascii="Arial" w:eastAsia="Times New Roman" w:hAnsi="Arial" w:cs="Arial"/>
                <w:sz w:val="16"/>
                <w:szCs w:val="18"/>
                <w:lang w:eastAsia="nl-BE"/>
              </w:rPr>
              <w:t>0.4%</w:t>
            </w:r>
          </w:p>
        </w:tc>
      </w:tr>
      <w:tr w:rsidR="00846427" w:rsidRPr="0096171E" w:rsidTr="00AC152C">
        <w:trPr>
          <w:trHeight w:val="243"/>
        </w:trPr>
        <w:tc>
          <w:tcPr>
            <w:cnfStyle w:val="001000000000" w:firstRow="0" w:lastRow="0" w:firstColumn="1" w:lastColumn="0" w:oddVBand="0" w:evenVBand="0" w:oddHBand="0" w:evenHBand="0" w:firstRowFirstColumn="0" w:firstRowLastColumn="0" w:lastRowFirstColumn="0" w:lastRowLastColumn="0"/>
            <w:tcW w:w="1376" w:type="dxa"/>
            <w:noWrap/>
            <w:hideMark/>
          </w:tcPr>
          <w:p w:rsidR="00846427" w:rsidRPr="0096171E" w:rsidRDefault="00846427" w:rsidP="00AC152C">
            <w:pPr>
              <w:rPr>
                <w:rFonts w:ascii="Arial" w:eastAsia="Times New Roman" w:hAnsi="Arial" w:cs="Arial"/>
                <w:b w:val="0"/>
                <w:bCs w:val="0"/>
                <w:sz w:val="16"/>
                <w:szCs w:val="18"/>
                <w:lang w:eastAsia="nl-BE"/>
              </w:rPr>
            </w:pPr>
            <w:r w:rsidRPr="0096171E">
              <w:rPr>
                <w:rFonts w:ascii="Arial" w:eastAsia="Times New Roman" w:hAnsi="Arial" w:cs="Arial"/>
                <w:b w:val="0"/>
                <w:bCs w:val="0"/>
                <w:sz w:val="16"/>
                <w:szCs w:val="18"/>
                <w:lang w:eastAsia="nl-BE"/>
              </w:rPr>
              <w:t>CXCL10/IP-10</w:t>
            </w:r>
          </w:p>
        </w:tc>
        <w:tc>
          <w:tcPr>
            <w:tcW w:w="1234" w:type="dxa"/>
          </w:tcPr>
          <w:p w:rsidR="00846427" w:rsidRPr="004466D6"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16"/>
                <w:szCs w:val="18"/>
              </w:rPr>
            </w:pPr>
            <w:r w:rsidRPr="004466D6">
              <w:rPr>
                <w:rFonts w:ascii="Arial" w:hAnsi="Arial" w:cs="Arial"/>
                <w:i/>
                <w:sz w:val="16"/>
                <w:szCs w:val="18"/>
              </w:rPr>
              <w:t>CXCL10</w:t>
            </w:r>
          </w:p>
        </w:tc>
        <w:tc>
          <w:tcPr>
            <w:tcW w:w="2430" w:type="dxa"/>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96171E">
              <w:rPr>
                <w:rFonts w:ascii="Arial" w:hAnsi="Arial" w:cs="Arial"/>
                <w:sz w:val="16"/>
                <w:szCs w:val="18"/>
              </w:rPr>
              <w:t>Interferon inducible protein 10</w:t>
            </w:r>
          </w:p>
        </w:tc>
        <w:tc>
          <w:tcPr>
            <w:tcW w:w="2070" w:type="dxa"/>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Pr>
                <w:rFonts w:ascii="Arial" w:hAnsi="Arial" w:cs="Arial"/>
                <w:sz w:val="16"/>
                <w:szCs w:val="18"/>
              </w:rPr>
              <w:t>157.83 (99.78 – 314.92)</w:t>
            </w:r>
          </w:p>
        </w:tc>
        <w:tc>
          <w:tcPr>
            <w:tcW w:w="1440" w:type="dxa"/>
            <w:noWrap/>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96171E">
              <w:rPr>
                <w:rFonts w:ascii="Arial" w:hAnsi="Arial" w:cs="Arial"/>
                <w:sz w:val="16"/>
                <w:szCs w:val="18"/>
              </w:rPr>
              <w:t>0%</w:t>
            </w:r>
          </w:p>
        </w:tc>
        <w:tc>
          <w:tcPr>
            <w:tcW w:w="1170" w:type="dxa"/>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Pr>
                <w:rFonts w:ascii="Arial" w:hAnsi="Arial" w:cs="Arial"/>
                <w:sz w:val="16"/>
                <w:szCs w:val="18"/>
              </w:rPr>
              <w:t>0%</w:t>
            </w:r>
          </w:p>
        </w:tc>
        <w:tc>
          <w:tcPr>
            <w:tcW w:w="990" w:type="dxa"/>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Pr>
                <w:rFonts w:ascii="Arial" w:hAnsi="Arial" w:cs="Arial"/>
                <w:sz w:val="16"/>
                <w:szCs w:val="18"/>
              </w:rPr>
              <w:t>0%</w:t>
            </w:r>
          </w:p>
        </w:tc>
      </w:tr>
      <w:tr w:rsidR="00846427" w:rsidRPr="0096171E" w:rsidTr="00AC152C">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376" w:type="dxa"/>
            <w:noWrap/>
            <w:hideMark/>
          </w:tcPr>
          <w:p w:rsidR="00846427" w:rsidRPr="0096171E" w:rsidRDefault="00846427" w:rsidP="00AC152C">
            <w:pPr>
              <w:rPr>
                <w:rFonts w:ascii="Arial" w:eastAsia="Times New Roman" w:hAnsi="Arial" w:cs="Arial"/>
                <w:b w:val="0"/>
                <w:bCs w:val="0"/>
                <w:sz w:val="16"/>
                <w:szCs w:val="18"/>
                <w:lang w:eastAsia="nl-BE"/>
              </w:rPr>
            </w:pPr>
            <w:r w:rsidRPr="0096171E">
              <w:rPr>
                <w:rFonts w:ascii="Arial" w:eastAsia="Times New Roman" w:hAnsi="Arial" w:cs="Arial"/>
                <w:b w:val="0"/>
                <w:bCs w:val="0"/>
                <w:sz w:val="16"/>
                <w:szCs w:val="18"/>
                <w:lang w:eastAsia="nl-BE"/>
              </w:rPr>
              <w:t>CCL2/MCP1</w:t>
            </w:r>
          </w:p>
        </w:tc>
        <w:tc>
          <w:tcPr>
            <w:tcW w:w="1234" w:type="dxa"/>
          </w:tcPr>
          <w:p w:rsidR="00846427" w:rsidRPr="004466D6"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16"/>
                <w:szCs w:val="18"/>
              </w:rPr>
            </w:pPr>
            <w:r w:rsidRPr="004466D6">
              <w:rPr>
                <w:rFonts w:ascii="Arial" w:hAnsi="Arial" w:cs="Arial"/>
                <w:i/>
                <w:sz w:val="16"/>
                <w:szCs w:val="18"/>
              </w:rPr>
              <w:t>CCL2</w:t>
            </w:r>
          </w:p>
        </w:tc>
        <w:tc>
          <w:tcPr>
            <w:tcW w:w="2430" w:type="dxa"/>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96171E">
              <w:rPr>
                <w:rFonts w:ascii="Arial" w:hAnsi="Arial" w:cs="Arial"/>
                <w:sz w:val="16"/>
                <w:szCs w:val="18"/>
              </w:rPr>
              <w:t xml:space="preserve">Monocyte chemoattractant protein 1 </w:t>
            </w:r>
          </w:p>
        </w:tc>
        <w:tc>
          <w:tcPr>
            <w:tcW w:w="2070" w:type="dxa"/>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Pr>
                <w:rFonts w:ascii="Arial" w:hAnsi="Arial" w:cs="Arial"/>
                <w:sz w:val="16"/>
                <w:szCs w:val="18"/>
              </w:rPr>
              <w:t>20.48 (11.94 – 30.69)</w:t>
            </w:r>
          </w:p>
        </w:tc>
        <w:tc>
          <w:tcPr>
            <w:tcW w:w="1440" w:type="dxa"/>
            <w:noWrap/>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96171E">
              <w:rPr>
                <w:rFonts w:ascii="Arial" w:hAnsi="Arial" w:cs="Arial"/>
                <w:sz w:val="16"/>
                <w:szCs w:val="18"/>
              </w:rPr>
              <w:t>0%</w:t>
            </w:r>
          </w:p>
        </w:tc>
        <w:tc>
          <w:tcPr>
            <w:tcW w:w="1170" w:type="dxa"/>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Pr>
                <w:rFonts w:ascii="Arial" w:hAnsi="Arial" w:cs="Arial"/>
                <w:sz w:val="16"/>
                <w:szCs w:val="18"/>
              </w:rPr>
              <w:t>0%</w:t>
            </w:r>
          </w:p>
        </w:tc>
        <w:tc>
          <w:tcPr>
            <w:tcW w:w="990" w:type="dxa"/>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Pr>
                <w:rFonts w:ascii="Arial" w:hAnsi="Arial" w:cs="Arial"/>
                <w:sz w:val="16"/>
                <w:szCs w:val="18"/>
              </w:rPr>
              <w:t>0%</w:t>
            </w:r>
          </w:p>
        </w:tc>
      </w:tr>
      <w:tr w:rsidR="00846427" w:rsidRPr="0096171E" w:rsidTr="00AC152C">
        <w:trPr>
          <w:trHeight w:val="243"/>
        </w:trPr>
        <w:tc>
          <w:tcPr>
            <w:cnfStyle w:val="001000000000" w:firstRow="0" w:lastRow="0" w:firstColumn="1" w:lastColumn="0" w:oddVBand="0" w:evenVBand="0" w:oddHBand="0" w:evenHBand="0" w:firstRowFirstColumn="0" w:firstRowLastColumn="0" w:lastRowFirstColumn="0" w:lastRowLastColumn="0"/>
            <w:tcW w:w="1376" w:type="dxa"/>
            <w:noWrap/>
            <w:hideMark/>
          </w:tcPr>
          <w:p w:rsidR="00846427" w:rsidRPr="0096171E" w:rsidRDefault="00846427" w:rsidP="00AC152C">
            <w:pPr>
              <w:rPr>
                <w:rFonts w:ascii="Arial" w:eastAsia="Times New Roman" w:hAnsi="Arial" w:cs="Arial"/>
                <w:b w:val="0"/>
                <w:bCs w:val="0"/>
                <w:sz w:val="16"/>
                <w:szCs w:val="18"/>
                <w:lang w:eastAsia="nl-BE"/>
              </w:rPr>
            </w:pPr>
            <w:r w:rsidRPr="0096171E">
              <w:rPr>
                <w:rFonts w:ascii="Arial" w:eastAsia="Times New Roman" w:hAnsi="Arial" w:cs="Arial"/>
                <w:b w:val="0"/>
                <w:bCs w:val="0"/>
                <w:sz w:val="16"/>
                <w:szCs w:val="18"/>
                <w:lang w:eastAsia="nl-BE"/>
              </w:rPr>
              <w:t xml:space="preserve">CCL3/MIP-1α </w:t>
            </w:r>
          </w:p>
        </w:tc>
        <w:tc>
          <w:tcPr>
            <w:tcW w:w="1234" w:type="dxa"/>
          </w:tcPr>
          <w:p w:rsidR="00846427" w:rsidRPr="004466D6"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16"/>
                <w:szCs w:val="18"/>
              </w:rPr>
            </w:pPr>
            <w:r w:rsidRPr="004466D6">
              <w:rPr>
                <w:rFonts w:ascii="Arial" w:hAnsi="Arial" w:cs="Arial"/>
                <w:i/>
                <w:sz w:val="16"/>
                <w:szCs w:val="18"/>
              </w:rPr>
              <w:t>CCL3</w:t>
            </w:r>
          </w:p>
        </w:tc>
        <w:tc>
          <w:tcPr>
            <w:tcW w:w="2430" w:type="dxa"/>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96171E">
              <w:rPr>
                <w:rFonts w:ascii="Arial" w:hAnsi="Arial" w:cs="Arial"/>
                <w:sz w:val="16"/>
                <w:szCs w:val="18"/>
              </w:rPr>
              <w:t>Macrophage inflammatory protein 1</w:t>
            </w:r>
            <w:r w:rsidRPr="0096171E">
              <w:rPr>
                <w:rFonts w:asciiTheme="minorEastAsia" w:hAnsiTheme="minorEastAsia" w:cstheme="minorEastAsia" w:hint="eastAsia"/>
                <w:sz w:val="16"/>
                <w:szCs w:val="18"/>
              </w:rPr>
              <w:t>α</w:t>
            </w:r>
          </w:p>
        </w:tc>
        <w:tc>
          <w:tcPr>
            <w:tcW w:w="2070" w:type="dxa"/>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Pr>
                <w:rFonts w:ascii="Arial" w:hAnsi="Arial" w:cs="Arial"/>
                <w:sz w:val="16"/>
                <w:szCs w:val="18"/>
              </w:rPr>
              <w:t>2.70 (1.97 – 3.72)</w:t>
            </w:r>
          </w:p>
        </w:tc>
        <w:tc>
          <w:tcPr>
            <w:tcW w:w="1440" w:type="dxa"/>
            <w:noWrap/>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96171E">
              <w:rPr>
                <w:rFonts w:ascii="Arial" w:hAnsi="Arial" w:cs="Arial"/>
                <w:sz w:val="16"/>
                <w:szCs w:val="18"/>
              </w:rPr>
              <w:t>0%</w:t>
            </w:r>
          </w:p>
        </w:tc>
        <w:tc>
          <w:tcPr>
            <w:tcW w:w="1170" w:type="dxa"/>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Pr>
                <w:rFonts w:ascii="Arial" w:hAnsi="Arial" w:cs="Arial"/>
                <w:sz w:val="16"/>
                <w:szCs w:val="18"/>
              </w:rPr>
              <w:t>0%</w:t>
            </w:r>
          </w:p>
        </w:tc>
        <w:tc>
          <w:tcPr>
            <w:tcW w:w="990" w:type="dxa"/>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Pr>
                <w:rFonts w:ascii="Arial" w:hAnsi="Arial" w:cs="Arial"/>
                <w:sz w:val="16"/>
                <w:szCs w:val="18"/>
              </w:rPr>
              <w:t>0%</w:t>
            </w:r>
          </w:p>
        </w:tc>
      </w:tr>
      <w:tr w:rsidR="00846427" w:rsidRPr="0096171E" w:rsidTr="00AC152C">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376" w:type="dxa"/>
            <w:noWrap/>
            <w:hideMark/>
          </w:tcPr>
          <w:p w:rsidR="00846427" w:rsidRPr="0096171E" w:rsidRDefault="00846427" w:rsidP="00AC152C">
            <w:pPr>
              <w:rPr>
                <w:rFonts w:ascii="Arial" w:eastAsia="Times New Roman" w:hAnsi="Arial" w:cs="Arial"/>
                <w:b w:val="0"/>
                <w:bCs w:val="0"/>
                <w:sz w:val="16"/>
                <w:szCs w:val="18"/>
                <w:lang w:eastAsia="nl-BE"/>
              </w:rPr>
            </w:pPr>
            <w:r w:rsidRPr="0096171E">
              <w:rPr>
                <w:rFonts w:ascii="Arial" w:eastAsia="Times New Roman" w:hAnsi="Arial" w:cs="Arial"/>
                <w:b w:val="0"/>
                <w:bCs w:val="0"/>
                <w:sz w:val="16"/>
                <w:szCs w:val="18"/>
                <w:lang w:eastAsia="nl-BE"/>
              </w:rPr>
              <w:t xml:space="preserve">CCL4/MIP-1β </w:t>
            </w:r>
          </w:p>
        </w:tc>
        <w:tc>
          <w:tcPr>
            <w:tcW w:w="1234" w:type="dxa"/>
          </w:tcPr>
          <w:p w:rsidR="00846427" w:rsidRPr="004466D6"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16"/>
                <w:szCs w:val="18"/>
              </w:rPr>
            </w:pPr>
            <w:r w:rsidRPr="004466D6">
              <w:rPr>
                <w:rFonts w:ascii="Arial" w:hAnsi="Arial" w:cs="Arial"/>
                <w:i/>
                <w:sz w:val="16"/>
                <w:szCs w:val="18"/>
              </w:rPr>
              <w:t>CCL4</w:t>
            </w:r>
          </w:p>
        </w:tc>
        <w:tc>
          <w:tcPr>
            <w:tcW w:w="2430" w:type="dxa"/>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96171E">
              <w:rPr>
                <w:rFonts w:ascii="Arial" w:hAnsi="Arial" w:cs="Arial"/>
                <w:sz w:val="16"/>
                <w:szCs w:val="18"/>
              </w:rPr>
              <w:t>Macrophage inflammatory protein 1</w:t>
            </w:r>
            <w:r w:rsidRPr="0096171E">
              <w:rPr>
                <w:rFonts w:asciiTheme="minorEastAsia" w:hAnsiTheme="minorEastAsia" w:cstheme="minorEastAsia" w:hint="eastAsia"/>
                <w:sz w:val="16"/>
                <w:szCs w:val="18"/>
              </w:rPr>
              <w:t>β</w:t>
            </w:r>
          </w:p>
        </w:tc>
        <w:tc>
          <w:tcPr>
            <w:tcW w:w="2070" w:type="dxa"/>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Pr>
                <w:rFonts w:ascii="Arial" w:hAnsi="Arial" w:cs="Arial"/>
                <w:sz w:val="16"/>
                <w:szCs w:val="18"/>
              </w:rPr>
              <w:t>14.44 (10.88 – 20.57)</w:t>
            </w:r>
          </w:p>
        </w:tc>
        <w:tc>
          <w:tcPr>
            <w:tcW w:w="1440" w:type="dxa"/>
            <w:noWrap/>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96171E">
              <w:rPr>
                <w:rFonts w:ascii="Arial" w:hAnsi="Arial" w:cs="Arial"/>
                <w:sz w:val="16"/>
                <w:szCs w:val="18"/>
              </w:rPr>
              <w:t>0%</w:t>
            </w:r>
          </w:p>
        </w:tc>
        <w:tc>
          <w:tcPr>
            <w:tcW w:w="1170" w:type="dxa"/>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Pr>
                <w:rFonts w:ascii="Arial" w:hAnsi="Arial" w:cs="Arial"/>
                <w:sz w:val="16"/>
                <w:szCs w:val="18"/>
              </w:rPr>
              <w:t>0%</w:t>
            </w:r>
          </w:p>
        </w:tc>
        <w:tc>
          <w:tcPr>
            <w:tcW w:w="990" w:type="dxa"/>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Pr>
                <w:rFonts w:ascii="Arial" w:hAnsi="Arial" w:cs="Arial"/>
                <w:sz w:val="16"/>
                <w:szCs w:val="18"/>
              </w:rPr>
              <w:t>0%</w:t>
            </w:r>
          </w:p>
        </w:tc>
      </w:tr>
      <w:tr w:rsidR="00846427" w:rsidRPr="0096171E" w:rsidTr="00AC152C">
        <w:trPr>
          <w:trHeight w:val="243"/>
        </w:trPr>
        <w:tc>
          <w:tcPr>
            <w:cnfStyle w:val="001000000000" w:firstRow="0" w:lastRow="0" w:firstColumn="1" w:lastColumn="0" w:oddVBand="0" w:evenVBand="0" w:oddHBand="0" w:evenHBand="0" w:firstRowFirstColumn="0" w:firstRowLastColumn="0" w:lastRowFirstColumn="0" w:lastRowLastColumn="0"/>
            <w:tcW w:w="1376" w:type="dxa"/>
            <w:noWrap/>
          </w:tcPr>
          <w:p w:rsidR="00846427" w:rsidRPr="0096171E" w:rsidRDefault="00846427" w:rsidP="00AC152C">
            <w:pPr>
              <w:rPr>
                <w:rFonts w:ascii="Arial" w:eastAsia="Times New Roman" w:hAnsi="Arial" w:cs="Arial"/>
                <w:b w:val="0"/>
                <w:bCs w:val="0"/>
                <w:sz w:val="16"/>
                <w:szCs w:val="18"/>
                <w:lang w:eastAsia="nl-BE"/>
              </w:rPr>
            </w:pPr>
            <w:r w:rsidRPr="0096171E">
              <w:rPr>
                <w:rFonts w:ascii="Arial" w:eastAsia="Times New Roman" w:hAnsi="Arial" w:cs="Arial"/>
                <w:b w:val="0"/>
                <w:bCs w:val="0"/>
                <w:sz w:val="16"/>
                <w:szCs w:val="18"/>
                <w:lang w:eastAsia="nl-BE"/>
              </w:rPr>
              <w:t>CCL5/RANTES</w:t>
            </w:r>
          </w:p>
        </w:tc>
        <w:tc>
          <w:tcPr>
            <w:tcW w:w="1234" w:type="dxa"/>
          </w:tcPr>
          <w:p w:rsidR="00846427" w:rsidRPr="004466D6"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16"/>
                <w:szCs w:val="18"/>
              </w:rPr>
            </w:pPr>
            <w:r w:rsidRPr="004466D6">
              <w:rPr>
                <w:rFonts w:ascii="Arial" w:hAnsi="Arial" w:cs="Arial"/>
                <w:i/>
                <w:sz w:val="16"/>
                <w:szCs w:val="18"/>
              </w:rPr>
              <w:t>CCL5</w:t>
            </w:r>
          </w:p>
        </w:tc>
        <w:tc>
          <w:tcPr>
            <w:tcW w:w="2430" w:type="dxa"/>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96171E">
              <w:rPr>
                <w:rFonts w:ascii="Arial" w:hAnsi="Arial" w:cs="Arial"/>
                <w:sz w:val="16"/>
                <w:szCs w:val="18"/>
              </w:rPr>
              <w:t>Regulated upon Activation, Normal T cell Expressed, and Secreted</w:t>
            </w:r>
          </w:p>
        </w:tc>
        <w:tc>
          <w:tcPr>
            <w:tcW w:w="2070" w:type="dxa"/>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Pr>
                <w:rFonts w:ascii="Arial" w:hAnsi="Arial" w:cs="Arial"/>
                <w:sz w:val="16"/>
                <w:szCs w:val="18"/>
              </w:rPr>
              <w:t>1318.66 (905.68 – 1691.69)</w:t>
            </w:r>
          </w:p>
        </w:tc>
        <w:tc>
          <w:tcPr>
            <w:tcW w:w="1440" w:type="dxa"/>
            <w:noWrap/>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96171E">
              <w:rPr>
                <w:rFonts w:ascii="Arial" w:hAnsi="Arial" w:cs="Arial"/>
                <w:sz w:val="16"/>
                <w:szCs w:val="18"/>
              </w:rPr>
              <w:t>0%</w:t>
            </w:r>
          </w:p>
        </w:tc>
        <w:tc>
          <w:tcPr>
            <w:tcW w:w="1170" w:type="dxa"/>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Pr>
                <w:rFonts w:ascii="Arial" w:hAnsi="Arial" w:cs="Arial"/>
                <w:sz w:val="16"/>
                <w:szCs w:val="18"/>
              </w:rPr>
              <w:t>0%</w:t>
            </w:r>
          </w:p>
        </w:tc>
        <w:tc>
          <w:tcPr>
            <w:tcW w:w="990" w:type="dxa"/>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Pr>
                <w:rFonts w:ascii="Arial" w:hAnsi="Arial" w:cs="Arial"/>
                <w:sz w:val="16"/>
                <w:szCs w:val="18"/>
              </w:rPr>
              <w:t>0%</w:t>
            </w:r>
          </w:p>
        </w:tc>
      </w:tr>
      <w:tr w:rsidR="00846427" w:rsidRPr="0096171E" w:rsidTr="00AC152C">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376" w:type="dxa"/>
            <w:tcBorders>
              <w:bottom w:val="single" w:sz="4" w:space="0" w:color="auto"/>
            </w:tcBorders>
            <w:noWrap/>
          </w:tcPr>
          <w:p w:rsidR="00846427" w:rsidRPr="0096171E" w:rsidRDefault="00846427" w:rsidP="00AC152C">
            <w:pPr>
              <w:rPr>
                <w:rFonts w:ascii="Arial" w:eastAsia="Times New Roman" w:hAnsi="Arial" w:cs="Arial"/>
                <w:b w:val="0"/>
                <w:bCs w:val="0"/>
                <w:sz w:val="16"/>
                <w:szCs w:val="18"/>
                <w:lang w:eastAsia="nl-BE"/>
              </w:rPr>
            </w:pPr>
            <w:r w:rsidRPr="0096171E">
              <w:rPr>
                <w:rFonts w:ascii="Arial" w:eastAsia="Times New Roman" w:hAnsi="Arial" w:cs="Arial"/>
                <w:b w:val="0"/>
                <w:bCs w:val="0"/>
                <w:sz w:val="16"/>
                <w:szCs w:val="18"/>
                <w:lang w:eastAsia="nl-BE"/>
              </w:rPr>
              <w:t>CCL11/</w:t>
            </w:r>
            <w:proofErr w:type="spellStart"/>
            <w:r w:rsidRPr="0096171E">
              <w:rPr>
                <w:rFonts w:ascii="Arial" w:eastAsia="Times New Roman" w:hAnsi="Arial" w:cs="Arial"/>
                <w:b w:val="0"/>
                <w:bCs w:val="0"/>
                <w:sz w:val="16"/>
                <w:szCs w:val="18"/>
                <w:lang w:eastAsia="nl-BE"/>
              </w:rPr>
              <w:t>Eotaxin</w:t>
            </w:r>
            <w:proofErr w:type="spellEnd"/>
          </w:p>
        </w:tc>
        <w:tc>
          <w:tcPr>
            <w:tcW w:w="1234" w:type="dxa"/>
            <w:tcBorders>
              <w:bottom w:val="single" w:sz="4" w:space="0" w:color="auto"/>
            </w:tcBorders>
          </w:tcPr>
          <w:p w:rsidR="00846427" w:rsidRPr="004466D6"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16"/>
                <w:szCs w:val="18"/>
              </w:rPr>
            </w:pPr>
            <w:r w:rsidRPr="004466D6">
              <w:rPr>
                <w:rFonts w:ascii="Arial" w:hAnsi="Arial" w:cs="Arial"/>
                <w:i/>
                <w:sz w:val="16"/>
                <w:szCs w:val="18"/>
              </w:rPr>
              <w:t>CCL11</w:t>
            </w:r>
          </w:p>
        </w:tc>
        <w:tc>
          <w:tcPr>
            <w:tcW w:w="2430" w:type="dxa"/>
            <w:tcBorders>
              <w:bottom w:val="single" w:sz="4" w:space="0" w:color="auto"/>
            </w:tcBorders>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proofErr w:type="spellStart"/>
            <w:r w:rsidRPr="0096171E">
              <w:rPr>
                <w:rFonts w:ascii="Arial" w:hAnsi="Arial" w:cs="Arial"/>
                <w:sz w:val="16"/>
                <w:szCs w:val="18"/>
              </w:rPr>
              <w:t>Eotaxin</w:t>
            </w:r>
            <w:proofErr w:type="spellEnd"/>
          </w:p>
        </w:tc>
        <w:tc>
          <w:tcPr>
            <w:tcW w:w="2070" w:type="dxa"/>
            <w:tcBorders>
              <w:bottom w:val="single" w:sz="4" w:space="0" w:color="auto"/>
            </w:tcBorders>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Pr>
                <w:rFonts w:ascii="Arial" w:hAnsi="Arial" w:cs="Arial"/>
                <w:sz w:val="16"/>
                <w:szCs w:val="18"/>
              </w:rPr>
              <w:t>77.77 (47.98 – 110.35)</w:t>
            </w:r>
          </w:p>
        </w:tc>
        <w:tc>
          <w:tcPr>
            <w:tcW w:w="1440" w:type="dxa"/>
            <w:tcBorders>
              <w:bottom w:val="single" w:sz="4" w:space="0" w:color="auto"/>
            </w:tcBorders>
            <w:noWrap/>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96171E">
              <w:rPr>
                <w:rFonts w:ascii="Arial" w:hAnsi="Arial" w:cs="Arial"/>
                <w:sz w:val="16"/>
                <w:szCs w:val="18"/>
              </w:rPr>
              <w:t>0.3%</w:t>
            </w:r>
          </w:p>
        </w:tc>
        <w:tc>
          <w:tcPr>
            <w:tcW w:w="1170" w:type="dxa"/>
            <w:tcBorders>
              <w:bottom w:val="single" w:sz="4" w:space="0" w:color="auto"/>
            </w:tcBorders>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Pr>
                <w:rFonts w:ascii="Arial" w:hAnsi="Arial" w:cs="Arial"/>
                <w:sz w:val="16"/>
                <w:szCs w:val="18"/>
              </w:rPr>
              <w:t>0%</w:t>
            </w:r>
          </w:p>
        </w:tc>
        <w:tc>
          <w:tcPr>
            <w:tcW w:w="990" w:type="dxa"/>
            <w:tcBorders>
              <w:bottom w:val="single" w:sz="4" w:space="0" w:color="auto"/>
            </w:tcBorders>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Pr>
                <w:rFonts w:ascii="Arial" w:hAnsi="Arial" w:cs="Arial"/>
                <w:sz w:val="16"/>
                <w:szCs w:val="18"/>
              </w:rPr>
              <w:t>0.4%</w:t>
            </w:r>
          </w:p>
        </w:tc>
      </w:tr>
      <w:tr w:rsidR="00846427" w:rsidRPr="0096171E" w:rsidTr="00AC152C">
        <w:trPr>
          <w:trHeight w:val="243"/>
        </w:trPr>
        <w:tc>
          <w:tcPr>
            <w:cnfStyle w:val="001000000000" w:firstRow="0" w:lastRow="0" w:firstColumn="1" w:lastColumn="0" w:oddVBand="0" w:evenVBand="0" w:oddHBand="0" w:evenHBand="0" w:firstRowFirstColumn="0" w:firstRowLastColumn="0" w:lastRowFirstColumn="0" w:lastRowLastColumn="0"/>
            <w:tcW w:w="1376" w:type="dxa"/>
            <w:tcBorders>
              <w:top w:val="single" w:sz="4" w:space="0" w:color="auto"/>
            </w:tcBorders>
            <w:noWrap/>
          </w:tcPr>
          <w:p w:rsidR="00846427" w:rsidRPr="0096171E" w:rsidRDefault="00846427" w:rsidP="00AC152C">
            <w:pPr>
              <w:rPr>
                <w:rFonts w:ascii="Arial" w:eastAsia="Times New Roman" w:hAnsi="Arial" w:cs="Arial"/>
                <w:b w:val="0"/>
                <w:bCs w:val="0"/>
                <w:sz w:val="16"/>
                <w:szCs w:val="18"/>
                <w:lang w:eastAsia="nl-BE"/>
              </w:rPr>
            </w:pPr>
            <w:r w:rsidRPr="0096171E">
              <w:rPr>
                <w:rFonts w:ascii="Arial" w:eastAsia="Times New Roman" w:hAnsi="Arial" w:cs="Arial"/>
                <w:b w:val="0"/>
                <w:bCs w:val="0"/>
                <w:sz w:val="16"/>
                <w:szCs w:val="18"/>
                <w:lang w:eastAsia="nl-BE"/>
              </w:rPr>
              <w:t>Growth Factors</w:t>
            </w:r>
          </w:p>
        </w:tc>
        <w:tc>
          <w:tcPr>
            <w:tcW w:w="1234" w:type="dxa"/>
            <w:tcBorders>
              <w:top w:val="single" w:sz="4" w:space="0" w:color="auto"/>
            </w:tcBorders>
          </w:tcPr>
          <w:p w:rsidR="00846427" w:rsidRPr="004466D6"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sz w:val="16"/>
                <w:szCs w:val="18"/>
                <w:lang w:eastAsia="nl-BE"/>
              </w:rPr>
            </w:pPr>
          </w:p>
        </w:tc>
        <w:tc>
          <w:tcPr>
            <w:tcW w:w="2430" w:type="dxa"/>
            <w:tcBorders>
              <w:top w:val="single" w:sz="4" w:space="0" w:color="auto"/>
            </w:tcBorders>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nl-BE"/>
              </w:rPr>
            </w:pPr>
          </w:p>
        </w:tc>
        <w:tc>
          <w:tcPr>
            <w:tcW w:w="2070" w:type="dxa"/>
            <w:tcBorders>
              <w:top w:val="single" w:sz="4" w:space="0" w:color="auto"/>
            </w:tcBorders>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p>
        </w:tc>
        <w:tc>
          <w:tcPr>
            <w:tcW w:w="1440" w:type="dxa"/>
            <w:tcBorders>
              <w:top w:val="single" w:sz="4" w:space="0" w:color="auto"/>
            </w:tcBorders>
            <w:noWrap/>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p>
        </w:tc>
        <w:tc>
          <w:tcPr>
            <w:tcW w:w="1170" w:type="dxa"/>
            <w:tcBorders>
              <w:top w:val="single" w:sz="4" w:space="0" w:color="auto"/>
            </w:tcBorders>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p>
        </w:tc>
        <w:tc>
          <w:tcPr>
            <w:tcW w:w="990" w:type="dxa"/>
            <w:tcBorders>
              <w:top w:val="single" w:sz="4" w:space="0" w:color="auto"/>
            </w:tcBorders>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p>
        </w:tc>
      </w:tr>
      <w:tr w:rsidR="00846427" w:rsidRPr="0096171E" w:rsidTr="00AC152C">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376" w:type="dxa"/>
            <w:tcBorders>
              <w:top w:val="single" w:sz="4" w:space="0" w:color="auto"/>
            </w:tcBorders>
            <w:noWrap/>
          </w:tcPr>
          <w:p w:rsidR="00846427" w:rsidRPr="0096171E" w:rsidRDefault="00846427" w:rsidP="00AC152C">
            <w:pPr>
              <w:rPr>
                <w:rFonts w:ascii="Arial" w:eastAsia="Times New Roman" w:hAnsi="Arial" w:cs="Arial"/>
                <w:b w:val="0"/>
                <w:bCs w:val="0"/>
                <w:sz w:val="16"/>
                <w:szCs w:val="18"/>
                <w:lang w:eastAsia="nl-BE"/>
              </w:rPr>
            </w:pPr>
            <w:r w:rsidRPr="0096171E">
              <w:rPr>
                <w:rFonts w:ascii="Arial" w:eastAsia="Times New Roman" w:hAnsi="Arial" w:cs="Arial"/>
                <w:b w:val="0"/>
                <w:bCs w:val="0"/>
                <w:sz w:val="16"/>
                <w:szCs w:val="18"/>
                <w:lang w:eastAsia="nl-BE"/>
              </w:rPr>
              <w:t>Basic-FGF</w:t>
            </w:r>
          </w:p>
        </w:tc>
        <w:tc>
          <w:tcPr>
            <w:tcW w:w="1234" w:type="dxa"/>
            <w:tcBorders>
              <w:top w:val="single" w:sz="4" w:space="0" w:color="auto"/>
            </w:tcBorders>
          </w:tcPr>
          <w:p w:rsidR="00846427" w:rsidRPr="004466D6"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16"/>
                <w:szCs w:val="18"/>
                <w:lang w:eastAsia="nl-BE"/>
              </w:rPr>
            </w:pPr>
            <w:r w:rsidRPr="004466D6">
              <w:rPr>
                <w:rFonts w:ascii="Arial" w:eastAsia="Times New Roman" w:hAnsi="Arial" w:cs="Arial"/>
                <w:i/>
                <w:sz w:val="16"/>
                <w:szCs w:val="18"/>
                <w:lang w:eastAsia="nl-BE"/>
              </w:rPr>
              <w:t>FGF2</w:t>
            </w:r>
          </w:p>
        </w:tc>
        <w:tc>
          <w:tcPr>
            <w:tcW w:w="2430" w:type="dxa"/>
            <w:tcBorders>
              <w:top w:val="single" w:sz="4" w:space="0" w:color="auto"/>
            </w:tcBorders>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96171E">
              <w:rPr>
                <w:rFonts w:ascii="Arial" w:eastAsia="Times New Roman" w:hAnsi="Arial" w:cs="Arial"/>
                <w:sz w:val="16"/>
                <w:szCs w:val="18"/>
                <w:lang w:eastAsia="nl-BE"/>
              </w:rPr>
              <w:t>Basic Fibroblast Growth Factor</w:t>
            </w:r>
          </w:p>
        </w:tc>
        <w:tc>
          <w:tcPr>
            <w:tcW w:w="2070" w:type="dxa"/>
            <w:tcBorders>
              <w:top w:val="single" w:sz="4" w:space="0" w:color="auto"/>
            </w:tcBorders>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Pr>
                <w:rFonts w:ascii="Arial" w:hAnsi="Arial" w:cs="Arial"/>
                <w:sz w:val="16"/>
                <w:szCs w:val="18"/>
              </w:rPr>
              <w:t>6.54 (5.24 – 8.86)</w:t>
            </w:r>
          </w:p>
        </w:tc>
        <w:tc>
          <w:tcPr>
            <w:tcW w:w="1440" w:type="dxa"/>
            <w:tcBorders>
              <w:top w:val="single" w:sz="4" w:space="0" w:color="auto"/>
            </w:tcBorders>
            <w:noWrap/>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96171E">
              <w:rPr>
                <w:rFonts w:ascii="Arial" w:hAnsi="Arial" w:cs="Arial"/>
                <w:sz w:val="16"/>
                <w:szCs w:val="18"/>
              </w:rPr>
              <w:t>3.0%</w:t>
            </w:r>
          </w:p>
        </w:tc>
        <w:tc>
          <w:tcPr>
            <w:tcW w:w="1170" w:type="dxa"/>
            <w:tcBorders>
              <w:top w:val="single" w:sz="4" w:space="0" w:color="auto"/>
            </w:tcBorders>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Pr>
                <w:rFonts w:ascii="Arial" w:hAnsi="Arial" w:cs="Arial"/>
                <w:sz w:val="16"/>
                <w:szCs w:val="18"/>
              </w:rPr>
              <w:t>0%</w:t>
            </w:r>
          </w:p>
        </w:tc>
        <w:tc>
          <w:tcPr>
            <w:tcW w:w="990" w:type="dxa"/>
            <w:tcBorders>
              <w:top w:val="single" w:sz="4" w:space="0" w:color="auto"/>
            </w:tcBorders>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Pr>
                <w:rFonts w:ascii="Arial" w:hAnsi="Arial" w:cs="Arial"/>
                <w:sz w:val="16"/>
                <w:szCs w:val="18"/>
              </w:rPr>
              <w:t>3.5%</w:t>
            </w:r>
          </w:p>
        </w:tc>
      </w:tr>
      <w:tr w:rsidR="00846427" w:rsidRPr="0096171E" w:rsidTr="00AC152C">
        <w:trPr>
          <w:trHeight w:val="243"/>
        </w:trPr>
        <w:tc>
          <w:tcPr>
            <w:cnfStyle w:val="001000000000" w:firstRow="0" w:lastRow="0" w:firstColumn="1" w:lastColumn="0" w:oddVBand="0" w:evenVBand="0" w:oddHBand="0" w:evenHBand="0" w:firstRowFirstColumn="0" w:firstRowLastColumn="0" w:lastRowFirstColumn="0" w:lastRowLastColumn="0"/>
            <w:tcW w:w="1376" w:type="dxa"/>
            <w:noWrap/>
          </w:tcPr>
          <w:p w:rsidR="00846427" w:rsidRPr="0096171E" w:rsidRDefault="00846427" w:rsidP="00AC152C">
            <w:pPr>
              <w:rPr>
                <w:rFonts w:ascii="Arial" w:eastAsia="Times New Roman" w:hAnsi="Arial" w:cs="Arial"/>
                <w:b w:val="0"/>
                <w:bCs w:val="0"/>
                <w:sz w:val="16"/>
                <w:szCs w:val="18"/>
                <w:lang w:eastAsia="nl-BE"/>
              </w:rPr>
            </w:pPr>
            <w:r w:rsidRPr="0096171E">
              <w:rPr>
                <w:rFonts w:ascii="Arial" w:eastAsia="Times New Roman" w:hAnsi="Arial" w:cs="Arial"/>
                <w:b w:val="0"/>
                <w:bCs w:val="0"/>
                <w:sz w:val="16"/>
                <w:szCs w:val="18"/>
                <w:lang w:eastAsia="nl-BE"/>
              </w:rPr>
              <w:t>G-CSF</w:t>
            </w:r>
          </w:p>
        </w:tc>
        <w:tc>
          <w:tcPr>
            <w:tcW w:w="1234" w:type="dxa"/>
          </w:tcPr>
          <w:p w:rsidR="00846427" w:rsidRPr="004466D6"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16"/>
                <w:szCs w:val="18"/>
              </w:rPr>
            </w:pPr>
            <w:r w:rsidRPr="004466D6">
              <w:rPr>
                <w:rFonts w:ascii="Arial" w:hAnsi="Arial" w:cs="Arial"/>
                <w:i/>
                <w:sz w:val="16"/>
                <w:szCs w:val="18"/>
              </w:rPr>
              <w:t>CSF3</w:t>
            </w:r>
          </w:p>
        </w:tc>
        <w:tc>
          <w:tcPr>
            <w:tcW w:w="2430" w:type="dxa"/>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96171E">
              <w:rPr>
                <w:rFonts w:ascii="Arial" w:hAnsi="Arial" w:cs="Arial"/>
                <w:sz w:val="16"/>
                <w:szCs w:val="18"/>
              </w:rPr>
              <w:t>Granulocyte Colony Stimulating Factor</w:t>
            </w:r>
          </w:p>
        </w:tc>
        <w:tc>
          <w:tcPr>
            <w:tcW w:w="2070" w:type="dxa"/>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Pr>
                <w:rFonts w:ascii="Arial" w:hAnsi="Arial" w:cs="Arial"/>
                <w:sz w:val="16"/>
                <w:szCs w:val="18"/>
              </w:rPr>
              <w:t>173.26 (103.90 – 238.36)</w:t>
            </w:r>
          </w:p>
        </w:tc>
        <w:tc>
          <w:tcPr>
            <w:tcW w:w="1440" w:type="dxa"/>
            <w:noWrap/>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96171E">
              <w:rPr>
                <w:rFonts w:ascii="Arial" w:hAnsi="Arial" w:cs="Arial"/>
                <w:sz w:val="16"/>
                <w:szCs w:val="18"/>
              </w:rPr>
              <w:t>7.2%</w:t>
            </w:r>
          </w:p>
        </w:tc>
        <w:tc>
          <w:tcPr>
            <w:tcW w:w="1170" w:type="dxa"/>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Pr>
                <w:rFonts w:ascii="Arial" w:hAnsi="Arial" w:cs="Arial"/>
                <w:sz w:val="16"/>
                <w:szCs w:val="18"/>
              </w:rPr>
              <w:t>58.3%</w:t>
            </w:r>
          </w:p>
        </w:tc>
        <w:tc>
          <w:tcPr>
            <w:tcW w:w="990" w:type="dxa"/>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Pr>
                <w:rFonts w:ascii="Arial" w:hAnsi="Arial" w:cs="Arial"/>
                <w:sz w:val="16"/>
                <w:szCs w:val="18"/>
              </w:rPr>
              <w:t>0%</w:t>
            </w:r>
          </w:p>
        </w:tc>
      </w:tr>
      <w:tr w:rsidR="00846427" w:rsidRPr="0096171E" w:rsidTr="00AC152C">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376" w:type="dxa"/>
            <w:noWrap/>
          </w:tcPr>
          <w:p w:rsidR="00846427" w:rsidRPr="0096171E" w:rsidRDefault="00846427" w:rsidP="00AC152C">
            <w:pPr>
              <w:rPr>
                <w:rFonts w:ascii="Arial" w:eastAsia="Times New Roman" w:hAnsi="Arial" w:cs="Arial"/>
                <w:b w:val="0"/>
                <w:bCs w:val="0"/>
                <w:sz w:val="16"/>
                <w:szCs w:val="18"/>
                <w:lang w:eastAsia="nl-BE"/>
              </w:rPr>
            </w:pPr>
            <w:r w:rsidRPr="0096171E">
              <w:rPr>
                <w:rFonts w:ascii="Arial" w:eastAsia="Times New Roman" w:hAnsi="Arial" w:cs="Arial"/>
                <w:b w:val="0"/>
                <w:bCs w:val="0"/>
                <w:sz w:val="16"/>
                <w:szCs w:val="18"/>
                <w:lang w:eastAsia="nl-BE"/>
              </w:rPr>
              <w:t>GM-CSF</w:t>
            </w:r>
          </w:p>
        </w:tc>
        <w:tc>
          <w:tcPr>
            <w:tcW w:w="1234" w:type="dxa"/>
          </w:tcPr>
          <w:p w:rsidR="00846427" w:rsidRPr="004466D6"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16"/>
                <w:szCs w:val="18"/>
              </w:rPr>
            </w:pPr>
            <w:r w:rsidRPr="004466D6">
              <w:rPr>
                <w:rFonts w:ascii="Arial" w:hAnsi="Arial" w:cs="Arial"/>
                <w:i/>
                <w:sz w:val="16"/>
                <w:szCs w:val="18"/>
              </w:rPr>
              <w:t>CSF2</w:t>
            </w:r>
          </w:p>
        </w:tc>
        <w:tc>
          <w:tcPr>
            <w:tcW w:w="2430" w:type="dxa"/>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96171E">
              <w:rPr>
                <w:rFonts w:ascii="Arial" w:hAnsi="Arial" w:cs="Arial"/>
                <w:sz w:val="16"/>
                <w:szCs w:val="18"/>
              </w:rPr>
              <w:t>Granulocyte Macrophage Colony Stimulating Factor</w:t>
            </w:r>
          </w:p>
        </w:tc>
        <w:tc>
          <w:tcPr>
            <w:tcW w:w="2070" w:type="dxa"/>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Pr>
                <w:rFonts w:ascii="Arial" w:hAnsi="Arial" w:cs="Arial"/>
                <w:sz w:val="16"/>
                <w:szCs w:val="18"/>
              </w:rPr>
              <w:t>0.27 (0.27 – 0.27)</w:t>
            </w:r>
          </w:p>
        </w:tc>
        <w:tc>
          <w:tcPr>
            <w:tcW w:w="1440" w:type="dxa"/>
            <w:noWrap/>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96171E">
              <w:rPr>
                <w:rFonts w:ascii="Arial" w:hAnsi="Arial" w:cs="Arial"/>
                <w:sz w:val="16"/>
                <w:szCs w:val="18"/>
              </w:rPr>
              <w:t>88.7%</w:t>
            </w:r>
          </w:p>
        </w:tc>
        <w:tc>
          <w:tcPr>
            <w:tcW w:w="1170" w:type="dxa"/>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Pr>
                <w:rFonts w:ascii="Arial" w:hAnsi="Arial" w:cs="Arial"/>
                <w:sz w:val="16"/>
                <w:szCs w:val="18"/>
              </w:rPr>
              <w:t>38.9%</w:t>
            </w:r>
          </w:p>
        </w:tc>
        <w:tc>
          <w:tcPr>
            <w:tcW w:w="990" w:type="dxa"/>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Pr>
                <w:rFonts w:ascii="Arial" w:hAnsi="Arial" w:cs="Arial"/>
                <w:sz w:val="16"/>
                <w:szCs w:val="18"/>
              </w:rPr>
              <w:t>95.7%</w:t>
            </w:r>
          </w:p>
        </w:tc>
      </w:tr>
      <w:tr w:rsidR="00846427" w:rsidRPr="0096171E" w:rsidTr="00AC152C">
        <w:trPr>
          <w:trHeight w:val="243"/>
        </w:trPr>
        <w:tc>
          <w:tcPr>
            <w:cnfStyle w:val="001000000000" w:firstRow="0" w:lastRow="0" w:firstColumn="1" w:lastColumn="0" w:oddVBand="0" w:evenVBand="0" w:oddHBand="0" w:evenHBand="0" w:firstRowFirstColumn="0" w:firstRowLastColumn="0" w:lastRowFirstColumn="0" w:lastRowLastColumn="0"/>
            <w:tcW w:w="1376" w:type="dxa"/>
            <w:noWrap/>
            <w:hideMark/>
          </w:tcPr>
          <w:p w:rsidR="00846427" w:rsidRPr="0096171E" w:rsidRDefault="00846427" w:rsidP="00AC152C">
            <w:pPr>
              <w:rPr>
                <w:rFonts w:ascii="Arial" w:eastAsia="Times New Roman" w:hAnsi="Arial" w:cs="Arial"/>
                <w:b w:val="0"/>
                <w:bCs w:val="0"/>
                <w:sz w:val="16"/>
                <w:szCs w:val="18"/>
                <w:lang w:eastAsia="nl-BE"/>
              </w:rPr>
            </w:pPr>
            <w:r w:rsidRPr="0096171E">
              <w:rPr>
                <w:rFonts w:ascii="Arial" w:eastAsia="Times New Roman" w:hAnsi="Arial" w:cs="Arial"/>
                <w:b w:val="0"/>
                <w:bCs w:val="0"/>
                <w:sz w:val="16"/>
                <w:szCs w:val="18"/>
                <w:lang w:eastAsia="nl-BE"/>
              </w:rPr>
              <w:t>PDGF-BB</w:t>
            </w:r>
          </w:p>
        </w:tc>
        <w:tc>
          <w:tcPr>
            <w:tcW w:w="1234" w:type="dxa"/>
          </w:tcPr>
          <w:p w:rsidR="00846427" w:rsidRPr="004466D6"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16"/>
                <w:szCs w:val="18"/>
              </w:rPr>
            </w:pPr>
            <w:r w:rsidRPr="004466D6">
              <w:rPr>
                <w:rFonts w:ascii="Arial" w:hAnsi="Arial" w:cs="Arial"/>
                <w:i/>
                <w:sz w:val="16"/>
                <w:szCs w:val="18"/>
              </w:rPr>
              <w:t>PDGFB</w:t>
            </w:r>
          </w:p>
        </w:tc>
        <w:tc>
          <w:tcPr>
            <w:tcW w:w="2430" w:type="dxa"/>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96171E">
              <w:rPr>
                <w:rFonts w:ascii="Arial" w:hAnsi="Arial" w:cs="Arial"/>
                <w:sz w:val="16"/>
                <w:szCs w:val="18"/>
              </w:rPr>
              <w:t>Platelet derived growth factor BB</w:t>
            </w:r>
          </w:p>
        </w:tc>
        <w:tc>
          <w:tcPr>
            <w:tcW w:w="2070" w:type="dxa"/>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Pr>
                <w:rFonts w:ascii="Arial" w:hAnsi="Arial" w:cs="Arial"/>
                <w:sz w:val="16"/>
                <w:szCs w:val="18"/>
              </w:rPr>
              <w:t>885.63 (526.59 – 1359.93)</w:t>
            </w:r>
          </w:p>
        </w:tc>
        <w:tc>
          <w:tcPr>
            <w:tcW w:w="1440" w:type="dxa"/>
            <w:noWrap/>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96171E">
              <w:rPr>
                <w:rFonts w:ascii="Arial" w:hAnsi="Arial" w:cs="Arial"/>
                <w:sz w:val="16"/>
                <w:szCs w:val="18"/>
              </w:rPr>
              <w:t>1.0%</w:t>
            </w:r>
          </w:p>
        </w:tc>
        <w:tc>
          <w:tcPr>
            <w:tcW w:w="1170" w:type="dxa"/>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Pr>
                <w:rFonts w:ascii="Arial" w:hAnsi="Arial" w:cs="Arial"/>
                <w:sz w:val="16"/>
                <w:szCs w:val="18"/>
              </w:rPr>
              <w:t>0%</w:t>
            </w:r>
          </w:p>
        </w:tc>
        <w:tc>
          <w:tcPr>
            <w:tcW w:w="990" w:type="dxa"/>
          </w:tcPr>
          <w:p w:rsidR="00846427" w:rsidRPr="0096171E" w:rsidRDefault="00846427" w:rsidP="00AC15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Pr>
                <w:rFonts w:ascii="Arial" w:hAnsi="Arial" w:cs="Arial"/>
                <w:sz w:val="16"/>
                <w:szCs w:val="18"/>
              </w:rPr>
              <w:t>1.2%</w:t>
            </w:r>
          </w:p>
        </w:tc>
      </w:tr>
      <w:tr w:rsidR="00846427" w:rsidRPr="0096171E" w:rsidTr="00AC152C">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376" w:type="dxa"/>
            <w:noWrap/>
            <w:hideMark/>
          </w:tcPr>
          <w:p w:rsidR="00846427" w:rsidRPr="0096171E" w:rsidRDefault="00846427" w:rsidP="00AC152C">
            <w:pPr>
              <w:rPr>
                <w:rFonts w:ascii="Arial" w:eastAsia="Times New Roman" w:hAnsi="Arial" w:cs="Arial"/>
                <w:b w:val="0"/>
                <w:bCs w:val="0"/>
                <w:sz w:val="16"/>
                <w:szCs w:val="18"/>
                <w:lang w:eastAsia="nl-BE"/>
              </w:rPr>
            </w:pPr>
            <w:r w:rsidRPr="0096171E">
              <w:rPr>
                <w:rFonts w:ascii="Arial" w:eastAsia="Times New Roman" w:hAnsi="Arial" w:cs="Arial"/>
                <w:b w:val="0"/>
                <w:bCs w:val="0"/>
                <w:sz w:val="16"/>
                <w:szCs w:val="18"/>
                <w:lang w:eastAsia="nl-BE"/>
              </w:rPr>
              <w:t>VEGF</w:t>
            </w:r>
          </w:p>
        </w:tc>
        <w:tc>
          <w:tcPr>
            <w:tcW w:w="1234" w:type="dxa"/>
          </w:tcPr>
          <w:p w:rsidR="00846427" w:rsidRPr="004466D6"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16"/>
                <w:szCs w:val="18"/>
              </w:rPr>
            </w:pPr>
            <w:r w:rsidRPr="004466D6">
              <w:rPr>
                <w:rFonts w:ascii="Arial" w:hAnsi="Arial" w:cs="Arial"/>
                <w:i/>
                <w:sz w:val="16"/>
                <w:szCs w:val="18"/>
              </w:rPr>
              <w:t>VEGF</w:t>
            </w:r>
            <w:r>
              <w:rPr>
                <w:rFonts w:ascii="Arial" w:hAnsi="Arial" w:cs="Arial"/>
                <w:i/>
                <w:sz w:val="16"/>
                <w:szCs w:val="18"/>
              </w:rPr>
              <w:t>A</w:t>
            </w:r>
          </w:p>
        </w:tc>
        <w:tc>
          <w:tcPr>
            <w:tcW w:w="2430" w:type="dxa"/>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96171E">
              <w:rPr>
                <w:rFonts w:ascii="Arial" w:hAnsi="Arial" w:cs="Arial"/>
                <w:sz w:val="16"/>
                <w:szCs w:val="18"/>
              </w:rPr>
              <w:t>Vascular endothelial growth factor</w:t>
            </w:r>
          </w:p>
        </w:tc>
        <w:tc>
          <w:tcPr>
            <w:tcW w:w="2070" w:type="dxa"/>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Pr>
                <w:rFonts w:ascii="Arial" w:hAnsi="Arial" w:cs="Arial"/>
                <w:sz w:val="16"/>
                <w:szCs w:val="18"/>
              </w:rPr>
              <w:t>4.75 (4.75 – 4.75)</w:t>
            </w:r>
          </w:p>
        </w:tc>
        <w:tc>
          <w:tcPr>
            <w:tcW w:w="1440" w:type="dxa"/>
            <w:noWrap/>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96171E">
              <w:rPr>
                <w:rFonts w:ascii="Arial" w:hAnsi="Arial" w:cs="Arial"/>
                <w:sz w:val="16"/>
                <w:szCs w:val="18"/>
              </w:rPr>
              <w:t>78.8%</w:t>
            </w:r>
          </w:p>
        </w:tc>
        <w:tc>
          <w:tcPr>
            <w:tcW w:w="1170" w:type="dxa"/>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Pr>
                <w:rFonts w:ascii="Arial" w:hAnsi="Arial" w:cs="Arial"/>
                <w:sz w:val="16"/>
                <w:szCs w:val="18"/>
              </w:rPr>
              <w:t>86.1%</w:t>
            </w:r>
          </w:p>
        </w:tc>
        <w:tc>
          <w:tcPr>
            <w:tcW w:w="990" w:type="dxa"/>
          </w:tcPr>
          <w:p w:rsidR="00846427" w:rsidRPr="0096171E" w:rsidRDefault="00846427" w:rsidP="00AC15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Pr>
                <w:rFonts w:ascii="Arial" w:hAnsi="Arial" w:cs="Arial"/>
                <w:sz w:val="16"/>
                <w:szCs w:val="18"/>
              </w:rPr>
              <w:t>77.8%</w:t>
            </w:r>
          </w:p>
        </w:tc>
      </w:tr>
    </w:tbl>
    <w:p w:rsidR="00846427" w:rsidRDefault="00846427" w:rsidP="00846427">
      <w:pPr>
        <w:pageBreakBefore/>
        <w:spacing w:line="480" w:lineRule="auto"/>
        <w:rPr>
          <w:noProof/>
          <w:lang w:val="nl-BE" w:eastAsia="nl-BE"/>
        </w:rPr>
      </w:pPr>
    </w:p>
    <w:tbl>
      <w:tblPr>
        <w:tblStyle w:val="Onopgemaaktetabel1121"/>
        <w:tblW w:w="8640"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230"/>
        <w:gridCol w:w="4410"/>
      </w:tblGrid>
      <w:tr w:rsidR="00846427" w:rsidRPr="00C108ED" w:rsidTr="00AC152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640" w:type="dxa"/>
            <w:gridSpan w:val="2"/>
            <w:tcBorders>
              <w:top w:val="single" w:sz="4" w:space="0" w:color="auto"/>
              <w:bottom w:val="single" w:sz="4" w:space="0" w:color="auto"/>
            </w:tcBorders>
            <w:shd w:val="clear" w:color="auto" w:fill="D0CECE" w:themeFill="background2" w:themeFillShade="E6"/>
          </w:tcPr>
          <w:p w:rsidR="00846427" w:rsidRPr="00C108ED" w:rsidRDefault="00D75BDE" w:rsidP="00AC152C">
            <w:pPr>
              <w:spacing w:line="360" w:lineRule="auto"/>
              <w:rPr>
                <w:rFonts w:ascii="Arial" w:hAnsi="Arial" w:cs="Arial"/>
                <w:b w:val="0"/>
                <w:bCs w:val="0"/>
                <w:sz w:val="16"/>
                <w:szCs w:val="20"/>
              </w:rPr>
            </w:pPr>
            <w:r>
              <w:rPr>
                <w:rFonts w:ascii="Arial" w:hAnsi="Arial" w:cs="Arial"/>
                <w:bCs w:val="0"/>
                <w:sz w:val="16"/>
                <w:szCs w:val="20"/>
              </w:rPr>
              <w:t>Supplementary</w:t>
            </w:r>
            <w:r w:rsidR="00846427" w:rsidRPr="00121D11">
              <w:rPr>
                <w:rFonts w:ascii="Arial" w:hAnsi="Arial" w:cs="Arial"/>
                <w:bCs w:val="0"/>
                <w:sz w:val="16"/>
                <w:szCs w:val="20"/>
              </w:rPr>
              <w:t xml:space="preserve"> Table </w:t>
            </w:r>
            <w:r>
              <w:rPr>
                <w:rFonts w:ascii="Arial" w:hAnsi="Arial" w:cs="Arial"/>
                <w:bCs w:val="0"/>
                <w:sz w:val="16"/>
                <w:szCs w:val="20"/>
              </w:rPr>
              <w:t>S</w:t>
            </w:r>
            <w:r w:rsidR="00846427">
              <w:rPr>
                <w:rFonts w:ascii="Arial" w:hAnsi="Arial" w:cs="Arial"/>
                <w:bCs w:val="0"/>
                <w:sz w:val="16"/>
                <w:szCs w:val="20"/>
              </w:rPr>
              <w:t>2</w:t>
            </w:r>
            <w:r w:rsidR="00846427" w:rsidRPr="00121D11">
              <w:rPr>
                <w:rFonts w:ascii="Arial" w:hAnsi="Arial" w:cs="Arial"/>
                <w:bCs w:val="0"/>
                <w:sz w:val="16"/>
                <w:szCs w:val="20"/>
              </w:rPr>
              <w:t>.</w:t>
            </w:r>
            <w:r w:rsidR="00846427" w:rsidRPr="00C108ED">
              <w:rPr>
                <w:rFonts w:ascii="Arial" w:hAnsi="Arial" w:cs="Arial"/>
                <w:b w:val="0"/>
                <w:bCs w:val="0"/>
                <w:sz w:val="16"/>
                <w:szCs w:val="20"/>
              </w:rPr>
              <w:t xml:space="preserve"> Patient characteristics (N=192). </w:t>
            </w:r>
          </w:p>
        </w:tc>
      </w:tr>
      <w:tr w:rsidR="00846427" w:rsidRPr="00C108ED" w:rsidTr="00AC152C">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4230" w:type="dxa"/>
            <w:tcBorders>
              <w:top w:val="nil"/>
            </w:tcBorders>
          </w:tcPr>
          <w:p w:rsidR="00846427" w:rsidRPr="00C108ED" w:rsidRDefault="00846427" w:rsidP="00AC152C">
            <w:pPr>
              <w:spacing w:line="360" w:lineRule="auto"/>
              <w:rPr>
                <w:rFonts w:ascii="Arial" w:hAnsi="Arial" w:cs="Arial"/>
                <w:b w:val="0"/>
                <w:bCs w:val="0"/>
                <w:sz w:val="18"/>
                <w:szCs w:val="20"/>
              </w:rPr>
            </w:pPr>
          </w:p>
        </w:tc>
        <w:tc>
          <w:tcPr>
            <w:tcW w:w="4410" w:type="dxa"/>
            <w:tcBorders>
              <w:top w:val="nil"/>
            </w:tcBorders>
          </w:tcPr>
          <w:p w:rsidR="00846427" w:rsidRPr="00C108ED" w:rsidRDefault="00846427" w:rsidP="00AC152C">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16"/>
                <w:szCs w:val="16"/>
              </w:rPr>
            </w:pPr>
            <w:r w:rsidRPr="00C108ED">
              <w:rPr>
                <w:rFonts w:ascii="Arial" w:eastAsia="Times New Roman" w:hAnsi="Arial" w:cs="Arial"/>
                <w:i/>
                <w:sz w:val="16"/>
                <w:szCs w:val="16"/>
              </w:rPr>
              <w:t>Mean ± standard deviation</w:t>
            </w:r>
          </w:p>
          <w:p w:rsidR="00846427" w:rsidRPr="00C108ED" w:rsidRDefault="00846427" w:rsidP="00AC152C">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16"/>
                <w:szCs w:val="16"/>
              </w:rPr>
            </w:pPr>
            <w:r w:rsidRPr="00C108ED">
              <w:rPr>
                <w:rFonts w:ascii="Arial" w:eastAsia="Times New Roman" w:hAnsi="Arial" w:cs="Arial"/>
                <w:i/>
                <w:sz w:val="16"/>
                <w:szCs w:val="16"/>
              </w:rPr>
              <w:t>Or no (%)</w:t>
            </w:r>
          </w:p>
        </w:tc>
      </w:tr>
      <w:tr w:rsidR="00846427" w:rsidRPr="00C108ED" w:rsidTr="00AC152C">
        <w:trPr>
          <w:trHeight w:val="395"/>
        </w:trPr>
        <w:tc>
          <w:tcPr>
            <w:cnfStyle w:val="001000000000" w:firstRow="0" w:lastRow="0" w:firstColumn="1" w:lastColumn="0" w:oddVBand="0" w:evenVBand="0" w:oddHBand="0" w:evenHBand="0" w:firstRowFirstColumn="0" w:firstRowLastColumn="0" w:lastRowFirstColumn="0" w:lastRowLastColumn="0"/>
            <w:tcW w:w="4230" w:type="dxa"/>
          </w:tcPr>
          <w:p w:rsidR="00846427" w:rsidRPr="00C108ED" w:rsidRDefault="00846427" w:rsidP="00AC152C">
            <w:pPr>
              <w:spacing w:line="360" w:lineRule="auto"/>
              <w:rPr>
                <w:rFonts w:ascii="Arial" w:hAnsi="Arial" w:cs="Arial"/>
                <w:b w:val="0"/>
                <w:bCs w:val="0"/>
                <w:sz w:val="16"/>
                <w:szCs w:val="20"/>
              </w:rPr>
            </w:pPr>
            <w:r w:rsidRPr="00C108ED">
              <w:rPr>
                <w:rFonts w:ascii="Arial" w:hAnsi="Arial" w:cs="Arial"/>
                <w:b w:val="0"/>
                <w:bCs w:val="0"/>
                <w:sz w:val="16"/>
                <w:szCs w:val="20"/>
              </w:rPr>
              <w:t>Recipient age (years)</w:t>
            </w:r>
          </w:p>
        </w:tc>
        <w:tc>
          <w:tcPr>
            <w:tcW w:w="4410" w:type="dxa"/>
          </w:tcPr>
          <w:p w:rsidR="00846427" w:rsidRPr="00C108ED" w:rsidRDefault="00846427" w:rsidP="00AC152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20"/>
              </w:rPr>
            </w:pPr>
            <w:r w:rsidRPr="00C108ED">
              <w:rPr>
                <w:rFonts w:ascii="Arial" w:hAnsi="Arial" w:cs="Arial"/>
                <w:sz w:val="16"/>
                <w:szCs w:val="20"/>
              </w:rPr>
              <w:t xml:space="preserve">55.5 </w:t>
            </w:r>
            <w:r>
              <w:rPr>
                <w:rFonts w:ascii="Arial" w:hAnsi="Arial" w:cs="Arial"/>
                <w:sz w:val="16"/>
                <w:szCs w:val="20"/>
              </w:rPr>
              <w:t>±</w:t>
            </w:r>
            <w:r w:rsidRPr="00C108ED">
              <w:rPr>
                <w:rFonts w:ascii="Arial" w:hAnsi="Arial" w:cs="Arial"/>
                <w:sz w:val="16"/>
                <w:szCs w:val="20"/>
              </w:rPr>
              <w:t xml:space="preserve"> 11.6</w:t>
            </w:r>
          </w:p>
        </w:tc>
      </w:tr>
      <w:tr w:rsidR="00846427" w:rsidRPr="00C108ED" w:rsidTr="00AC152C">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230" w:type="dxa"/>
          </w:tcPr>
          <w:p w:rsidR="00846427" w:rsidRPr="00C108ED" w:rsidRDefault="00846427" w:rsidP="00AC152C">
            <w:pPr>
              <w:spacing w:line="360" w:lineRule="auto"/>
              <w:rPr>
                <w:rFonts w:ascii="Arial" w:hAnsi="Arial" w:cs="Arial"/>
                <w:b w:val="0"/>
                <w:bCs w:val="0"/>
                <w:sz w:val="16"/>
                <w:szCs w:val="20"/>
              </w:rPr>
            </w:pPr>
            <w:r w:rsidRPr="00C108ED">
              <w:rPr>
                <w:rFonts w:ascii="Arial" w:hAnsi="Arial" w:cs="Arial"/>
                <w:b w:val="0"/>
                <w:bCs w:val="0"/>
                <w:sz w:val="16"/>
                <w:szCs w:val="20"/>
              </w:rPr>
              <w:t>Donor age (years)</w:t>
            </w:r>
          </w:p>
        </w:tc>
        <w:tc>
          <w:tcPr>
            <w:tcW w:w="4410" w:type="dxa"/>
          </w:tcPr>
          <w:p w:rsidR="00846427" w:rsidRPr="00C108ED" w:rsidRDefault="00846427" w:rsidP="00AC152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20"/>
              </w:rPr>
            </w:pPr>
            <w:r w:rsidRPr="00C108ED">
              <w:rPr>
                <w:rFonts w:ascii="Arial" w:hAnsi="Arial" w:cs="Arial"/>
                <w:sz w:val="16"/>
                <w:szCs w:val="20"/>
              </w:rPr>
              <w:t xml:space="preserve">53.6 </w:t>
            </w:r>
            <w:r>
              <w:rPr>
                <w:rFonts w:ascii="Arial" w:hAnsi="Arial" w:cs="Arial"/>
                <w:sz w:val="16"/>
                <w:szCs w:val="20"/>
              </w:rPr>
              <w:t>±</w:t>
            </w:r>
            <w:r w:rsidRPr="00C108ED">
              <w:rPr>
                <w:rFonts w:ascii="Arial" w:hAnsi="Arial" w:cs="Arial"/>
                <w:sz w:val="16"/>
                <w:szCs w:val="20"/>
              </w:rPr>
              <w:t xml:space="preserve"> 15.3</w:t>
            </w:r>
          </w:p>
        </w:tc>
      </w:tr>
      <w:tr w:rsidR="00846427" w:rsidRPr="00C108ED" w:rsidTr="00AC152C">
        <w:trPr>
          <w:trHeight w:val="424"/>
        </w:trPr>
        <w:tc>
          <w:tcPr>
            <w:cnfStyle w:val="001000000000" w:firstRow="0" w:lastRow="0" w:firstColumn="1" w:lastColumn="0" w:oddVBand="0" w:evenVBand="0" w:oddHBand="0" w:evenHBand="0" w:firstRowFirstColumn="0" w:firstRowLastColumn="0" w:lastRowFirstColumn="0" w:lastRowLastColumn="0"/>
            <w:tcW w:w="4230" w:type="dxa"/>
          </w:tcPr>
          <w:p w:rsidR="00846427" w:rsidRPr="00C108ED" w:rsidRDefault="00846427" w:rsidP="00AC152C">
            <w:pPr>
              <w:spacing w:line="360" w:lineRule="auto"/>
              <w:rPr>
                <w:rFonts w:ascii="Arial" w:hAnsi="Arial" w:cs="Arial"/>
                <w:b w:val="0"/>
                <w:bCs w:val="0"/>
                <w:sz w:val="16"/>
                <w:szCs w:val="20"/>
              </w:rPr>
            </w:pPr>
            <w:r w:rsidRPr="00C108ED">
              <w:rPr>
                <w:rFonts w:ascii="Arial" w:hAnsi="Arial" w:cs="Arial"/>
                <w:b w:val="0"/>
                <w:bCs w:val="0"/>
                <w:sz w:val="16"/>
                <w:szCs w:val="20"/>
              </w:rPr>
              <w:t>Recipient sex (male)</w:t>
            </w:r>
          </w:p>
        </w:tc>
        <w:tc>
          <w:tcPr>
            <w:tcW w:w="4410" w:type="dxa"/>
          </w:tcPr>
          <w:p w:rsidR="00846427" w:rsidRPr="00C108ED" w:rsidRDefault="00846427" w:rsidP="00AC152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20"/>
              </w:rPr>
            </w:pPr>
            <w:r w:rsidRPr="00C108ED">
              <w:rPr>
                <w:rFonts w:ascii="Arial" w:hAnsi="Arial" w:cs="Arial"/>
                <w:sz w:val="16"/>
                <w:szCs w:val="20"/>
              </w:rPr>
              <w:t>133 (69.3%)</w:t>
            </w:r>
          </w:p>
        </w:tc>
      </w:tr>
      <w:tr w:rsidR="00846427" w:rsidRPr="00C108ED" w:rsidTr="00AC152C">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230" w:type="dxa"/>
          </w:tcPr>
          <w:p w:rsidR="00846427" w:rsidRPr="00C108ED" w:rsidRDefault="00846427" w:rsidP="00AC152C">
            <w:pPr>
              <w:spacing w:line="360" w:lineRule="auto"/>
              <w:rPr>
                <w:rFonts w:ascii="Arial" w:hAnsi="Arial" w:cs="Arial"/>
                <w:b w:val="0"/>
                <w:bCs w:val="0"/>
                <w:sz w:val="16"/>
                <w:szCs w:val="20"/>
              </w:rPr>
            </w:pPr>
            <w:r w:rsidRPr="00C108ED">
              <w:rPr>
                <w:rFonts w:ascii="Arial" w:hAnsi="Arial" w:cs="Arial"/>
                <w:b w:val="0"/>
                <w:bCs w:val="0"/>
                <w:sz w:val="16"/>
                <w:szCs w:val="20"/>
              </w:rPr>
              <w:t xml:space="preserve">Donor sex (male) * </w:t>
            </w:r>
          </w:p>
        </w:tc>
        <w:tc>
          <w:tcPr>
            <w:tcW w:w="4410" w:type="dxa"/>
          </w:tcPr>
          <w:p w:rsidR="00846427" w:rsidRPr="00C108ED" w:rsidRDefault="00846427" w:rsidP="00AC152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20"/>
              </w:rPr>
            </w:pPr>
            <w:r w:rsidRPr="00C108ED">
              <w:rPr>
                <w:rFonts w:ascii="Arial" w:hAnsi="Arial" w:cs="Arial"/>
                <w:sz w:val="16"/>
                <w:szCs w:val="20"/>
              </w:rPr>
              <w:t>110 (58.2%)</w:t>
            </w:r>
          </w:p>
        </w:tc>
      </w:tr>
      <w:tr w:rsidR="00846427" w:rsidRPr="00C108ED" w:rsidTr="00AC152C">
        <w:trPr>
          <w:trHeight w:val="535"/>
        </w:trPr>
        <w:tc>
          <w:tcPr>
            <w:cnfStyle w:val="001000000000" w:firstRow="0" w:lastRow="0" w:firstColumn="1" w:lastColumn="0" w:oddVBand="0" w:evenVBand="0" w:oddHBand="0" w:evenHBand="0" w:firstRowFirstColumn="0" w:firstRowLastColumn="0" w:lastRowFirstColumn="0" w:lastRowLastColumn="0"/>
            <w:tcW w:w="4230" w:type="dxa"/>
          </w:tcPr>
          <w:p w:rsidR="00846427" w:rsidRPr="00C108ED" w:rsidRDefault="00846427" w:rsidP="00AC152C">
            <w:pPr>
              <w:spacing w:line="360" w:lineRule="auto"/>
              <w:rPr>
                <w:rFonts w:ascii="Arial" w:hAnsi="Arial" w:cs="Arial"/>
                <w:b w:val="0"/>
                <w:bCs w:val="0"/>
                <w:sz w:val="16"/>
                <w:szCs w:val="20"/>
              </w:rPr>
            </w:pPr>
            <w:r w:rsidRPr="00C108ED">
              <w:rPr>
                <w:rFonts w:ascii="Arial" w:hAnsi="Arial" w:cs="Arial"/>
                <w:b w:val="0"/>
                <w:bCs w:val="0"/>
                <w:sz w:val="16"/>
                <w:szCs w:val="20"/>
              </w:rPr>
              <w:t>Cold ischemia time (hours)*</w:t>
            </w:r>
          </w:p>
        </w:tc>
        <w:tc>
          <w:tcPr>
            <w:tcW w:w="4410" w:type="dxa"/>
          </w:tcPr>
          <w:p w:rsidR="00846427" w:rsidRPr="00C108ED" w:rsidRDefault="00846427" w:rsidP="00AC152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20"/>
              </w:rPr>
            </w:pPr>
            <w:r w:rsidRPr="00C108ED">
              <w:rPr>
                <w:rFonts w:ascii="Arial" w:hAnsi="Arial" w:cs="Arial"/>
                <w:sz w:val="16"/>
                <w:szCs w:val="20"/>
              </w:rPr>
              <w:t xml:space="preserve">11.8 </w:t>
            </w:r>
            <w:r>
              <w:rPr>
                <w:rFonts w:ascii="Arial" w:hAnsi="Arial" w:cs="Arial"/>
                <w:sz w:val="16"/>
                <w:szCs w:val="20"/>
              </w:rPr>
              <w:t>±</w:t>
            </w:r>
            <w:r w:rsidRPr="00C108ED">
              <w:rPr>
                <w:rFonts w:ascii="Arial" w:hAnsi="Arial" w:cs="Arial"/>
                <w:sz w:val="16"/>
                <w:szCs w:val="20"/>
              </w:rPr>
              <w:t xml:space="preserve"> 5.5</w:t>
            </w:r>
          </w:p>
        </w:tc>
      </w:tr>
      <w:tr w:rsidR="00846427" w:rsidRPr="00C108ED" w:rsidTr="00AC152C">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4230" w:type="dxa"/>
          </w:tcPr>
          <w:p w:rsidR="00846427" w:rsidRPr="00C108ED" w:rsidRDefault="00846427" w:rsidP="00AC152C">
            <w:pPr>
              <w:spacing w:line="360" w:lineRule="auto"/>
              <w:rPr>
                <w:rFonts w:ascii="Arial" w:hAnsi="Arial" w:cs="Arial"/>
                <w:b w:val="0"/>
                <w:bCs w:val="0"/>
                <w:sz w:val="16"/>
                <w:szCs w:val="20"/>
              </w:rPr>
            </w:pPr>
            <w:r w:rsidRPr="00C108ED">
              <w:rPr>
                <w:rFonts w:ascii="Arial" w:hAnsi="Arial" w:cs="Arial"/>
                <w:b w:val="0"/>
                <w:bCs w:val="0"/>
                <w:sz w:val="16"/>
                <w:szCs w:val="20"/>
              </w:rPr>
              <w:t>Type of donor</w:t>
            </w:r>
          </w:p>
        </w:tc>
        <w:tc>
          <w:tcPr>
            <w:tcW w:w="4410" w:type="dxa"/>
          </w:tcPr>
          <w:p w:rsidR="00846427" w:rsidRPr="00C108ED" w:rsidRDefault="00846427" w:rsidP="00AC152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20"/>
              </w:rPr>
            </w:pPr>
          </w:p>
        </w:tc>
      </w:tr>
      <w:tr w:rsidR="00846427" w:rsidRPr="00C108ED" w:rsidTr="00AC152C">
        <w:trPr>
          <w:trHeight w:val="298"/>
        </w:trPr>
        <w:tc>
          <w:tcPr>
            <w:cnfStyle w:val="001000000000" w:firstRow="0" w:lastRow="0" w:firstColumn="1" w:lastColumn="0" w:oddVBand="0" w:evenVBand="0" w:oddHBand="0" w:evenHBand="0" w:firstRowFirstColumn="0" w:firstRowLastColumn="0" w:lastRowFirstColumn="0" w:lastRowLastColumn="0"/>
            <w:tcW w:w="4230" w:type="dxa"/>
          </w:tcPr>
          <w:p w:rsidR="00846427" w:rsidRPr="00C108ED" w:rsidRDefault="00846427" w:rsidP="00AC152C">
            <w:pPr>
              <w:numPr>
                <w:ilvl w:val="0"/>
                <w:numId w:val="1"/>
              </w:numPr>
              <w:spacing w:line="360" w:lineRule="auto"/>
              <w:contextualSpacing/>
              <w:rPr>
                <w:rFonts w:ascii="Arial" w:hAnsi="Arial" w:cs="Arial"/>
                <w:b w:val="0"/>
                <w:bCs w:val="0"/>
                <w:sz w:val="16"/>
                <w:szCs w:val="20"/>
              </w:rPr>
            </w:pPr>
            <w:r w:rsidRPr="00C108ED">
              <w:rPr>
                <w:rFonts w:ascii="Arial" w:hAnsi="Arial" w:cs="Arial"/>
                <w:b w:val="0"/>
                <w:bCs w:val="0"/>
                <w:sz w:val="16"/>
                <w:szCs w:val="20"/>
              </w:rPr>
              <w:t>Circulatory death</w:t>
            </w:r>
          </w:p>
        </w:tc>
        <w:tc>
          <w:tcPr>
            <w:tcW w:w="4410" w:type="dxa"/>
          </w:tcPr>
          <w:p w:rsidR="00846427" w:rsidRPr="00C108ED" w:rsidRDefault="00846427" w:rsidP="00AC152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20"/>
              </w:rPr>
            </w:pPr>
            <w:r w:rsidRPr="00C108ED">
              <w:rPr>
                <w:rFonts w:ascii="Arial" w:hAnsi="Arial" w:cs="Arial"/>
                <w:sz w:val="16"/>
                <w:szCs w:val="20"/>
              </w:rPr>
              <w:t>42 (21.9%)</w:t>
            </w:r>
          </w:p>
        </w:tc>
      </w:tr>
      <w:tr w:rsidR="00846427" w:rsidRPr="00C108ED" w:rsidTr="00AC152C">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230" w:type="dxa"/>
          </w:tcPr>
          <w:p w:rsidR="00846427" w:rsidRPr="00C108ED" w:rsidRDefault="00846427" w:rsidP="00AC152C">
            <w:pPr>
              <w:numPr>
                <w:ilvl w:val="0"/>
                <w:numId w:val="1"/>
              </w:numPr>
              <w:spacing w:line="360" w:lineRule="auto"/>
              <w:contextualSpacing/>
              <w:rPr>
                <w:rFonts w:ascii="Arial" w:hAnsi="Arial" w:cs="Arial"/>
                <w:b w:val="0"/>
                <w:bCs w:val="0"/>
                <w:sz w:val="16"/>
                <w:szCs w:val="20"/>
              </w:rPr>
            </w:pPr>
            <w:r w:rsidRPr="00C108ED">
              <w:rPr>
                <w:rFonts w:ascii="Arial" w:hAnsi="Arial" w:cs="Arial"/>
                <w:b w:val="0"/>
                <w:bCs w:val="0"/>
                <w:sz w:val="16"/>
                <w:szCs w:val="20"/>
              </w:rPr>
              <w:t>Brain death</w:t>
            </w:r>
          </w:p>
        </w:tc>
        <w:tc>
          <w:tcPr>
            <w:tcW w:w="4410" w:type="dxa"/>
          </w:tcPr>
          <w:p w:rsidR="00846427" w:rsidRPr="00C108ED" w:rsidRDefault="00846427" w:rsidP="00AC152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20"/>
              </w:rPr>
            </w:pPr>
            <w:r w:rsidRPr="00C108ED">
              <w:rPr>
                <w:rFonts w:ascii="Arial" w:hAnsi="Arial" w:cs="Arial"/>
                <w:sz w:val="16"/>
                <w:szCs w:val="20"/>
              </w:rPr>
              <w:t>139 (72.4%)</w:t>
            </w:r>
          </w:p>
        </w:tc>
      </w:tr>
      <w:tr w:rsidR="00846427" w:rsidRPr="00C108ED" w:rsidTr="00AC152C">
        <w:trPr>
          <w:trHeight w:val="298"/>
        </w:trPr>
        <w:tc>
          <w:tcPr>
            <w:cnfStyle w:val="001000000000" w:firstRow="0" w:lastRow="0" w:firstColumn="1" w:lastColumn="0" w:oddVBand="0" w:evenVBand="0" w:oddHBand="0" w:evenHBand="0" w:firstRowFirstColumn="0" w:firstRowLastColumn="0" w:lastRowFirstColumn="0" w:lastRowLastColumn="0"/>
            <w:tcW w:w="4230" w:type="dxa"/>
          </w:tcPr>
          <w:p w:rsidR="00846427" w:rsidRPr="00C108ED" w:rsidRDefault="00846427" w:rsidP="00AC152C">
            <w:pPr>
              <w:numPr>
                <w:ilvl w:val="0"/>
                <w:numId w:val="1"/>
              </w:numPr>
              <w:spacing w:line="360" w:lineRule="auto"/>
              <w:contextualSpacing/>
              <w:rPr>
                <w:rFonts w:ascii="Arial" w:hAnsi="Arial" w:cs="Arial"/>
                <w:b w:val="0"/>
                <w:bCs w:val="0"/>
                <w:sz w:val="16"/>
                <w:szCs w:val="20"/>
              </w:rPr>
            </w:pPr>
            <w:r w:rsidRPr="00C108ED">
              <w:rPr>
                <w:rFonts w:ascii="Arial" w:hAnsi="Arial" w:cs="Arial"/>
                <w:b w:val="0"/>
                <w:bCs w:val="0"/>
                <w:sz w:val="16"/>
                <w:szCs w:val="20"/>
              </w:rPr>
              <w:t>Living</w:t>
            </w:r>
          </w:p>
        </w:tc>
        <w:tc>
          <w:tcPr>
            <w:tcW w:w="4410" w:type="dxa"/>
          </w:tcPr>
          <w:p w:rsidR="00846427" w:rsidRPr="00C108ED" w:rsidRDefault="00846427" w:rsidP="00AC152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20"/>
              </w:rPr>
            </w:pPr>
            <w:r w:rsidRPr="00C108ED">
              <w:rPr>
                <w:rFonts w:ascii="Arial" w:hAnsi="Arial" w:cs="Arial"/>
                <w:sz w:val="16"/>
                <w:szCs w:val="20"/>
              </w:rPr>
              <w:t>11 (5.7%)</w:t>
            </w:r>
          </w:p>
        </w:tc>
      </w:tr>
      <w:tr w:rsidR="00846427" w:rsidRPr="00C108ED" w:rsidTr="00AC152C">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4230" w:type="dxa"/>
          </w:tcPr>
          <w:p w:rsidR="00846427" w:rsidRPr="00C108ED" w:rsidRDefault="00846427" w:rsidP="00AC152C">
            <w:pPr>
              <w:spacing w:line="360" w:lineRule="auto"/>
              <w:rPr>
                <w:rFonts w:ascii="Arial" w:hAnsi="Arial" w:cs="Arial"/>
                <w:b w:val="0"/>
                <w:bCs w:val="0"/>
                <w:sz w:val="16"/>
                <w:szCs w:val="20"/>
              </w:rPr>
            </w:pPr>
            <w:r w:rsidRPr="00C108ED">
              <w:rPr>
                <w:rFonts w:ascii="Arial" w:hAnsi="Arial" w:cs="Arial"/>
                <w:b w:val="0"/>
                <w:bCs w:val="0"/>
                <w:sz w:val="16"/>
                <w:szCs w:val="20"/>
              </w:rPr>
              <w:t>Repeat transplantation (yes)</w:t>
            </w:r>
          </w:p>
        </w:tc>
        <w:tc>
          <w:tcPr>
            <w:tcW w:w="4410" w:type="dxa"/>
          </w:tcPr>
          <w:p w:rsidR="00846427" w:rsidRPr="00C108ED" w:rsidRDefault="00846427" w:rsidP="00AC152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20"/>
              </w:rPr>
            </w:pPr>
            <w:r w:rsidRPr="00C108ED">
              <w:rPr>
                <w:rFonts w:ascii="Arial" w:hAnsi="Arial" w:cs="Arial"/>
                <w:sz w:val="16"/>
                <w:szCs w:val="20"/>
              </w:rPr>
              <w:t>23 (12%)</w:t>
            </w:r>
          </w:p>
        </w:tc>
      </w:tr>
      <w:tr w:rsidR="00846427" w:rsidRPr="00C108ED" w:rsidTr="00AC152C">
        <w:trPr>
          <w:trHeight w:val="298"/>
        </w:trPr>
        <w:tc>
          <w:tcPr>
            <w:cnfStyle w:val="001000000000" w:firstRow="0" w:lastRow="0" w:firstColumn="1" w:lastColumn="0" w:oddVBand="0" w:evenVBand="0" w:oddHBand="0" w:evenHBand="0" w:firstRowFirstColumn="0" w:firstRowLastColumn="0" w:lastRowFirstColumn="0" w:lastRowLastColumn="0"/>
            <w:tcW w:w="4230" w:type="dxa"/>
          </w:tcPr>
          <w:p w:rsidR="00846427" w:rsidRPr="00C108ED" w:rsidRDefault="00846427" w:rsidP="00AC152C">
            <w:pPr>
              <w:spacing w:line="360" w:lineRule="auto"/>
              <w:rPr>
                <w:rFonts w:ascii="Arial" w:hAnsi="Arial" w:cs="Arial"/>
                <w:b w:val="0"/>
                <w:bCs w:val="0"/>
                <w:sz w:val="16"/>
                <w:szCs w:val="20"/>
              </w:rPr>
            </w:pPr>
            <w:r w:rsidRPr="00C108ED">
              <w:rPr>
                <w:rFonts w:ascii="Arial" w:hAnsi="Arial" w:cs="Arial"/>
                <w:b w:val="0"/>
                <w:bCs w:val="0"/>
                <w:sz w:val="16"/>
                <w:szCs w:val="20"/>
              </w:rPr>
              <w:t>Immunosuppressive regimen (TAC-MMF-CS)</w:t>
            </w:r>
          </w:p>
        </w:tc>
        <w:tc>
          <w:tcPr>
            <w:tcW w:w="4410" w:type="dxa"/>
          </w:tcPr>
          <w:p w:rsidR="00846427" w:rsidRPr="00C108ED" w:rsidRDefault="00846427" w:rsidP="00AC152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20"/>
              </w:rPr>
            </w:pPr>
            <w:r w:rsidRPr="00C108ED">
              <w:rPr>
                <w:rFonts w:ascii="Arial" w:hAnsi="Arial" w:cs="Arial"/>
                <w:sz w:val="16"/>
                <w:szCs w:val="20"/>
              </w:rPr>
              <w:t>175 (91.2%)</w:t>
            </w:r>
          </w:p>
        </w:tc>
      </w:tr>
      <w:tr w:rsidR="00846427" w:rsidRPr="00C108ED" w:rsidTr="00AC152C">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4230" w:type="dxa"/>
          </w:tcPr>
          <w:p w:rsidR="00846427" w:rsidRPr="00C108ED" w:rsidRDefault="00846427" w:rsidP="00AC152C">
            <w:pPr>
              <w:spacing w:line="360" w:lineRule="auto"/>
              <w:rPr>
                <w:rFonts w:ascii="Arial" w:hAnsi="Arial" w:cs="Arial"/>
                <w:b w:val="0"/>
                <w:bCs w:val="0"/>
                <w:sz w:val="16"/>
                <w:szCs w:val="20"/>
              </w:rPr>
            </w:pPr>
            <w:r w:rsidRPr="00C108ED">
              <w:rPr>
                <w:rFonts w:ascii="Arial" w:hAnsi="Arial" w:cs="Arial"/>
                <w:b w:val="0"/>
                <w:bCs w:val="0"/>
                <w:sz w:val="16"/>
                <w:szCs w:val="20"/>
              </w:rPr>
              <w:t xml:space="preserve">Induction therapy </w:t>
            </w:r>
          </w:p>
        </w:tc>
        <w:tc>
          <w:tcPr>
            <w:tcW w:w="4410" w:type="dxa"/>
          </w:tcPr>
          <w:p w:rsidR="00846427" w:rsidRPr="00C108ED" w:rsidRDefault="00846427" w:rsidP="00AC152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20"/>
              </w:rPr>
            </w:pPr>
            <w:r w:rsidRPr="00C108ED">
              <w:rPr>
                <w:rFonts w:ascii="Arial" w:hAnsi="Arial" w:cs="Arial"/>
                <w:sz w:val="16"/>
                <w:szCs w:val="20"/>
              </w:rPr>
              <w:t>66 (34.4%)</w:t>
            </w:r>
          </w:p>
        </w:tc>
      </w:tr>
    </w:tbl>
    <w:p w:rsidR="00846427" w:rsidRDefault="00846427" w:rsidP="00846427">
      <w:pPr>
        <w:spacing w:line="480" w:lineRule="auto"/>
        <w:rPr>
          <w:noProof/>
          <w:sz w:val="20"/>
          <w:lang w:eastAsia="nl-BE"/>
        </w:rPr>
      </w:pPr>
      <w:r w:rsidRPr="00510301">
        <w:rPr>
          <w:noProof/>
          <w:sz w:val="20"/>
          <w:lang w:eastAsia="nl-BE"/>
        </w:rPr>
        <w:t>* missing data: donor sex N=3; cold ischemia time N=3</w:t>
      </w:r>
      <w:r>
        <w:rPr>
          <w:noProof/>
          <w:sz w:val="20"/>
          <w:lang w:eastAsia="nl-BE"/>
        </w:rPr>
        <w:t>. TAC = tacrolimus; MMF = mycophenolate mofetil; CS = corticosteroids</w:t>
      </w:r>
    </w:p>
    <w:p w:rsidR="00846427" w:rsidRDefault="00846427" w:rsidP="00846427">
      <w:pPr>
        <w:pageBreakBefore/>
        <w:spacing w:line="480" w:lineRule="auto"/>
        <w:rPr>
          <w:noProof/>
          <w:sz w:val="20"/>
          <w:lang w:eastAsia="nl-BE"/>
        </w:rPr>
      </w:pPr>
    </w:p>
    <w:tbl>
      <w:tblPr>
        <w:tblStyle w:val="Onopgemaaktetabel113"/>
        <w:tblW w:w="0" w:type="auto"/>
        <w:tblLook w:val="04A0" w:firstRow="1" w:lastRow="0" w:firstColumn="1" w:lastColumn="0" w:noHBand="0" w:noVBand="1"/>
      </w:tblPr>
      <w:tblGrid>
        <w:gridCol w:w="985"/>
        <w:gridCol w:w="2035"/>
        <w:gridCol w:w="1510"/>
        <w:gridCol w:w="775"/>
        <w:gridCol w:w="2246"/>
        <w:gridCol w:w="1511"/>
      </w:tblGrid>
      <w:tr w:rsidR="00846427" w:rsidRPr="000326EF" w:rsidTr="00AC15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6"/>
            <w:shd w:val="clear" w:color="auto" w:fill="D0CECE" w:themeFill="background2" w:themeFillShade="E6"/>
          </w:tcPr>
          <w:p w:rsidR="00846427" w:rsidRPr="000326EF" w:rsidRDefault="00D75BDE" w:rsidP="00AC152C">
            <w:pPr>
              <w:rPr>
                <w:sz w:val="18"/>
              </w:rPr>
            </w:pPr>
            <w:r>
              <w:rPr>
                <w:sz w:val="18"/>
              </w:rPr>
              <w:t>Supplementary</w:t>
            </w:r>
            <w:r w:rsidR="00846427" w:rsidRPr="00D9167E">
              <w:rPr>
                <w:sz w:val="18"/>
              </w:rPr>
              <w:t xml:space="preserve"> Table </w:t>
            </w:r>
            <w:r>
              <w:rPr>
                <w:sz w:val="18"/>
              </w:rPr>
              <w:t>S</w:t>
            </w:r>
            <w:r w:rsidR="00846427" w:rsidRPr="00D9167E">
              <w:rPr>
                <w:sz w:val="18"/>
              </w:rPr>
              <w:t>3. Specificity and MFI for patients with HLA-DSA at the time of their first biopsy.</w:t>
            </w:r>
            <w:r w:rsidR="00846427">
              <w:rPr>
                <w:sz w:val="18"/>
              </w:rPr>
              <w:t xml:space="preserve"> </w:t>
            </w:r>
          </w:p>
        </w:tc>
      </w:tr>
      <w:tr w:rsidR="00846427" w:rsidRPr="000326EF" w:rsidTr="00AC15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gridSpan w:val="3"/>
          </w:tcPr>
          <w:p w:rsidR="00846427" w:rsidRPr="000326EF" w:rsidRDefault="00846427" w:rsidP="00AC152C">
            <w:pPr>
              <w:rPr>
                <w:sz w:val="18"/>
              </w:rPr>
            </w:pPr>
            <w:r w:rsidRPr="000326EF">
              <w:rPr>
                <w:sz w:val="18"/>
              </w:rPr>
              <w:t>Cluster I</w:t>
            </w:r>
          </w:p>
        </w:tc>
        <w:tc>
          <w:tcPr>
            <w:tcW w:w="4532" w:type="dxa"/>
            <w:gridSpan w:val="3"/>
          </w:tcPr>
          <w:p w:rsidR="00846427" w:rsidRPr="000326EF" w:rsidRDefault="00846427" w:rsidP="00AC152C">
            <w:pPr>
              <w:cnfStyle w:val="000000100000" w:firstRow="0" w:lastRow="0" w:firstColumn="0" w:lastColumn="0" w:oddVBand="0" w:evenVBand="0" w:oddHBand="1" w:evenHBand="0" w:firstRowFirstColumn="0" w:firstRowLastColumn="0" w:lastRowFirstColumn="0" w:lastRowLastColumn="0"/>
              <w:rPr>
                <w:sz w:val="18"/>
              </w:rPr>
            </w:pPr>
            <w:r w:rsidRPr="000326EF">
              <w:rPr>
                <w:sz w:val="18"/>
              </w:rPr>
              <w:t>Cluster II</w:t>
            </w:r>
          </w:p>
        </w:tc>
      </w:tr>
      <w:tr w:rsidR="00846427" w:rsidRPr="000326EF" w:rsidTr="00AC152C">
        <w:tc>
          <w:tcPr>
            <w:cnfStyle w:val="001000000000" w:firstRow="0" w:lastRow="0" w:firstColumn="1" w:lastColumn="0" w:oddVBand="0" w:evenVBand="0" w:oddHBand="0" w:evenHBand="0" w:firstRowFirstColumn="0" w:firstRowLastColumn="0" w:lastRowFirstColumn="0" w:lastRowLastColumn="0"/>
            <w:tcW w:w="985" w:type="dxa"/>
          </w:tcPr>
          <w:p w:rsidR="00846427" w:rsidRPr="000326EF" w:rsidRDefault="00846427" w:rsidP="00AC152C">
            <w:pPr>
              <w:rPr>
                <w:sz w:val="18"/>
              </w:rPr>
            </w:pPr>
            <w:r>
              <w:rPr>
                <w:sz w:val="18"/>
              </w:rPr>
              <w:t>Patient</w:t>
            </w:r>
          </w:p>
        </w:tc>
        <w:tc>
          <w:tcPr>
            <w:tcW w:w="2035" w:type="dxa"/>
          </w:tcPr>
          <w:p w:rsidR="00846427" w:rsidRPr="000326EF" w:rsidRDefault="00846427" w:rsidP="00AC152C">
            <w:pPr>
              <w:cnfStyle w:val="000000000000" w:firstRow="0" w:lastRow="0" w:firstColumn="0" w:lastColumn="0" w:oddVBand="0" w:evenVBand="0" w:oddHBand="0" w:evenHBand="0" w:firstRowFirstColumn="0" w:firstRowLastColumn="0" w:lastRowFirstColumn="0" w:lastRowLastColumn="0"/>
              <w:rPr>
                <w:sz w:val="18"/>
              </w:rPr>
            </w:pPr>
            <w:r>
              <w:rPr>
                <w:sz w:val="18"/>
              </w:rPr>
              <w:t>Specificity</w:t>
            </w:r>
          </w:p>
        </w:tc>
        <w:tc>
          <w:tcPr>
            <w:tcW w:w="1510" w:type="dxa"/>
          </w:tcPr>
          <w:p w:rsidR="00846427" w:rsidRPr="000326EF" w:rsidRDefault="00846427" w:rsidP="00AC152C">
            <w:pPr>
              <w:cnfStyle w:val="000000000000" w:firstRow="0" w:lastRow="0" w:firstColumn="0" w:lastColumn="0" w:oddVBand="0" w:evenVBand="0" w:oddHBand="0" w:evenHBand="0" w:firstRowFirstColumn="0" w:firstRowLastColumn="0" w:lastRowFirstColumn="0" w:lastRowLastColumn="0"/>
              <w:rPr>
                <w:sz w:val="18"/>
              </w:rPr>
            </w:pPr>
            <w:r>
              <w:rPr>
                <w:sz w:val="18"/>
              </w:rPr>
              <w:t>MFI</w:t>
            </w:r>
          </w:p>
        </w:tc>
        <w:tc>
          <w:tcPr>
            <w:tcW w:w="775" w:type="dxa"/>
          </w:tcPr>
          <w:p w:rsidR="00846427" w:rsidRPr="000326EF" w:rsidRDefault="00846427" w:rsidP="00AC152C">
            <w:pPr>
              <w:cnfStyle w:val="000000000000" w:firstRow="0" w:lastRow="0" w:firstColumn="0" w:lastColumn="0" w:oddVBand="0" w:evenVBand="0" w:oddHBand="0" w:evenHBand="0" w:firstRowFirstColumn="0" w:firstRowLastColumn="0" w:lastRowFirstColumn="0" w:lastRowLastColumn="0"/>
              <w:rPr>
                <w:sz w:val="18"/>
              </w:rPr>
            </w:pPr>
            <w:r>
              <w:rPr>
                <w:sz w:val="18"/>
              </w:rPr>
              <w:t>Patient</w:t>
            </w:r>
          </w:p>
        </w:tc>
        <w:tc>
          <w:tcPr>
            <w:tcW w:w="2246" w:type="dxa"/>
          </w:tcPr>
          <w:p w:rsidR="00846427" w:rsidRPr="000326EF" w:rsidRDefault="00846427" w:rsidP="00AC152C">
            <w:pPr>
              <w:cnfStyle w:val="000000000000" w:firstRow="0" w:lastRow="0" w:firstColumn="0" w:lastColumn="0" w:oddVBand="0" w:evenVBand="0" w:oddHBand="0" w:evenHBand="0" w:firstRowFirstColumn="0" w:firstRowLastColumn="0" w:lastRowFirstColumn="0" w:lastRowLastColumn="0"/>
              <w:rPr>
                <w:sz w:val="18"/>
              </w:rPr>
            </w:pPr>
            <w:r w:rsidRPr="000326EF">
              <w:rPr>
                <w:sz w:val="18"/>
              </w:rPr>
              <w:t>Specificity</w:t>
            </w:r>
          </w:p>
        </w:tc>
        <w:tc>
          <w:tcPr>
            <w:tcW w:w="1511" w:type="dxa"/>
          </w:tcPr>
          <w:p w:rsidR="00846427" w:rsidRPr="000326EF" w:rsidRDefault="00846427" w:rsidP="00AC152C">
            <w:pPr>
              <w:cnfStyle w:val="000000000000" w:firstRow="0" w:lastRow="0" w:firstColumn="0" w:lastColumn="0" w:oddVBand="0" w:evenVBand="0" w:oddHBand="0" w:evenHBand="0" w:firstRowFirstColumn="0" w:firstRowLastColumn="0" w:lastRowFirstColumn="0" w:lastRowLastColumn="0"/>
              <w:rPr>
                <w:sz w:val="18"/>
              </w:rPr>
            </w:pPr>
            <w:r w:rsidRPr="000326EF">
              <w:rPr>
                <w:sz w:val="18"/>
              </w:rPr>
              <w:t>MFI</w:t>
            </w:r>
          </w:p>
        </w:tc>
      </w:tr>
      <w:tr w:rsidR="00846427" w:rsidRPr="000326EF" w:rsidTr="00AC15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rsidR="00846427" w:rsidRPr="000326EF" w:rsidRDefault="00846427" w:rsidP="00AC152C">
            <w:pPr>
              <w:rPr>
                <w:sz w:val="18"/>
              </w:rPr>
            </w:pPr>
            <w:r>
              <w:rPr>
                <w:sz w:val="18"/>
              </w:rPr>
              <w:t>1</w:t>
            </w:r>
          </w:p>
        </w:tc>
        <w:tc>
          <w:tcPr>
            <w:tcW w:w="2035" w:type="dxa"/>
          </w:tcPr>
          <w:p w:rsidR="00846427" w:rsidRPr="000326EF" w:rsidRDefault="00846427" w:rsidP="00AC152C">
            <w:pPr>
              <w:cnfStyle w:val="000000100000" w:firstRow="0" w:lastRow="0" w:firstColumn="0" w:lastColumn="0" w:oddVBand="0" w:evenVBand="0" w:oddHBand="1" w:evenHBand="0" w:firstRowFirstColumn="0" w:firstRowLastColumn="0" w:lastRowFirstColumn="0" w:lastRowLastColumn="0"/>
              <w:rPr>
                <w:sz w:val="18"/>
              </w:rPr>
            </w:pPr>
            <w:r>
              <w:rPr>
                <w:sz w:val="18"/>
              </w:rPr>
              <w:t>A1 / B35</w:t>
            </w:r>
          </w:p>
        </w:tc>
        <w:tc>
          <w:tcPr>
            <w:tcW w:w="1510" w:type="dxa"/>
          </w:tcPr>
          <w:p w:rsidR="00846427" w:rsidRPr="000326EF" w:rsidRDefault="00846427" w:rsidP="00AC152C">
            <w:pPr>
              <w:cnfStyle w:val="000000100000" w:firstRow="0" w:lastRow="0" w:firstColumn="0" w:lastColumn="0" w:oddVBand="0" w:evenVBand="0" w:oddHBand="1" w:evenHBand="0" w:firstRowFirstColumn="0" w:firstRowLastColumn="0" w:lastRowFirstColumn="0" w:lastRowLastColumn="0"/>
              <w:rPr>
                <w:sz w:val="18"/>
              </w:rPr>
            </w:pPr>
            <w:r>
              <w:rPr>
                <w:sz w:val="18"/>
              </w:rPr>
              <w:t>440 / 1130</w:t>
            </w:r>
          </w:p>
        </w:tc>
        <w:tc>
          <w:tcPr>
            <w:tcW w:w="775" w:type="dxa"/>
          </w:tcPr>
          <w:p w:rsidR="00846427" w:rsidRPr="000326EF" w:rsidRDefault="00846427" w:rsidP="00AC152C">
            <w:pPr>
              <w:cnfStyle w:val="000000100000" w:firstRow="0" w:lastRow="0" w:firstColumn="0" w:lastColumn="0" w:oddVBand="0" w:evenVBand="0" w:oddHBand="1" w:evenHBand="0" w:firstRowFirstColumn="0" w:firstRowLastColumn="0" w:lastRowFirstColumn="0" w:lastRowLastColumn="0"/>
              <w:rPr>
                <w:sz w:val="18"/>
              </w:rPr>
            </w:pPr>
            <w:r w:rsidRPr="000326EF">
              <w:rPr>
                <w:sz w:val="18"/>
              </w:rPr>
              <w:t>1</w:t>
            </w:r>
          </w:p>
        </w:tc>
        <w:tc>
          <w:tcPr>
            <w:tcW w:w="2246" w:type="dxa"/>
          </w:tcPr>
          <w:p w:rsidR="00846427" w:rsidRPr="000326EF" w:rsidRDefault="00846427" w:rsidP="00AC152C">
            <w:pPr>
              <w:cnfStyle w:val="000000100000" w:firstRow="0" w:lastRow="0" w:firstColumn="0" w:lastColumn="0" w:oddVBand="0" w:evenVBand="0" w:oddHBand="1" w:evenHBand="0" w:firstRowFirstColumn="0" w:firstRowLastColumn="0" w:lastRowFirstColumn="0" w:lastRowLastColumn="0"/>
              <w:rPr>
                <w:sz w:val="18"/>
              </w:rPr>
            </w:pPr>
            <w:r>
              <w:rPr>
                <w:sz w:val="18"/>
              </w:rPr>
              <w:t>DP3</w:t>
            </w:r>
          </w:p>
          <w:p w:rsidR="00846427" w:rsidRPr="000326EF" w:rsidRDefault="00846427" w:rsidP="00AC152C">
            <w:pPr>
              <w:cnfStyle w:val="000000100000" w:firstRow="0" w:lastRow="0" w:firstColumn="0" w:lastColumn="0" w:oddVBand="0" w:evenVBand="0" w:oddHBand="1" w:evenHBand="0" w:firstRowFirstColumn="0" w:firstRowLastColumn="0" w:lastRowFirstColumn="0" w:lastRowLastColumn="0"/>
              <w:rPr>
                <w:sz w:val="18"/>
              </w:rPr>
            </w:pPr>
          </w:p>
        </w:tc>
        <w:tc>
          <w:tcPr>
            <w:tcW w:w="1511" w:type="dxa"/>
          </w:tcPr>
          <w:p w:rsidR="00846427" w:rsidRPr="000326EF" w:rsidRDefault="00846427" w:rsidP="00AC152C">
            <w:pPr>
              <w:cnfStyle w:val="000000100000" w:firstRow="0" w:lastRow="0" w:firstColumn="0" w:lastColumn="0" w:oddVBand="0" w:evenVBand="0" w:oddHBand="1" w:evenHBand="0" w:firstRowFirstColumn="0" w:firstRowLastColumn="0" w:lastRowFirstColumn="0" w:lastRowLastColumn="0"/>
              <w:rPr>
                <w:sz w:val="18"/>
              </w:rPr>
            </w:pPr>
            <w:r>
              <w:rPr>
                <w:sz w:val="18"/>
              </w:rPr>
              <w:t>6864</w:t>
            </w:r>
          </w:p>
        </w:tc>
      </w:tr>
      <w:tr w:rsidR="00846427" w:rsidRPr="000326EF" w:rsidTr="00AC152C">
        <w:tc>
          <w:tcPr>
            <w:cnfStyle w:val="001000000000" w:firstRow="0" w:lastRow="0" w:firstColumn="1" w:lastColumn="0" w:oddVBand="0" w:evenVBand="0" w:oddHBand="0" w:evenHBand="0" w:firstRowFirstColumn="0" w:firstRowLastColumn="0" w:lastRowFirstColumn="0" w:lastRowLastColumn="0"/>
            <w:tcW w:w="985" w:type="dxa"/>
          </w:tcPr>
          <w:p w:rsidR="00846427" w:rsidRPr="000326EF" w:rsidRDefault="00846427" w:rsidP="00AC152C">
            <w:pPr>
              <w:rPr>
                <w:sz w:val="18"/>
              </w:rPr>
            </w:pPr>
            <w:r w:rsidRPr="000326EF">
              <w:rPr>
                <w:sz w:val="18"/>
              </w:rPr>
              <w:t>2</w:t>
            </w:r>
          </w:p>
        </w:tc>
        <w:tc>
          <w:tcPr>
            <w:tcW w:w="2035" w:type="dxa"/>
          </w:tcPr>
          <w:p w:rsidR="00846427" w:rsidRPr="008201FA" w:rsidRDefault="00846427" w:rsidP="00AC152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201FA">
              <w:rPr>
                <w:rFonts w:ascii="Calibri" w:hAnsi="Calibri" w:cs="Calibri"/>
                <w:color w:val="000000"/>
                <w:sz w:val="18"/>
              </w:rPr>
              <w:t xml:space="preserve">DRB1*04:03 </w:t>
            </w:r>
            <w:proofErr w:type="spellStart"/>
            <w:r w:rsidRPr="008201FA">
              <w:rPr>
                <w:rFonts w:ascii="Calibri" w:hAnsi="Calibri" w:cs="Calibri"/>
                <w:color w:val="000000"/>
                <w:sz w:val="18"/>
              </w:rPr>
              <w:t>pretransplant</w:t>
            </w:r>
            <w:proofErr w:type="spellEnd"/>
            <w:r w:rsidRPr="008201FA">
              <w:rPr>
                <w:rFonts w:ascii="Calibri" w:hAnsi="Calibri" w:cs="Calibri"/>
                <w:color w:val="000000"/>
                <w:sz w:val="18"/>
              </w:rPr>
              <w:t xml:space="preserve"> – resolved at time of first indication biopsy</w:t>
            </w:r>
          </w:p>
          <w:p w:rsidR="00846427" w:rsidRPr="00486C45" w:rsidRDefault="00846427" w:rsidP="00AC152C">
            <w:pPr>
              <w:cnfStyle w:val="000000000000" w:firstRow="0" w:lastRow="0" w:firstColumn="0" w:lastColumn="0" w:oddVBand="0" w:evenVBand="0" w:oddHBand="0" w:evenHBand="0" w:firstRowFirstColumn="0" w:firstRowLastColumn="0" w:lastRowFirstColumn="0" w:lastRowLastColumn="0"/>
              <w:rPr>
                <w:sz w:val="18"/>
                <w:highlight w:val="yellow"/>
              </w:rPr>
            </w:pPr>
          </w:p>
        </w:tc>
        <w:tc>
          <w:tcPr>
            <w:tcW w:w="1510" w:type="dxa"/>
          </w:tcPr>
          <w:p w:rsidR="00846427" w:rsidRPr="000326EF" w:rsidRDefault="00846427" w:rsidP="00AC152C">
            <w:pPr>
              <w:cnfStyle w:val="000000000000" w:firstRow="0" w:lastRow="0" w:firstColumn="0" w:lastColumn="0" w:oddVBand="0" w:evenVBand="0" w:oddHBand="0" w:evenHBand="0" w:firstRowFirstColumn="0" w:firstRowLastColumn="0" w:lastRowFirstColumn="0" w:lastRowLastColumn="0"/>
              <w:rPr>
                <w:sz w:val="18"/>
              </w:rPr>
            </w:pPr>
            <w:r>
              <w:rPr>
                <w:sz w:val="18"/>
              </w:rPr>
              <w:t>4406 when tested 2 months prior to sample  - negative at time of first indication biopsy</w:t>
            </w:r>
          </w:p>
        </w:tc>
        <w:tc>
          <w:tcPr>
            <w:tcW w:w="775" w:type="dxa"/>
          </w:tcPr>
          <w:p w:rsidR="00846427" w:rsidRPr="000326EF" w:rsidRDefault="00846427" w:rsidP="00AC152C">
            <w:pPr>
              <w:cnfStyle w:val="000000000000" w:firstRow="0" w:lastRow="0" w:firstColumn="0" w:lastColumn="0" w:oddVBand="0" w:evenVBand="0" w:oddHBand="0" w:evenHBand="0" w:firstRowFirstColumn="0" w:firstRowLastColumn="0" w:lastRowFirstColumn="0" w:lastRowLastColumn="0"/>
              <w:rPr>
                <w:sz w:val="18"/>
              </w:rPr>
            </w:pPr>
            <w:r w:rsidRPr="000326EF">
              <w:rPr>
                <w:sz w:val="18"/>
              </w:rPr>
              <w:t>2</w:t>
            </w:r>
          </w:p>
        </w:tc>
        <w:tc>
          <w:tcPr>
            <w:tcW w:w="2246" w:type="dxa"/>
          </w:tcPr>
          <w:p w:rsidR="00846427" w:rsidRPr="000326EF" w:rsidRDefault="00846427" w:rsidP="00AC152C">
            <w:pPr>
              <w:cnfStyle w:val="000000000000" w:firstRow="0" w:lastRow="0" w:firstColumn="0" w:lastColumn="0" w:oddVBand="0" w:evenVBand="0" w:oddHBand="0" w:evenHBand="0" w:firstRowFirstColumn="0" w:firstRowLastColumn="0" w:lastRowFirstColumn="0" w:lastRowLastColumn="0"/>
              <w:rPr>
                <w:sz w:val="18"/>
              </w:rPr>
            </w:pPr>
            <w:r>
              <w:rPr>
                <w:sz w:val="18"/>
              </w:rPr>
              <w:t>C17</w:t>
            </w:r>
          </w:p>
          <w:p w:rsidR="00846427" w:rsidRPr="000326EF" w:rsidRDefault="00846427" w:rsidP="00AC152C">
            <w:pPr>
              <w:cnfStyle w:val="000000000000" w:firstRow="0" w:lastRow="0" w:firstColumn="0" w:lastColumn="0" w:oddVBand="0" w:evenVBand="0" w:oddHBand="0" w:evenHBand="0" w:firstRowFirstColumn="0" w:firstRowLastColumn="0" w:lastRowFirstColumn="0" w:lastRowLastColumn="0"/>
              <w:rPr>
                <w:sz w:val="18"/>
              </w:rPr>
            </w:pPr>
          </w:p>
        </w:tc>
        <w:tc>
          <w:tcPr>
            <w:tcW w:w="1511" w:type="dxa"/>
          </w:tcPr>
          <w:p w:rsidR="00846427" w:rsidRPr="000326EF" w:rsidRDefault="00846427" w:rsidP="00AC152C">
            <w:pPr>
              <w:cnfStyle w:val="000000000000" w:firstRow="0" w:lastRow="0" w:firstColumn="0" w:lastColumn="0" w:oddVBand="0" w:evenVBand="0" w:oddHBand="0" w:evenHBand="0" w:firstRowFirstColumn="0" w:firstRowLastColumn="0" w:lastRowFirstColumn="0" w:lastRowLastColumn="0"/>
              <w:rPr>
                <w:sz w:val="18"/>
              </w:rPr>
            </w:pPr>
            <w:r>
              <w:rPr>
                <w:sz w:val="18"/>
              </w:rPr>
              <w:t>2981</w:t>
            </w:r>
          </w:p>
        </w:tc>
      </w:tr>
      <w:tr w:rsidR="00846427" w:rsidRPr="000326EF" w:rsidTr="00AC15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rsidR="00846427" w:rsidRPr="000326EF" w:rsidRDefault="00846427" w:rsidP="00AC152C">
            <w:pPr>
              <w:rPr>
                <w:sz w:val="18"/>
              </w:rPr>
            </w:pPr>
            <w:r w:rsidRPr="000326EF">
              <w:rPr>
                <w:sz w:val="18"/>
              </w:rPr>
              <w:t>3</w:t>
            </w:r>
          </w:p>
        </w:tc>
        <w:tc>
          <w:tcPr>
            <w:tcW w:w="2035" w:type="dxa"/>
          </w:tcPr>
          <w:p w:rsidR="00846427" w:rsidRPr="000326EF" w:rsidRDefault="00846427" w:rsidP="00AC152C">
            <w:pPr>
              <w:cnfStyle w:val="000000100000" w:firstRow="0" w:lastRow="0" w:firstColumn="0" w:lastColumn="0" w:oddVBand="0" w:evenVBand="0" w:oddHBand="1" w:evenHBand="0" w:firstRowFirstColumn="0" w:firstRowLastColumn="0" w:lastRowFirstColumn="0" w:lastRowLastColumn="0"/>
              <w:rPr>
                <w:sz w:val="18"/>
              </w:rPr>
            </w:pPr>
            <w:r w:rsidRPr="000326EF">
              <w:rPr>
                <w:sz w:val="18"/>
              </w:rPr>
              <w:t>B14</w:t>
            </w:r>
          </w:p>
          <w:p w:rsidR="00846427" w:rsidRPr="000326EF" w:rsidRDefault="00846427" w:rsidP="00AC152C">
            <w:pPr>
              <w:cnfStyle w:val="000000100000" w:firstRow="0" w:lastRow="0" w:firstColumn="0" w:lastColumn="0" w:oddVBand="0" w:evenVBand="0" w:oddHBand="1" w:evenHBand="0" w:firstRowFirstColumn="0" w:firstRowLastColumn="0" w:lastRowFirstColumn="0" w:lastRowLastColumn="0"/>
              <w:rPr>
                <w:sz w:val="18"/>
              </w:rPr>
            </w:pPr>
          </w:p>
        </w:tc>
        <w:tc>
          <w:tcPr>
            <w:tcW w:w="1510" w:type="dxa"/>
          </w:tcPr>
          <w:p w:rsidR="00846427" w:rsidRPr="000326EF" w:rsidRDefault="00846427" w:rsidP="00AC152C">
            <w:pPr>
              <w:cnfStyle w:val="000000100000" w:firstRow="0" w:lastRow="0" w:firstColumn="0" w:lastColumn="0" w:oddVBand="0" w:evenVBand="0" w:oddHBand="1" w:evenHBand="0" w:firstRowFirstColumn="0" w:firstRowLastColumn="0" w:lastRowFirstColumn="0" w:lastRowLastColumn="0"/>
              <w:rPr>
                <w:sz w:val="18"/>
              </w:rPr>
            </w:pPr>
            <w:r>
              <w:rPr>
                <w:sz w:val="18"/>
              </w:rPr>
              <w:t>1380</w:t>
            </w:r>
          </w:p>
        </w:tc>
        <w:tc>
          <w:tcPr>
            <w:tcW w:w="775" w:type="dxa"/>
          </w:tcPr>
          <w:p w:rsidR="00846427" w:rsidRPr="000326EF" w:rsidRDefault="00846427" w:rsidP="00AC152C">
            <w:pPr>
              <w:cnfStyle w:val="000000100000" w:firstRow="0" w:lastRow="0" w:firstColumn="0" w:lastColumn="0" w:oddVBand="0" w:evenVBand="0" w:oddHBand="1" w:evenHBand="0" w:firstRowFirstColumn="0" w:firstRowLastColumn="0" w:lastRowFirstColumn="0" w:lastRowLastColumn="0"/>
              <w:rPr>
                <w:sz w:val="18"/>
              </w:rPr>
            </w:pPr>
            <w:r w:rsidRPr="000326EF">
              <w:rPr>
                <w:sz w:val="18"/>
              </w:rPr>
              <w:t>3</w:t>
            </w:r>
          </w:p>
        </w:tc>
        <w:tc>
          <w:tcPr>
            <w:tcW w:w="2246" w:type="dxa"/>
          </w:tcPr>
          <w:p w:rsidR="00846427" w:rsidRPr="000326EF" w:rsidRDefault="00846427" w:rsidP="00AC152C">
            <w:pPr>
              <w:cnfStyle w:val="000000100000" w:firstRow="0" w:lastRow="0" w:firstColumn="0" w:lastColumn="0" w:oddVBand="0" w:evenVBand="0" w:oddHBand="1" w:evenHBand="0" w:firstRowFirstColumn="0" w:firstRowLastColumn="0" w:lastRowFirstColumn="0" w:lastRowLastColumn="0"/>
              <w:rPr>
                <w:sz w:val="18"/>
              </w:rPr>
            </w:pPr>
            <w:r>
              <w:rPr>
                <w:sz w:val="18"/>
              </w:rPr>
              <w:t>A1</w:t>
            </w:r>
            <w:r w:rsidRPr="000326EF">
              <w:rPr>
                <w:sz w:val="18"/>
              </w:rPr>
              <w:t xml:space="preserve"> /B57</w:t>
            </w:r>
          </w:p>
        </w:tc>
        <w:tc>
          <w:tcPr>
            <w:tcW w:w="1511" w:type="dxa"/>
          </w:tcPr>
          <w:p w:rsidR="00846427" w:rsidRPr="000326EF" w:rsidRDefault="00846427" w:rsidP="00AC152C">
            <w:pPr>
              <w:cnfStyle w:val="000000100000" w:firstRow="0" w:lastRow="0" w:firstColumn="0" w:lastColumn="0" w:oddVBand="0" w:evenVBand="0" w:oddHBand="1" w:evenHBand="0" w:firstRowFirstColumn="0" w:firstRowLastColumn="0" w:lastRowFirstColumn="0" w:lastRowLastColumn="0"/>
              <w:rPr>
                <w:sz w:val="18"/>
              </w:rPr>
            </w:pPr>
            <w:r>
              <w:rPr>
                <w:sz w:val="18"/>
              </w:rPr>
              <w:t>65</w:t>
            </w:r>
            <w:r w:rsidRPr="000326EF">
              <w:rPr>
                <w:sz w:val="18"/>
              </w:rPr>
              <w:t>0 /</w:t>
            </w:r>
            <w:r>
              <w:rPr>
                <w:sz w:val="18"/>
              </w:rPr>
              <w:t xml:space="preserve"> 2964</w:t>
            </w:r>
          </w:p>
        </w:tc>
      </w:tr>
      <w:tr w:rsidR="00846427" w:rsidRPr="000326EF" w:rsidTr="00AC152C">
        <w:tc>
          <w:tcPr>
            <w:cnfStyle w:val="001000000000" w:firstRow="0" w:lastRow="0" w:firstColumn="1" w:lastColumn="0" w:oddVBand="0" w:evenVBand="0" w:oddHBand="0" w:evenHBand="0" w:firstRowFirstColumn="0" w:firstRowLastColumn="0" w:lastRowFirstColumn="0" w:lastRowLastColumn="0"/>
            <w:tcW w:w="985" w:type="dxa"/>
          </w:tcPr>
          <w:p w:rsidR="00846427" w:rsidRPr="000326EF" w:rsidRDefault="00846427" w:rsidP="00AC152C">
            <w:pPr>
              <w:rPr>
                <w:sz w:val="18"/>
              </w:rPr>
            </w:pPr>
            <w:r w:rsidRPr="000326EF">
              <w:rPr>
                <w:sz w:val="18"/>
              </w:rPr>
              <w:t>4</w:t>
            </w:r>
          </w:p>
        </w:tc>
        <w:tc>
          <w:tcPr>
            <w:tcW w:w="2035" w:type="dxa"/>
          </w:tcPr>
          <w:p w:rsidR="00846427" w:rsidRPr="000326EF" w:rsidRDefault="00846427" w:rsidP="00AC152C">
            <w:pPr>
              <w:cnfStyle w:val="000000000000" w:firstRow="0" w:lastRow="0" w:firstColumn="0" w:lastColumn="0" w:oddVBand="0" w:evenVBand="0" w:oddHBand="0" w:evenHBand="0" w:firstRowFirstColumn="0" w:firstRowLastColumn="0" w:lastRowFirstColumn="0" w:lastRowLastColumn="0"/>
              <w:rPr>
                <w:sz w:val="18"/>
              </w:rPr>
            </w:pPr>
            <w:r>
              <w:rPr>
                <w:sz w:val="18"/>
              </w:rPr>
              <w:t>B39</w:t>
            </w:r>
          </w:p>
        </w:tc>
        <w:tc>
          <w:tcPr>
            <w:tcW w:w="1510" w:type="dxa"/>
          </w:tcPr>
          <w:p w:rsidR="00846427" w:rsidRPr="000326EF" w:rsidRDefault="00846427" w:rsidP="00AC152C">
            <w:pPr>
              <w:cnfStyle w:val="000000000000" w:firstRow="0" w:lastRow="0" w:firstColumn="0" w:lastColumn="0" w:oddVBand="0" w:evenVBand="0" w:oddHBand="0" w:evenHBand="0" w:firstRowFirstColumn="0" w:firstRowLastColumn="0" w:lastRowFirstColumn="0" w:lastRowLastColumn="0"/>
              <w:rPr>
                <w:sz w:val="18"/>
              </w:rPr>
            </w:pPr>
            <w:r>
              <w:rPr>
                <w:sz w:val="18"/>
              </w:rPr>
              <w:t>826</w:t>
            </w:r>
          </w:p>
        </w:tc>
        <w:tc>
          <w:tcPr>
            <w:tcW w:w="775" w:type="dxa"/>
          </w:tcPr>
          <w:p w:rsidR="00846427" w:rsidRPr="000326EF" w:rsidRDefault="00846427" w:rsidP="00AC152C">
            <w:pPr>
              <w:cnfStyle w:val="000000000000" w:firstRow="0" w:lastRow="0" w:firstColumn="0" w:lastColumn="0" w:oddVBand="0" w:evenVBand="0" w:oddHBand="0" w:evenHBand="0" w:firstRowFirstColumn="0" w:firstRowLastColumn="0" w:lastRowFirstColumn="0" w:lastRowLastColumn="0"/>
              <w:rPr>
                <w:sz w:val="18"/>
              </w:rPr>
            </w:pPr>
          </w:p>
        </w:tc>
        <w:tc>
          <w:tcPr>
            <w:tcW w:w="2246" w:type="dxa"/>
          </w:tcPr>
          <w:p w:rsidR="00846427" w:rsidRPr="000326EF" w:rsidRDefault="00846427" w:rsidP="00AC152C">
            <w:pPr>
              <w:cnfStyle w:val="000000000000" w:firstRow="0" w:lastRow="0" w:firstColumn="0" w:lastColumn="0" w:oddVBand="0" w:evenVBand="0" w:oddHBand="0" w:evenHBand="0" w:firstRowFirstColumn="0" w:firstRowLastColumn="0" w:lastRowFirstColumn="0" w:lastRowLastColumn="0"/>
              <w:rPr>
                <w:sz w:val="18"/>
              </w:rPr>
            </w:pPr>
          </w:p>
        </w:tc>
        <w:tc>
          <w:tcPr>
            <w:tcW w:w="1511" w:type="dxa"/>
          </w:tcPr>
          <w:p w:rsidR="00846427" w:rsidRPr="000326EF" w:rsidRDefault="00846427" w:rsidP="00AC152C">
            <w:pPr>
              <w:cnfStyle w:val="000000000000" w:firstRow="0" w:lastRow="0" w:firstColumn="0" w:lastColumn="0" w:oddVBand="0" w:evenVBand="0" w:oddHBand="0" w:evenHBand="0" w:firstRowFirstColumn="0" w:firstRowLastColumn="0" w:lastRowFirstColumn="0" w:lastRowLastColumn="0"/>
              <w:rPr>
                <w:sz w:val="18"/>
              </w:rPr>
            </w:pPr>
          </w:p>
        </w:tc>
      </w:tr>
      <w:tr w:rsidR="00846427" w:rsidRPr="000326EF" w:rsidTr="00AC15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rsidR="00846427" w:rsidRPr="000326EF" w:rsidRDefault="00846427" w:rsidP="00AC152C">
            <w:pPr>
              <w:rPr>
                <w:sz w:val="18"/>
              </w:rPr>
            </w:pPr>
            <w:r w:rsidRPr="000326EF">
              <w:rPr>
                <w:sz w:val="18"/>
              </w:rPr>
              <w:t>5</w:t>
            </w:r>
          </w:p>
        </w:tc>
        <w:tc>
          <w:tcPr>
            <w:tcW w:w="2035" w:type="dxa"/>
          </w:tcPr>
          <w:p w:rsidR="00846427" w:rsidRPr="000326EF" w:rsidRDefault="00846427" w:rsidP="00AC152C">
            <w:pPr>
              <w:cnfStyle w:val="000000100000" w:firstRow="0" w:lastRow="0" w:firstColumn="0" w:lastColumn="0" w:oddVBand="0" w:evenVBand="0" w:oddHBand="1" w:evenHBand="0" w:firstRowFirstColumn="0" w:firstRowLastColumn="0" w:lastRowFirstColumn="0" w:lastRowLastColumn="0"/>
              <w:rPr>
                <w:sz w:val="18"/>
              </w:rPr>
            </w:pPr>
            <w:r>
              <w:rPr>
                <w:sz w:val="18"/>
              </w:rPr>
              <w:t>DR7</w:t>
            </w:r>
          </w:p>
        </w:tc>
        <w:tc>
          <w:tcPr>
            <w:tcW w:w="1510" w:type="dxa"/>
          </w:tcPr>
          <w:p w:rsidR="00846427" w:rsidRPr="000326EF" w:rsidRDefault="00846427" w:rsidP="00AC152C">
            <w:pPr>
              <w:cnfStyle w:val="000000100000" w:firstRow="0" w:lastRow="0" w:firstColumn="0" w:lastColumn="0" w:oddVBand="0" w:evenVBand="0" w:oddHBand="1" w:evenHBand="0" w:firstRowFirstColumn="0" w:firstRowLastColumn="0" w:lastRowFirstColumn="0" w:lastRowLastColumn="0"/>
              <w:rPr>
                <w:sz w:val="18"/>
              </w:rPr>
            </w:pPr>
            <w:r>
              <w:rPr>
                <w:sz w:val="18"/>
              </w:rPr>
              <w:t>4177</w:t>
            </w:r>
          </w:p>
        </w:tc>
        <w:tc>
          <w:tcPr>
            <w:tcW w:w="775" w:type="dxa"/>
          </w:tcPr>
          <w:p w:rsidR="00846427" w:rsidRPr="000326EF" w:rsidRDefault="00846427" w:rsidP="00AC152C">
            <w:pPr>
              <w:cnfStyle w:val="000000100000" w:firstRow="0" w:lastRow="0" w:firstColumn="0" w:lastColumn="0" w:oddVBand="0" w:evenVBand="0" w:oddHBand="1" w:evenHBand="0" w:firstRowFirstColumn="0" w:firstRowLastColumn="0" w:lastRowFirstColumn="0" w:lastRowLastColumn="0"/>
              <w:rPr>
                <w:sz w:val="18"/>
              </w:rPr>
            </w:pPr>
          </w:p>
        </w:tc>
        <w:tc>
          <w:tcPr>
            <w:tcW w:w="2246" w:type="dxa"/>
          </w:tcPr>
          <w:p w:rsidR="00846427" w:rsidRPr="000326EF" w:rsidRDefault="00846427" w:rsidP="00AC152C">
            <w:pPr>
              <w:cnfStyle w:val="000000100000" w:firstRow="0" w:lastRow="0" w:firstColumn="0" w:lastColumn="0" w:oddVBand="0" w:evenVBand="0" w:oddHBand="1" w:evenHBand="0" w:firstRowFirstColumn="0" w:firstRowLastColumn="0" w:lastRowFirstColumn="0" w:lastRowLastColumn="0"/>
              <w:rPr>
                <w:sz w:val="18"/>
              </w:rPr>
            </w:pPr>
          </w:p>
        </w:tc>
        <w:tc>
          <w:tcPr>
            <w:tcW w:w="1511" w:type="dxa"/>
          </w:tcPr>
          <w:p w:rsidR="00846427" w:rsidRPr="000326EF" w:rsidRDefault="00846427" w:rsidP="00AC152C">
            <w:pPr>
              <w:cnfStyle w:val="000000100000" w:firstRow="0" w:lastRow="0" w:firstColumn="0" w:lastColumn="0" w:oddVBand="0" w:evenVBand="0" w:oddHBand="1" w:evenHBand="0" w:firstRowFirstColumn="0" w:firstRowLastColumn="0" w:lastRowFirstColumn="0" w:lastRowLastColumn="0"/>
              <w:rPr>
                <w:sz w:val="18"/>
              </w:rPr>
            </w:pPr>
          </w:p>
        </w:tc>
      </w:tr>
      <w:tr w:rsidR="00846427" w:rsidRPr="000326EF" w:rsidTr="00AC152C">
        <w:tc>
          <w:tcPr>
            <w:cnfStyle w:val="001000000000" w:firstRow="0" w:lastRow="0" w:firstColumn="1" w:lastColumn="0" w:oddVBand="0" w:evenVBand="0" w:oddHBand="0" w:evenHBand="0" w:firstRowFirstColumn="0" w:firstRowLastColumn="0" w:lastRowFirstColumn="0" w:lastRowLastColumn="0"/>
            <w:tcW w:w="985" w:type="dxa"/>
          </w:tcPr>
          <w:p w:rsidR="00846427" w:rsidRPr="000326EF" w:rsidRDefault="00846427" w:rsidP="00AC152C">
            <w:pPr>
              <w:rPr>
                <w:sz w:val="18"/>
              </w:rPr>
            </w:pPr>
            <w:r w:rsidRPr="000326EF">
              <w:rPr>
                <w:sz w:val="18"/>
              </w:rPr>
              <w:t>6</w:t>
            </w:r>
          </w:p>
        </w:tc>
        <w:tc>
          <w:tcPr>
            <w:tcW w:w="2035" w:type="dxa"/>
          </w:tcPr>
          <w:p w:rsidR="00846427" w:rsidRPr="000326EF" w:rsidRDefault="00846427" w:rsidP="00AC152C">
            <w:pPr>
              <w:cnfStyle w:val="000000000000" w:firstRow="0" w:lastRow="0" w:firstColumn="0" w:lastColumn="0" w:oddVBand="0" w:evenVBand="0" w:oddHBand="0" w:evenHBand="0" w:firstRowFirstColumn="0" w:firstRowLastColumn="0" w:lastRowFirstColumn="0" w:lastRowLastColumn="0"/>
              <w:rPr>
                <w:sz w:val="18"/>
              </w:rPr>
            </w:pPr>
            <w:r>
              <w:rPr>
                <w:sz w:val="18"/>
              </w:rPr>
              <w:t xml:space="preserve">DQ8 </w:t>
            </w:r>
          </w:p>
        </w:tc>
        <w:tc>
          <w:tcPr>
            <w:tcW w:w="1510" w:type="dxa"/>
          </w:tcPr>
          <w:p w:rsidR="00846427" w:rsidRPr="000326EF" w:rsidRDefault="00846427" w:rsidP="00AC152C">
            <w:pPr>
              <w:cnfStyle w:val="000000000000" w:firstRow="0" w:lastRow="0" w:firstColumn="0" w:lastColumn="0" w:oddVBand="0" w:evenVBand="0" w:oddHBand="0" w:evenHBand="0" w:firstRowFirstColumn="0" w:firstRowLastColumn="0" w:lastRowFirstColumn="0" w:lastRowLastColumn="0"/>
              <w:rPr>
                <w:sz w:val="18"/>
              </w:rPr>
            </w:pPr>
            <w:r>
              <w:rPr>
                <w:sz w:val="18"/>
              </w:rPr>
              <w:t>706</w:t>
            </w:r>
          </w:p>
        </w:tc>
        <w:tc>
          <w:tcPr>
            <w:tcW w:w="775" w:type="dxa"/>
          </w:tcPr>
          <w:p w:rsidR="00846427" w:rsidRPr="000326EF" w:rsidRDefault="00846427" w:rsidP="00AC152C">
            <w:pPr>
              <w:cnfStyle w:val="000000000000" w:firstRow="0" w:lastRow="0" w:firstColumn="0" w:lastColumn="0" w:oddVBand="0" w:evenVBand="0" w:oddHBand="0" w:evenHBand="0" w:firstRowFirstColumn="0" w:firstRowLastColumn="0" w:lastRowFirstColumn="0" w:lastRowLastColumn="0"/>
              <w:rPr>
                <w:sz w:val="18"/>
              </w:rPr>
            </w:pPr>
          </w:p>
        </w:tc>
        <w:tc>
          <w:tcPr>
            <w:tcW w:w="2246" w:type="dxa"/>
          </w:tcPr>
          <w:p w:rsidR="00846427" w:rsidRPr="000326EF" w:rsidRDefault="00846427" w:rsidP="00AC152C">
            <w:pPr>
              <w:cnfStyle w:val="000000000000" w:firstRow="0" w:lastRow="0" w:firstColumn="0" w:lastColumn="0" w:oddVBand="0" w:evenVBand="0" w:oddHBand="0" w:evenHBand="0" w:firstRowFirstColumn="0" w:firstRowLastColumn="0" w:lastRowFirstColumn="0" w:lastRowLastColumn="0"/>
              <w:rPr>
                <w:sz w:val="18"/>
              </w:rPr>
            </w:pPr>
          </w:p>
        </w:tc>
        <w:tc>
          <w:tcPr>
            <w:tcW w:w="1511" w:type="dxa"/>
          </w:tcPr>
          <w:p w:rsidR="00846427" w:rsidRPr="000326EF" w:rsidRDefault="00846427" w:rsidP="00AC152C">
            <w:pPr>
              <w:cnfStyle w:val="000000000000" w:firstRow="0" w:lastRow="0" w:firstColumn="0" w:lastColumn="0" w:oddVBand="0" w:evenVBand="0" w:oddHBand="0" w:evenHBand="0" w:firstRowFirstColumn="0" w:firstRowLastColumn="0" w:lastRowFirstColumn="0" w:lastRowLastColumn="0"/>
              <w:rPr>
                <w:sz w:val="18"/>
              </w:rPr>
            </w:pPr>
          </w:p>
        </w:tc>
      </w:tr>
      <w:tr w:rsidR="00846427" w:rsidRPr="000326EF" w:rsidTr="00AC15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rsidR="00846427" w:rsidRPr="000326EF" w:rsidRDefault="00846427" w:rsidP="00AC152C">
            <w:pPr>
              <w:rPr>
                <w:sz w:val="18"/>
              </w:rPr>
            </w:pPr>
            <w:r>
              <w:rPr>
                <w:sz w:val="18"/>
              </w:rPr>
              <w:t>7</w:t>
            </w:r>
          </w:p>
        </w:tc>
        <w:tc>
          <w:tcPr>
            <w:tcW w:w="2035" w:type="dxa"/>
          </w:tcPr>
          <w:p w:rsidR="00846427" w:rsidRPr="000326EF" w:rsidRDefault="00846427" w:rsidP="00AC152C">
            <w:pPr>
              <w:cnfStyle w:val="000000100000" w:firstRow="0" w:lastRow="0" w:firstColumn="0" w:lastColumn="0" w:oddVBand="0" w:evenVBand="0" w:oddHBand="1" w:evenHBand="0" w:firstRowFirstColumn="0" w:firstRowLastColumn="0" w:lastRowFirstColumn="0" w:lastRowLastColumn="0"/>
              <w:rPr>
                <w:sz w:val="18"/>
              </w:rPr>
            </w:pPr>
            <w:r>
              <w:rPr>
                <w:sz w:val="18"/>
              </w:rPr>
              <w:t>DQ3</w:t>
            </w:r>
          </w:p>
        </w:tc>
        <w:tc>
          <w:tcPr>
            <w:tcW w:w="1510" w:type="dxa"/>
          </w:tcPr>
          <w:p w:rsidR="00846427" w:rsidRPr="000326EF" w:rsidRDefault="00846427" w:rsidP="00AC152C">
            <w:pPr>
              <w:cnfStyle w:val="000000100000" w:firstRow="0" w:lastRow="0" w:firstColumn="0" w:lastColumn="0" w:oddVBand="0" w:evenVBand="0" w:oddHBand="1" w:evenHBand="0" w:firstRowFirstColumn="0" w:firstRowLastColumn="0" w:lastRowFirstColumn="0" w:lastRowLastColumn="0"/>
              <w:rPr>
                <w:sz w:val="18"/>
              </w:rPr>
            </w:pPr>
            <w:r>
              <w:rPr>
                <w:sz w:val="18"/>
              </w:rPr>
              <w:t>1280</w:t>
            </w:r>
          </w:p>
        </w:tc>
        <w:tc>
          <w:tcPr>
            <w:tcW w:w="775" w:type="dxa"/>
          </w:tcPr>
          <w:p w:rsidR="00846427" w:rsidRPr="000326EF" w:rsidRDefault="00846427" w:rsidP="00AC152C">
            <w:pPr>
              <w:cnfStyle w:val="000000100000" w:firstRow="0" w:lastRow="0" w:firstColumn="0" w:lastColumn="0" w:oddVBand="0" w:evenVBand="0" w:oddHBand="1" w:evenHBand="0" w:firstRowFirstColumn="0" w:firstRowLastColumn="0" w:lastRowFirstColumn="0" w:lastRowLastColumn="0"/>
              <w:rPr>
                <w:sz w:val="18"/>
              </w:rPr>
            </w:pPr>
          </w:p>
        </w:tc>
        <w:tc>
          <w:tcPr>
            <w:tcW w:w="2246" w:type="dxa"/>
          </w:tcPr>
          <w:p w:rsidR="00846427" w:rsidRPr="000326EF" w:rsidRDefault="00846427" w:rsidP="00AC152C">
            <w:pPr>
              <w:cnfStyle w:val="000000100000" w:firstRow="0" w:lastRow="0" w:firstColumn="0" w:lastColumn="0" w:oddVBand="0" w:evenVBand="0" w:oddHBand="1" w:evenHBand="0" w:firstRowFirstColumn="0" w:firstRowLastColumn="0" w:lastRowFirstColumn="0" w:lastRowLastColumn="0"/>
              <w:rPr>
                <w:sz w:val="18"/>
              </w:rPr>
            </w:pPr>
          </w:p>
        </w:tc>
        <w:tc>
          <w:tcPr>
            <w:tcW w:w="1511" w:type="dxa"/>
          </w:tcPr>
          <w:p w:rsidR="00846427" w:rsidRPr="000326EF" w:rsidRDefault="00846427" w:rsidP="00AC152C">
            <w:pPr>
              <w:cnfStyle w:val="000000100000" w:firstRow="0" w:lastRow="0" w:firstColumn="0" w:lastColumn="0" w:oddVBand="0" w:evenVBand="0" w:oddHBand="1" w:evenHBand="0" w:firstRowFirstColumn="0" w:firstRowLastColumn="0" w:lastRowFirstColumn="0" w:lastRowLastColumn="0"/>
              <w:rPr>
                <w:sz w:val="18"/>
              </w:rPr>
            </w:pPr>
          </w:p>
        </w:tc>
      </w:tr>
      <w:tr w:rsidR="00846427" w:rsidRPr="000326EF" w:rsidTr="00AC152C">
        <w:tc>
          <w:tcPr>
            <w:cnfStyle w:val="001000000000" w:firstRow="0" w:lastRow="0" w:firstColumn="1" w:lastColumn="0" w:oddVBand="0" w:evenVBand="0" w:oddHBand="0" w:evenHBand="0" w:firstRowFirstColumn="0" w:firstRowLastColumn="0" w:lastRowFirstColumn="0" w:lastRowLastColumn="0"/>
            <w:tcW w:w="985" w:type="dxa"/>
          </w:tcPr>
          <w:p w:rsidR="00846427" w:rsidRPr="000326EF" w:rsidRDefault="00846427" w:rsidP="00AC152C">
            <w:pPr>
              <w:rPr>
                <w:sz w:val="18"/>
              </w:rPr>
            </w:pPr>
            <w:r>
              <w:rPr>
                <w:sz w:val="18"/>
              </w:rPr>
              <w:t>8</w:t>
            </w:r>
          </w:p>
        </w:tc>
        <w:tc>
          <w:tcPr>
            <w:tcW w:w="2035" w:type="dxa"/>
          </w:tcPr>
          <w:p w:rsidR="00846427" w:rsidRPr="000326EF" w:rsidRDefault="00846427" w:rsidP="00AC152C">
            <w:pPr>
              <w:cnfStyle w:val="000000000000" w:firstRow="0" w:lastRow="0" w:firstColumn="0" w:lastColumn="0" w:oddVBand="0" w:evenVBand="0" w:oddHBand="0" w:evenHBand="0" w:firstRowFirstColumn="0" w:firstRowLastColumn="0" w:lastRowFirstColumn="0" w:lastRowLastColumn="0"/>
              <w:rPr>
                <w:sz w:val="18"/>
              </w:rPr>
            </w:pPr>
            <w:r>
              <w:rPr>
                <w:sz w:val="18"/>
              </w:rPr>
              <w:t>Cw5</w:t>
            </w:r>
          </w:p>
        </w:tc>
        <w:tc>
          <w:tcPr>
            <w:tcW w:w="1510" w:type="dxa"/>
          </w:tcPr>
          <w:p w:rsidR="00846427" w:rsidRPr="000326EF" w:rsidRDefault="00846427" w:rsidP="00AC152C">
            <w:pPr>
              <w:cnfStyle w:val="000000000000" w:firstRow="0" w:lastRow="0" w:firstColumn="0" w:lastColumn="0" w:oddVBand="0" w:evenVBand="0" w:oddHBand="0" w:evenHBand="0" w:firstRowFirstColumn="0" w:firstRowLastColumn="0" w:lastRowFirstColumn="0" w:lastRowLastColumn="0"/>
              <w:rPr>
                <w:sz w:val="18"/>
              </w:rPr>
            </w:pPr>
            <w:r>
              <w:rPr>
                <w:sz w:val="18"/>
              </w:rPr>
              <w:t>12920</w:t>
            </w:r>
          </w:p>
        </w:tc>
        <w:tc>
          <w:tcPr>
            <w:tcW w:w="775" w:type="dxa"/>
          </w:tcPr>
          <w:p w:rsidR="00846427" w:rsidRPr="000326EF" w:rsidRDefault="00846427" w:rsidP="00AC152C">
            <w:pPr>
              <w:cnfStyle w:val="000000000000" w:firstRow="0" w:lastRow="0" w:firstColumn="0" w:lastColumn="0" w:oddVBand="0" w:evenVBand="0" w:oddHBand="0" w:evenHBand="0" w:firstRowFirstColumn="0" w:firstRowLastColumn="0" w:lastRowFirstColumn="0" w:lastRowLastColumn="0"/>
              <w:rPr>
                <w:sz w:val="18"/>
              </w:rPr>
            </w:pPr>
          </w:p>
        </w:tc>
        <w:tc>
          <w:tcPr>
            <w:tcW w:w="2246" w:type="dxa"/>
          </w:tcPr>
          <w:p w:rsidR="00846427" w:rsidRPr="000326EF" w:rsidRDefault="00846427" w:rsidP="00AC152C">
            <w:pPr>
              <w:cnfStyle w:val="000000000000" w:firstRow="0" w:lastRow="0" w:firstColumn="0" w:lastColumn="0" w:oddVBand="0" w:evenVBand="0" w:oddHBand="0" w:evenHBand="0" w:firstRowFirstColumn="0" w:firstRowLastColumn="0" w:lastRowFirstColumn="0" w:lastRowLastColumn="0"/>
              <w:rPr>
                <w:sz w:val="18"/>
              </w:rPr>
            </w:pPr>
          </w:p>
        </w:tc>
        <w:tc>
          <w:tcPr>
            <w:tcW w:w="1511" w:type="dxa"/>
          </w:tcPr>
          <w:p w:rsidR="00846427" w:rsidRPr="000326EF" w:rsidRDefault="00846427" w:rsidP="00AC152C">
            <w:pPr>
              <w:cnfStyle w:val="000000000000" w:firstRow="0" w:lastRow="0" w:firstColumn="0" w:lastColumn="0" w:oddVBand="0" w:evenVBand="0" w:oddHBand="0" w:evenHBand="0" w:firstRowFirstColumn="0" w:firstRowLastColumn="0" w:lastRowFirstColumn="0" w:lastRowLastColumn="0"/>
              <w:rPr>
                <w:sz w:val="18"/>
              </w:rPr>
            </w:pPr>
          </w:p>
        </w:tc>
      </w:tr>
      <w:tr w:rsidR="00846427" w:rsidRPr="000326EF" w:rsidTr="00AC15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rsidR="00846427" w:rsidRPr="000326EF" w:rsidRDefault="00846427" w:rsidP="00AC152C">
            <w:pPr>
              <w:rPr>
                <w:sz w:val="18"/>
              </w:rPr>
            </w:pPr>
            <w:r>
              <w:rPr>
                <w:sz w:val="18"/>
              </w:rPr>
              <w:t>9</w:t>
            </w:r>
          </w:p>
        </w:tc>
        <w:tc>
          <w:tcPr>
            <w:tcW w:w="2035" w:type="dxa"/>
          </w:tcPr>
          <w:p w:rsidR="00846427" w:rsidRPr="000326EF" w:rsidRDefault="00846427" w:rsidP="00AC152C">
            <w:pPr>
              <w:cnfStyle w:val="000000100000" w:firstRow="0" w:lastRow="0" w:firstColumn="0" w:lastColumn="0" w:oddVBand="0" w:evenVBand="0" w:oddHBand="1" w:evenHBand="0" w:firstRowFirstColumn="0" w:firstRowLastColumn="0" w:lastRowFirstColumn="0" w:lastRowLastColumn="0"/>
              <w:rPr>
                <w:sz w:val="18"/>
              </w:rPr>
            </w:pPr>
            <w:r>
              <w:rPr>
                <w:sz w:val="18"/>
              </w:rPr>
              <w:t>DR15</w:t>
            </w:r>
          </w:p>
        </w:tc>
        <w:tc>
          <w:tcPr>
            <w:tcW w:w="1510" w:type="dxa"/>
          </w:tcPr>
          <w:p w:rsidR="00846427" w:rsidRPr="000326EF" w:rsidRDefault="00846427" w:rsidP="00AC152C">
            <w:pPr>
              <w:cnfStyle w:val="000000100000" w:firstRow="0" w:lastRow="0" w:firstColumn="0" w:lastColumn="0" w:oddVBand="0" w:evenVBand="0" w:oddHBand="1" w:evenHBand="0" w:firstRowFirstColumn="0" w:firstRowLastColumn="0" w:lastRowFirstColumn="0" w:lastRowLastColumn="0"/>
              <w:rPr>
                <w:sz w:val="18"/>
              </w:rPr>
            </w:pPr>
            <w:r>
              <w:rPr>
                <w:sz w:val="18"/>
              </w:rPr>
              <w:t>800</w:t>
            </w:r>
          </w:p>
        </w:tc>
        <w:tc>
          <w:tcPr>
            <w:tcW w:w="775" w:type="dxa"/>
          </w:tcPr>
          <w:p w:rsidR="00846427" w:rsidRPr="000326EF" w:rsidRDefault="00846427" w:rsidP="00AC152C">
            <w:pPr>
              <w:cnfStyle w:val="000000100000" w:firstRow="0" w:lastRow="0" w:firstColumn="0" w:lastColumn="0" w:oddVBand="0" w:evenVBand="0" w:oddHBand="1" w:evenHBand="0" w:firstRowFirstColumn="0" w:firstRowLastColumn="0" w:lastRowFirstColumn="0" w:lastRowLastColumn="0"/>
              <w:rPr>
                <w:sz w:val="18"/>
              </w:rPr>
            </w:pPr>
          </w:p>
        </w:tc>
        <w:tc>
          <w:tcPr>
            <w:tcW w:w="2246" w:type="dxa"/>
          </w:tcPr>
          <w:p w:rsidR="00846427" w:rsidRPr="000326EF" w:rsidRDefault="00846427" w:rsidP="00AC152C">
            <w:pPr>
              <w:cnfStyle w:val="000000100000" w:firstRow="0" w:lastRow="0" w:firstColumn="0" w:lastColumn="0" w:oddVBand="0" w:evenVBand="0" w:oddHBand="1" w:evenHBand="0" w:firstRowFirstColumn="0" w:firstRowLastColumn="0" w:lastRowFirstColumn="0" w:lastRowLastColumn="0"/>
              <w:rPr>
                <w:sz w:val="18"/>
              </w:rPr>
            </w:pPr>
          </w:p>
        </w:tc>
        <w:tc>
          <w:tcPr>
            <w:tcW w:w="1511" w:type="dxa"/>
          </w:tcPr>
          <w:p w:rsidR="00846427" w:rsidRPr="000326EF" w:rsidRDefault="00846427" w:rsidP="00AC152C">
            <w:pPr>
              <w:cnfStyle w:val="000000100000" w:firstRow="0" w:lastRow="0" w:firstColumn="0" w:lastColumn="0" w:oddVBand="0" w:evenVBand="0" w:oddHBand="1" w:evenHBand="0" w:firstRowFirstColumn="0" w:firstRowLastColumn="0" w:lastRowFirstColumn="0" w:lastRowLastColumn="0"/>
              <w:rPr>
                <w:sz w:val="18"/>
              </w:rPr>
            </w:pPr>
          </w:p>
        </w:tc>
      </w:tr>
      <w:tr w:rsidR="00846427" w:rsidRPr="000326EF" w:rsidTr="00AC152C">
        <w:tc>
          <w:tcPr>
            <w:cnfStyle w:val="001000000000" w:firstRow="0" w:lastRow="0" w:firstColumn="1" w:lastColumn="0" w:oddVBand="0" w:evenVBand="0" w:oddHBand="0" w:evenHBand="0" w:firstRowFirstColumn="0" w:firstRowLastColumn="0" w:lastRowFirstColumn="0" w:lastRowLastColumn="0"/>
            <w:tcW w:w="985" w:type="dxa"/>
          </w:tcPr>
          <w:p w:rsidR="00846427" w:rsidRPr="000326EF" w:rsidRDefault="00846427" w:rsidP="00AC152C">
            <w:pPr>
              <w:rPr>
                <w:sz w:val="18"/>
              </w:rPr>
            </w:pPr>
            <w:r>
              <w:rPr>
                <w:sz w:val="18"/>
              </w:rPr>
              <w:t>10</w:t>
            </w:r>
          </w:p>
        </w:tc>
        <w:tc>
          <w:tcPr>
            <w:tcW w:w="2035" w:type="dxa"/>
          </w:tcPr>
          <w:p w:rsidR="00846427" w:rsidRPr="00EA6FB8" w:rsidRDefault="00846427" w:rsidP="00AC152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Pr>
                <w:rFonts w:ascii="Calibri" w:hAnsi="Calibri" w:cs="Calibri"/>
                <w:color w:val="000000"/>
                <w:sz w:val="18"/>
              </w:rPr>
              <w:t>B63 / DR7 (</w:t>
            </w:r>
            <w:r>
              <w:rPr>
                <w:rFonts w:ascii="Calibri" w:hAnsi="Calibri" w:cs="Calibri"/>
                <w:i/>
                <w:color w:val="000000"/>
                <w:sz w:val="18"/>
              </w:rPr>
              <w:t>de novo)</w:t>
            </w:r>
            <w:r>
              <w:rPr>
                <w:rFonts w:ascii="Calibri" w:hAnsi="Calibri" w:cs="Calibri"/>
                <w:color w:val="000000"/>
                <w:sz w:val="18"/>
              </w:rPr>
              <w:t xml:space="preserve"> </w:t>
            </w:r>
          </w:p>
        </w:tc>
        <w:tc>
          <w:tcPr>
            <w:tcW w:w="1510" w:type="dxa"/>
          </w:tcPr>
          <w:p w:rsidR="00846427" w:rsidRPr="00EA6FB8" w:rsidRDefault="00846427" w:rsidP="00AC152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Pr>
                <w:rFonts w:ascii="Calibri" w:hAnsi="Calibri" w:cs="Calibri"/>
                <w:color w:val="000000"/>
                <w:sz w:val="18"/>
              </w:rPr>
              <w:t>8127</w:t>
            </w:r>
            <w:r w:rsidRPr="00EA6FB8">
              <w:rPr>
                <w:rFonts w:ascii="Calibri" w:hAnsi="Calibri" w:cs="Calibri"/>
                <w:color w:val="000000"/>
                <w:sz w:val="18"/>
              </w:rPr>
              <w:t xml:space="preserve"> /5</w:t>
            </w:r>
            <w:r>
              <w:rPr>
                <w:rFonts w:ascii="Calibri" w:hAnsi="Calibri" w:cs="Calibri"/>
                <w:color w:val="000000"/>
                <w:sz w:val="18"/>
              </w:rPr>
              <w:t>121</w:t>
            </w:r>
          </w:p>
        </w:tc>
        <w:tc>
          <w:tcPr>
            <w:tcW w:w="775" w:type="dxa"/>
          </w:tcPr>
          <w:p w:rsidR="00846427" w:rsidRPr="000326EF" w:rsidRDefault="00846427" w:rsidP="00AC152C">
            <w:pPr>
              <w:cnfStyle w:val="000000000000" w:firstRow="0" w:lastRow="0" w:firstColumn="0" w:lastColumn="0" w:oddVBand="0" w:evenVBand="0" w:oddHBand="0" w:evenHBand="0" w:firstRowFirstColumn="0" w:firstRowLastColumn="0" w:lastRowFirstColumn="0" w:lastRowLastColumn="0"/>
              <w:rPr>
                <w:sz w:val="18"/>
              </w:rPr>
            </w:pPr>
          </w:p>
        </w:tc>
        <w:tc>
          <w:tcPr>
            <w:tcW w:w="2246" w:type="dxa"/>
          </w:tcPr>
          <w:p w:rsidR="00846427" w:rsidRPr="000326EF" w:rsidRDefault="00846427" w:rsidP="00AC152C">
            <w:pPr>
              <w:cnfStyle w:val="000000000000" w:firstRow="0" w:lastRow="0" w:firstColumn="0" w:lastColumn="0" w:oddVBand="0" w:evenVBand="0" w:oddHBand="0" w:evenHBand="0" w:firstRowFirstColumn="0" w:firstRowLastColumn="0" w:lastRowFirstColumn="0" w:lastRowLastColumn="0"/>
              <w:rPr>
                <w:sz w:val="18"/>
              </w:rPr>
            </w:pPr>
          </w:p>
        </w:tc>
        <w:tc>
          <w:tcPr>
            <w:tcW w:w="1511" w:type="dxa"/>
          </w:tcPr>
          <w:p w:rsidR="00846427" w:rsidRPr="000326EF" w:rsidRDefault="00846427" w:rsidP="00AC152C">
            <w:pPr>
              <w:cnfStyle w:val="000000000000" w:firstRow="0" w:lastRow="0" w:firstColumn="0" w:lastColumn="0" w:oddVBand="0" w:evenVBand="0" w:oddHBand="0" w:evenHBand="0" w:firstRowFirstColumn="0" w:firstRowLastColumn="0" w:lastRowFirstColumn="0" w:lastRowLastColumn="0"/>
              <w:rPr>
                <w:sz w:val="18"/>
              </w:rPr>
            </w:pPr>
          </w:p>
        </w:tc>
      </w:tr>
      <w:tr w:rsidR="00846427" w:rsidRPr="000326EF" w:rsidTr="00AC15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rsidR="00846427" w:rsidRPr="000326EF" w:rsidRDefault="00846427" w:rsidP="00AC152C">
            <w:pPr>
              <w:rPr>
                <w:sz w:val="18"/>
              </w:rPr>
            </w:pPr>
            <w:r>
              <w:rPr>
                <w:sz w:val="18"/>
              </w:rPr>
              <w:t>11</w:t>
            </w:r>
          </w:p>
        </w:tc>
        <w:tc>
          <w:tcPr>
            <w:tcW w:w="2035" w:type="dxa"/>
          </w:tcPr>
          <w:p w:rsidR="00846427" w:rsidRPr="000326EF" w:rsidRDefault="00846427" w:rsidP="00AC152C">
            <w:pPr>
              <w:cnfStyle w:val="000000100000" w:firstRow="0" w:lastRow="0" w:firstColumn="0" w:lastColumn="0" w:oddVBand="0" w:evenVBand="0" w:oddHBand="1" w:evenHBand="0" w:firstRowFirstColumn="0" w:firstRowLastColumn="0" w:lastRowFirstColumn="0" w:lastRowLastColumn="0"/>
              <w:rPr>
                <w:sz w:val="18"/>
              </w:rPr>
            </w:pPr>
            <w:r>
              <w:rPr>
                <w:sz w:val="18"/>
              </w:rPr>
              <w:t>DQ2</w:t>
            </w:r>
          </w:p>
        </w:tc>
        <w:tc>
          <w:tcPr>
            <w:tcW w:w="1510" w:type="dxa"/>
          </w:tcPr>
          <w:p w:rsidR="00846427" w:rsidRPr="000326EF" w:rsidRDefault="00846427" w:rsidP="00AC152C">
            <w:pPr>
              <w:cnfStyle w:val="000000100000" w:firstRow="0" w:lastRow="0" w:firstColumn="0" w:lastColumn="0" w:oddVBand="0" w:evenVBand="0" w:oddHBand="1" w:evenHBand="0" w:firstRowFirstColumn="0" w:firstRowLastColumn="0" w:lastRowFirstColumn="0" w:lastRowLastColumn="0"/>
              <w:rPr>
                <w:sz w:val="18"/>
              </w:rPr>
            </w:pPr>
            <w:r>
              <w:rPr>
                <w:sz w:val="18"/>
              </w:rPr>
              <w:t>7725</w:t>
            </w:r>
          </w:p>
        </w:tc>
        <w:tc>
          <w:tcPr>
            <w:tcW w:w="775" w:type="dxa"/>
          </w:tcPr>
          <w:p w:rsidR="00846427" w:rsidRPr="000326EF" w:rsidRDefault="00846427" w:rsidP="00AC152C">
            <w:pPr>
              <w:cnfStyle w:val="000000100000" w:firstRow="0" w:lastRow="0" w:firstColumn="0" w:lastColumn="0" w:oddVBand="0" w:evenVBand="0" w:oddHBand="1" w:evenHBand="0" w:firstRowFirstColumn="0" w:firstRowLastColumn="0" w:lastRowFirstColumn="0" w:lastRowLastColumn="0"/>
              <w:rPr>
                <w:sz w:val="18"/>
              </w:rPr>
            </w:pPr>
          </w:p>
        </w:tc>
        <w:tc>
          <w:tcPr>
            <w:tcW w:w="2246" w:type="dxa"/>
          </w:tcPr>
          <w:p w:rsidR="00846427" w:rsidRPr="000326EF" w:rsidRDefault="00846427" w:rsidP="00AC152C">
            <w:pPr>
              <w:cnfStyle w:val="000000100000" w:firstRow="0" w:lastRow="0" w:firstColumn="0" w:lastColumn="0" w:oddVBand="0" w:evenVBand="0" w:oddHBand="1" w:evenHBand="0" w:firstRowFirstColumn="0" w:firstRowLastColumn="0" w:lastRowFirstColumn="0" w:lastRowLastColumn="0"/>
              <w:rPr>
                <w:sz w:val="18"/>
              </w:rPr>
            </w:pPr>
          </w:p>
        </w:tc>
        <w:tc>
          <w:tcPr>
            <w:tcW w:w="1511" w:type="dxa"/>
          </w:tcPr>
          <w:p w:rsidR="00846427" w:rsidRPr="000326EF" w:rsidRDefault="00846427" w:rsidP="00AC152C">
            <w:pPr>
              <w:cnfStyle w:val="000000100000" w:firstRow="0" w:lastRow="0" w:firstColumn="0" w:lastColumn="0" w:oddVBand="0" w:evenVBand="0" w:oddHBand="1" w:evenHBand="0" w:firstRowFirstColumn="0" w:firstRowLastColumn="0" w:lastRowFirstColumn="0" w:lastRowLastColumn="0"/>
              <w:rPr>
                <w:sz w:val="18"/>
              </w:rPr>
            </w:pPr>
          </w:p>
        </w:tc>
      </w:tr>
      <w:tr w:rsidR="00846427" w:rsidRPr="000326EF" w:rsidTr="00AC152C">
        <w:tc>
          <w:tcPr>
            <w:cnfStyle w:val="001000000000" w:firstRow="0" w:lastRow="0" w:firstColumn="1" w:lastColumn="0" w:oddVBand="0" w:evenVBand="0" w:oddHBand="0" w:evenHBand="0" w:firstRowFirstColumn="0" w:firstRowLastColumn="0" w:lastRowFirstColumn="0" w:lastRowLastColumn="0"/>
            <w:tcW w:w="985" w:type="dxa"/>
          </w:tcPr>
          <w:p w:rsidR="00846427" w:rsidRPr="000326EF" w:rsidRDefault="00846427" w:rsidP="00AC152C">
            <w:pPr>
              <w:rPr>
                <w:sz w:val="18"/>
              </w:rPr>
            </w:pPr>
            <w:r>
              <w:rPr>
                <w:sz w:val="18"/>
              </w:rPr>
              <w:t>12</w:t>
            </w:r>
          </w:p>
        </w:tc>
        <w:tc>
          <w:tcPr>
            <w:tcW w:w="2035" w:type="dxa"/>
          </w:tcPr>
          <w:p w:rsidR="00846427" w:rsidRPr="000326EF" w:rsidRDefault="00846427" w:rsidP="00AC152C">
            <w:pPr>
              <w:cnfStyle w:val="000000000000" w:firstRow="0" w:lastRow="0" w:firstColumn="0" w:lastColumn="0" w:oddVBand="0" w:evenVBand="0" w:oddHBand="0" w:evenHBand="0" w:firstRowFirstColumn="0" w:firstRowLastColumn="0" w:lastRowFirstColumn="0" w:lastRowLastColumn="0"/>
              <w:rPr>
                <w:sz w:val="18"/>
              </w:rPr>
            </w:pPr>
            <w:r>
              <w:rPr>
                <w:sz w:val="18"/>
              </w:rPr>
              <w:t>A24 / DP13 (84DEAV)</w:t>
            </w:r>
          </w:p>
        </w:tc>
        <w:tc>
          <w:tcPr>
            <w:tcW w:w="1510" w:type="dxa"/>
          </w:tcPr>
          <w:p w:rsidR="00846427" w:rsidRPr="000326EF" w:rsidRDefault="00846427" w:rsidP="00AC152C">
            <w:pPr>
              <w:cnfStyle w:val="000000000000" w:firstRow="0" w:lastRow="0" w:firstColumn="0" w:lastColumn="0" w:oddVBand="0" w:evenVBand="0" w:oddHBand="0" w:evenHBand="0" w:firstRowFirstColumn="0" w:firstRowLastColumn="0" w:lastRowFirstColumn="0" w:lastRowLastColumn="0"/>
              <w:rPr>
                <w:sz w:val="18"/>
              </w:rPr>
            </w:pPr>
            <w:r>
              <w:rPr>
                <w:sz w:val="18"/>
              </w:rPr>
              <w:t>250 / 320 (1430)</w:t>
            </w:r>
          </w:p>
        </w:tc>
        <w:tc>
          <w:tcPr>
            <w:tcW w:w="775" w:type="dxa"/>
          </w:tcPr>
          <w:p w:rsidR="00846427" w:rsidRPr="000326EF" w:rsidRDefault="00846427" w:rsidP="00AC152C">
            <w:pPr>
              <w:cnfStyle w:val="000000000000" w:firstRow="0" w:lastRow="0" w:firstColumn="0" w:lastColumn="0" w:oddVBand="0" w:evenVBand="0" w:oddHBand="0" w:evenHBand="0" w:firstRowFirstColumn="0" w:firstRowLastColumn="0" w:lastRowFirstColumn="0" w:lastRowLastColumn="0"/>
              <w:rPr>
                <w:sz w:val="18"/>
              </w:rPr>
            </w:pPr>
          </w:p>
        </w:tc>
        <w:tc>
          <w:tcPr>
            <w:tcW w:w="2246" w:type="dxa"/>
          </w:tcPr>
          <w:p w:rsidR="00846427" w:rsidRPr="000326EF" w:rsidRDefault="00846427" w:rsidP="00AC152C">
            <w:pPr>
              <w:cnfStyle w:val="000000000000" w:firstRow="0" w:lastRow="0" w:firstColumn="0" w:lastColumn="0" w:oddVBand="0" w:evenVBand="0" w:oddHBand="0" w:evenHBand="0" w:firstRowFirstColumn="0" w:firstRowLastColumn="0" w:lastRowFirstColumn="0" w:lastRowLastColumn="0"/>
              <w:rPr>
                <w:sz w:val="18"/>
              </w:rPr>
            </w:pPr>
          </w:p>
        </w:tc>
        <w:tc>
          <w:tcPr>
            <w:tcW w:w="1511" w:type="dxa"/>
          </w:tcPr>
          <w:p w:rsidR="00846427" w:rsidRPr="000326EF" w:rsidRDefault="00846427" w:rsidP="00AC152C">
            <w:pPr>
              <w:cnfStyle w:val="000000000000" w:firstRow="0" w:lastRow="0" w:firstColumn="0" w:lastColumn="0" w:oddVBand="0" w:evenVBand="0" w:oddHBand="0" w:evenHBand="0" w:firstRowFirstColumn="0" w:firstRowLastColumn="0" w:lastRowFirstColumn="0" w:lastRowLastColumn="0"/>
              <w:rPr>
                <w:sz w:val="18"/>
              </w:rPr>
            </w:pPr>
          </w:p>
        </w:tc>
      </w:tr>
      <w:tr w:rsidR="00846427" w:rsidRPr="000326EF" w:rsidTr="00AC15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rsidR="00846427" w:rsidRPr="000326EF" w:rsidRDefault="00846427" w:rsidP="00AC152C">
            <w:pPr>
              <w:rPr>
                <w:sz w:val="18"/>
              </w:rPr>
            </w:pPr>
            <w:r>
              <w:rPr>
                <w:sz w:val="18"/>
              </w:rPr>
              <w:t>13</w:t>
            </w:r>
          </w:p>
        </w:tc>
        <w:tc>
          <w:tcPr>
            <w:tcW w:w="2035" w:type="dxa"/>
          </w:tcPr>
          <w:p w:rsidR="00846427" w:rsidRPr="008412E6" w:rsidRDefault="00846427" w:rsidP="00AC152C">
            <w:pPr>
              <w:cnfStyle w:val="000000100000" w:firstRow="0" w:lastRow="0" w:firstColumn="0" w:lastColumn="0" w:oddVBand="0" w:evenVBand="0" w:oddHBand="1" w:evenHBand="0" w:firstRowFirstColumn="0" w:firstRowLastColumn="0" w:lastRowFirstColumn="0" w:lastRowLastColumn="0"/>
              <w:rPr>
                <w:i/>
                <w:sz w:val="18"/>
              </w:rPr>
            </w:pPr>
            <w:r w:rsidRPr="00EA6FB8">
              <w:rPr>
                <w:sz w:val="18"/>
              </w:rPr>
              <w:t>DRB1*14</w:t>
            </w:r>
            <w:r>
              <w:rPr>
                <w:sz w:val="18"/>
              </w:rPr>
              <w:t xml:space="preserve"> (</w:t>
            </w:r>
            <w:r>
              <w:rPr>
                <w:i/>
                <w:sz w:val="18"/>
              </w:rPr>
              <w:t>de novo)</w:t>
            </w:r>
          </w:p>
        </w:tc>
        <w:tc>
          <w:tcPr>
            <w:tcW w:w="1510" w:type="dxa"/>
          </w:tcPr>
          <w:p w:rsidR="00846427" w:rsidRPr="000326EF" w:rsidRDefault="00846427" w:rsidP="00AC152C">
            <w:pPr>
              <w:cnfStyle w:val="000000100000" w:firstRow="0" w:lastRow="0" w:firstColumn="0" w:lastColumn="0" w:oddVBand="0" w:evenVBand="0" w:oddHBand="1" w:evenHBand="0" w:firstRowFirstColumn="0" w:firstRowLastColumn="0" w:lastRowFirstColumn="0" w:lastRowLastColumn="0"/>
              <w:rPr>
                <w:sz w:val="18"/>
              </w:rPr>
            </w:pPr>
            <w:r>
              <w:rPr>
                <w:sz w:val="18"/>
              </w:rPr>
              <w:t>5262</w:t>
            </w:r>
          </w:p>
        </w:tc>
        <w:tc>
          <w:tcPr>
            <w:tcW w:w="775" w:type="dxa"/>
          </w:tcPr>
          <w:p w:rsidR="00846427" w:rsidRPr="000326EF" w:rsidRDefault="00846427" w:rsidP="00AC152C">
            <w:pPr>
              <w:cnfStyle w:val="000000100000" w:firstRow="0" w:lastRow="0" w:firstColumn="0" w:lastColumn="0" w:oddVBand="0" w:evenVBand="0" w:oddHBand="1" w:evenHBand="0" w:firstRowFirstColumn="0" w:firstRowLastColumn="0" w:lastRowFirstColumn="0" w:lastRowLastColumn="0"/>
              <w:rPr>
                <w:sz w:val="18"/>
              </w:rPr>
            </w:pPr>
          </w:p>
        </w:tc>
        <w:tc>
          <w:tcPr>
            <w:tcW w:w="2246" w:type="dxa"/>
          </w:tcPr>
          <w:p w:rsidR="00846427" w:rsidRPr="000326EF" w:rsidRDefault="00846427" w:rsidP="00AC152C">
            <w:pPr>
              <w:cnfStyle w:val="000000100000" w:firstRow="0" w:lastRow="0" w:firstColumn="0" w:lastColumn="0" w:oddVBand="0" w:evenVBand="0" w:oddHBand="1" w:evenHBand="0" w:firstRowFirstColumn="0" w:firstRowLastColumn="0" w:lastRowFirstColumn="0" w:lastRowLastColumn="0"/>
              <w:rPr>
                <w:sz w:val="18"/>
              </w:rPr>
            </w:pPr>
          </w:p>
        </w:tc>
        <w:tc>
          <w:tcPr>
            <w:tcW w:w="1511" w:type="dxa"/>
          </w:tcPr>
          <w:p w:rsidR="00846427" w:rsidRPr="000326EF" w:rsidRDefault="00846427" w:rsidP="00AC152C">
            <w:pPr>
              <w:cnfStyle w:val="000000100000" w:firstRow="0" w:lastRow="0" w:firstColumn="0" w:lastColumn="0" w:oddVBand="0" w:evenVBand="0" w:oddHBand="1" w:evenHBand="0" w:firstRowFirstColumn="0" w:firstRowLastColumn="0" w:lastRowFirstColumn="0" w:lastRowLastColumn="0"/>
              <w:rPr>
                <w:sz w:val="18"/>
              </w:rPr>
            </w:pPr>
          </w:p>
        </w:tc>
      </w:tr>
      <w:tr w:rsidR="00846427" w:rsidRPr="000326EF" w:rsidTr="00AC152C">
        <w:tc>
          <w:tcPr>
            <w:cnfStyle w:val="001000000000" w:firstRow="0" w:lastRow="0" w:firstColumn="1" w:lastColumn="0" w:oddVBand="0" w:evenVBand="0" w:oddHBand="0" w:evenHBand="0" w:firstRowFirstColumn="0" w:firstRowLastColumn="0" w:lastRowFirstColumn="0" w:lastRowLastColumn="0"/>
            <w:tcW w:w="985" w:type="dxa"/>
          </w:tcPr>
          <w:p w:rsidR="00846427" w:rsidRPr="000326EF" w:rsidRDefault="00846427" w:rsidP="00AC152C">
            <w:pPr>
              <w:rPr>
                <w:sz w:val="18"/>
              </w:rPr>
            </w:pPr>
            <w:r>
              <w:rPr>
                <w:sz w:val="18"/>
              </w:rPr>
              <w:t>14</w:t>
            </w:r>
          </w:p>
        </w:tc>
        <w:tc>
          <w:tcPr>
            <w:tcW w:w="2035" w:type="dxa"/>
          </w:tcPr>
          <w:p w:rsidR="00846427" w:rsidRPr="000326EF" w:rsidRDefault="00846427" w:rsidP="00AC152C">
            <w:pPr>
              <w:cnfStyle w:val="000000000000" w:firstRow="0" w:lastRow="0" w:firstColumn="0" w:lastColumn="0" w:oddVBand="0" w:evenVBand="0" w:oddHBand="0" w:evenHBand="0" w:firstRowFirstColumn="0" w:firstRowLastColumn="0" w:lastRowFirstColumn="0" w:lastRowLastColumn="0"/>
              <w:rPr>
                <w:sz w:val="18"/>
              </w:rPr>
            </w:pPr>
            <w:r>
              <w:rPr>
                <w:sz w:val="18"/>
              </w:rPr>
              <w:t>DQ6</w:t>
            </w:r>
          </w:p>
        </w:tc>
        <w:tc>
          <w:tcPr>
            <w:tcW w:w="1510" w:type="dxa"/>
          </w:tcPr>
          <w:p w:rsidR="00846427" w:rsidRPr="000326EF" w:rsidRDefault="00846427" w:rsidP="00AC152C">
            <w:pPr>
              <w:cnfStyle w:val="000000000000" w:firstRow="0" w:lastRow="0" w:firstColumn="0" w:lastColumn="0" w:oddVBand="0" w:evenVBand="0" w:oddHBand="0" w:evenHBand="0" w:firstRowFirstColumn="0" w:firstRowLastColumn="0" w:lastRowFirstColumn="0" w:lastRowLastColumn="0"/>
              <w:rPr>
                <w:sz w:val="18"/>
              </w:rPr>
            </w:pPr>
            <w:r>
              <w:rPr>
                <w:sz w:val="18"/>
              </w:rPr>
              <w:t>1060</w:t>
            </w:r>
          </w:p>
        </w:tc>
        <w:tc>
          <w:tcPr>
            <w:tcW w:w="775" w:type="dxa"/>
          </w:tcPr>
          <w:p w:rsidR="00846427" w:rsidRPr="000326EF" w:rsidRDefault="00846427" w:rsidP="00AC152C">
            <w:pPr>
              <w:cnfStyle w:val="000000000000" w:firstRow="0" w:lastRow="0" w:firstColumn="0" w:lastColumn="0" w:oddVBand="0" w:evenVBand="0" w:oddHBand="0" w:evenHBand="0" w:firstRowFirstColumn="0" w:firstRowLastColumn="0" w:lastRowFirstColumn="0" w:lastRowLastColumn="0"/>
              <w:rPr>
                <w:sz w:val="18"/>
              </w:rPr>
            </w:pPr>
          </w:p>
        </w:tc>
        <w:tc>
          <w:tcPr>
            <w:tcW w:w="2246" w:type="dxa"/>
          </w:tcPr>
          <w:p w:rsidR="00846427" w:rsidRPr="000326EF" w:rsidRDefault="00846427" w:rsidP="00AC152C">
            <w:pPr>
              <w:cnfStyle w:val="000000000000" w:firstRow="0" w:lastRow="0" w:firstColumn="0" w:lastColumn="0" w:oddVBand="0" w:evenVBand="0" w:oddHBand="0" w:evenHBand="0" w:firstRowFirstColumn="0" w:firstRowLastColumn="0" w:lastRowFirstColumn="0" w:lastRowLastColumn="0"/>
              <w:rPr>
                <w:sz w:val="18"/>
              </w:rPr>
            </w:pPr>
          </w:p>
        </w:tc>
        <w:tc>
          <w:tcPr>
            <w:tcW w:w="1511" w:type="dxa"/>
          </w:tcPr>
          <w:p w:rsidR="00846427" w:rsidRPr="000326EF" w:rsidRDefault="00846427" w:rsidP="00AC152C">
            <w:pPr>
              <w:cnfStyle w:val="000000000000" w:firstRow="0" w:lastRow="0" w:firstColumn="0" w:lastColumn="0" w:oddVBand="0" w:evenVBand="0" w:oddHBand="0" w:evenHBand="0" w:firstRowFirstColumn="0" w:firstRowLastColumn="0" w:lastRowFirstColumn="0" w:lastRowLastColumn="0"/>
              <w:rPr>
                <w:sz w:val="18"/>
              </w:rPr>
            </w:pPr>
          </w:p>
        </w:tc>
      </w:tr>
      <w:tr w:rsidR="00846427" w:rsidRPr="000326EF" w:rsidTr="00AC15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rsidR="00846427" w:rsidRPr="000326EF" w:rsidRDefault="00846427" w:rsidP="00AC152C">
            <w:pPr>
              <w:rPr>
                <w:sz w:val="18"/>
              </w:rPr>
            </w:pPr>
            <w:r>
              <w:rPr>
                <w:sz w:val="18"/>
              </w:rPr>
              <w:t>15</w:t>
            </w:r>
          </w:p>
        </w:tc>
        <w:tc>
          <w:tcPr>
            <w:tcW w:w="2035" w:type="dxa"/>
          </w:tcPr>
          <w:p w:rsidR="00846427" w:rsidRPr="000326EF" w:rsidRDefault="00846427" w:rsidP="00AC152C">
            <w:pPr>
              <w:cnfStyle w:val="000000100000" w:firstRow="0" w:lastRow="0" w:firstColumn="0" w:lastColumn="0" w:oddVBand="0" w:evenVBand="0" w:oddHBand="1" w:evenHBand="0" w:firstRowFirstColumn="0" w:firstRowLastColumn="0" w:lastRowFirstColumn="0" w:lastRowLastColumn="0"/>
              <w:rPr>
                <w:sz w:val="18"/>
              </w:rPr>
            </w:pPr>
            <w:r>
              <w:rPr>
                <w:sz w:val="18"/>
              </w:rPr>
              <w:t>DQ5</w:t>
            </w:r>
          </w:p>
        </w:tc>
        <w:tc>
          <w:tcPr>
            <w:tcW w:w="1510" w:type="dxa"/>
          </w:tcPr>
          <w:p w:rsidR="00846427" w:rsidRPr="000326EF" w:rsidRDefault="00846427" w:rsidP="00AC152C">
            <w:pPr>
              <w:cnfStyle w:val="000000100000" w:firstRow="0" w:lastRow="0" w:firstColumn="0" w:lastColumn="0" w:oddVBand="0" w:evenVBand="0" w:oddHBand="1" w:evenHBand="0" w:firstRowFirstColumn="0" w:firstRowLastColumn="0" w:lastRowFirstColumn="0" w:lastRowLastColumn="0"/>
              <w:rPr>
                <w:sz w:val="18"/>
              </w:rPr>
            </w:pPr>
            <w:r>
              <w:rPr>
                <w:sz w:val="18"/>
              </w:rPr>
              <w:t>unknown</w:t>
            </w:r>
          </w:p>
        </w:tc>
        <w:tc>
          <w:tcPr>
            <w:tcW w:w="775" w:type="dxa"/>
          </w:tcPr>
          <w:p w:rsidR="00846427" w:rsidRPr="000326EF" w:rsidRDefault="00846427" w:rsidP="00AC152C">
            <w:pPr>
              <w:cnfStyle w:val="000000100000" w:firstRow="0" w:lastRow="0" w:firstColumn="0" w:lastColumn="0" w:oddVBand="0" w:evenVBand="0" w:oddHBand="1" w:evenHBand="0" w:firstRowFirstColumn="0" w:firstRowLastColumn="0" w:lastRowFirstColumn="0" w:lastRowLastColumn="0"/>
              <w:rPr>
                <w:sz w:val="18"/>
              </w:rPr>
            </w:pPr>
          </w:p>
        </w:tc>
        <w:tc>
          <w:tcPr>
            <w:tcW w:w="2246" w:type="dxa"/>
          </w:tcPr>
          <w:p w:rsidR="00846427" w:rsidRPr="000326EF" w:rsidRDefault="00846427" w:rsidP="00AC152C">
            <w:pPr>
              <w:cnfStyle w:val="000000100000" w:firstRow="0" w:lastRow="0" w:firstColumn="0" w:lastColumn="0" w:oddVBand="0" w:evenVBand="0" w:oddHBand="1" w:evenHBand="0" w:firstRowFirstColumn="0" w:firstRowLastColumn="0" w:lastRowFirstColumn="0" w:lastRowLastColumn="0"/>
              <w:rPr>
                <w:sz w:val="18"/>
              </w:rPr>
            </w:pPr>
          </w:p>
        </w:tc>
        <w:tc>
          <w:tcPr>
            <w:tcW w:w="1511" w:type="dxa"/>
          </w:tcPr>
          <w:p w:rsidR="00846427" w:rsidRPr="000326EF" w:rsidRDefault="00846427" w:rsidP="00AC152C">
            <w:pPr>
              <w:cnfStyle w:val="000000100000" w:firstRow="0" w:lastRow="0" w:firstColumn="0" w:lastColumn="0" w:oddVBand="0" w:evenVBand="0" w:oddHBand="1" w:evenHBand="0" w:firstRowFirstColumn="0" w:firstRowLastColumn="0" w:lastRowFirstColumn="0" w:lastRowLastColumn="0"/>
              <w:rPr>
                <w:sz w:val="18"/>
              </w:rPr>
            </w:pPr>
          </w:p>
        </w:tc>
      </w:tr>
    </w:tbl>
    <w:p w:rsidR="00846427" w:rsidRPr="006C6228" w:rsidRDefault="00846427" w:rsidP="00846427">
      <w:pPr>
        <w:spacing w:line="480" w:lineRule="auto"/>
        <w:rPr>
          <w:rFonts w:cstheme="minorHAnsi"/>
          <w:sz w:val="22"/>
          <w:szCs w:val="22"/>
        </w:rPr>
      </w:pPr>
    </w:p>
    <w:p w:rsidR="00D75BDE" w:rsidRDefault="00D75BDE" w:rsidP="00846427">
      <w:pPr>
        <w:pageBreakBefore/>
        <w:spacing w:line="480" w:lineRule="auto"/>
        <w:rPr>
          <w:noProof/>
          <w:lang w:eastAsia="nl-BE"/>
        </w:rPr>
      </w:pPr>
      <w:r>
        <w:rPr>
          <w:rFonts w:cstheme="minorHAnsi"/>
          <w:b/>
          <w:sz w:val="22"/>
          <w:szCs w:val="22"/>
        </w:rPr>
        <w:lastRenderedPageBreak/>
        <w:t>Supplementary</w:t>
      </w:r>
      <w:r w:rsidR="00846427">
        <w:rPr>
          <w:rFonts w:cstheme="minorHAnsi"/>
          <w:b/>
          <w:sz w:val="22"/>
          <w:szCs w:val="22"/>
        </w:rPr>
        <w:t xml:space="preserve"> Figure </w:t>
      </w:r>
      <w:r>
        <w:rPr>
          <w:rFonts w:cstheme="minorHAnsi"/>
          <w:b/>
          <w:sz w:val="22"/>
          <w:szCs w:val="22"/>
        </w:rPr>
        <w:t>S</w:t>
      </w:r>
      <w:r w:rsidR="00846427">
        <w:rPr>
          <w:rFonts w:cstheme="minorHAnsi"/>
          <w:b/>
          <w:sz w:val="22"/>
          <w:szCs w:val="22"/>
        </w:rPr>
        <w:t>1.</w:t>
      </w:r>
      <w:r w:rsidR="00846427" w:rsidRPr="009422C2">
        <w:rPr>
          <w:noProof/>
          <w:lang w:eastAsia="nl-BE"/>
        </w:rPr>
        <w:t xml:space="preserve"> </w:t>
      </w:r>
      <w:r w:rsidR="00846427" w:rsidRPr="009422C2">
        <w:rPr>
          <w:noProof/>
          <w:sz w:val="22"/>
          <w:szCs w:val="22"/>
          <w:lang w:eastAsia="nl-BE"/>
        </w:rPr>
        <w:t>PCA and heatmap analyses in all biopsies (N=293).</w:t>
      </w:r>
      <w:r w:rsidR="00846427">
        <w:rPr>
          <w:noProof/>
          <w:sz w:val="22"/>
          <w:szCs w:val="22"/>
          <w:lang w:eastAsia="nl-BE"/>
        </w:rPr>
        <w:t xml:space="preserve"> </w:t>
      </w:r>
      <w:r w:rsidR="00846427" w:rsidRPr="009422C2">
        <w:rPr>
          <w:b/>
          <w:noProof/>
          <w:sz w:val="22"/>
          <w:szCs w:val="22"/>
          <w:lang w:eastAsia="nl-BE"/>
        </w:rPr>
        <w:t>A.</w:t>
      </w:r>
      <w:r w:rsidR="00846427">
        <w:rPr>
          <w:noProof/>
          <w:lang w:eastAsia="nl-BE"/>
        </w:rPr>
        <w:t xml:space="preserve"> </w:t>
      </w:r>
      <w:r w:rsidR="00846427">
        <w:rPr>
          <w:sz w:val="22"/>
          <w:szCs w:val="22"/>
          <w:lang w:eastAsia="nl-BE"/>
        </w:rPr>
        <w:t xml:space="preserve">Principal component analysis </w:t>
      </w:r>
      <w:r w:rsidR="00846427">
        <w:rPr>
          <w:sz w:val="22"/>
          <w:lang w:eastAsia="nl-BE"/>
        </w:rPr>
        <w:t xml:space="preserve">(PCA) based on the information from the 28 blood protein levels. </w:t>
      </w:r>
      <w:proofErr w:type="spellStart"/>
      <w:r w:rsidR="00846427">
        <w:rPr>
          <w:sz w:val="22"/>
          <w:lang w:eastAsia="nl-BE"/>
        </w:rPr>
        <w:t>Colours</w:t>
      </w:r>
      <w:proofErr w:type="spellEnd"/>
      <w:r w:rsidR="00846427">
        <w:rPr>
          <w:sz w:val="22"/>
          <w:lang w:eastAsia="nl-BE"/>
        </w:rPr>
        <w:t xml:space="preserve"> indicate the rejection phenotypes and symbols the presence of HLA-DSA. </w:t>
      </w:r>
      <w:r w:rsidR="00846427" w:rsidRPr="009422C2">
        <w:rPr>
          <w:b/>
          <w:sz w:val="22"/>
          <w:lang w:eastAsia="nl-BE"/>
        </w:rPr>
        <w:t>B</w:t>
      </w:r>
      <w:r w:rsidR="00846427" w:rsidRPr="00BA337B">
        <w:rPr>
          <w:b/>
          <w:sz w:val="22"/>
          <w:lang w:eastAsia="nl-BE"/>
        </w:rPr>
        <w:t>.</w:t>
      </w:r>
      <w:r w:rsidR="00846427">
        <w:rPr>
          <w:sz w:val="22"/>
          <w:lang w:eastAsia="nl-BE"/>
        </w:rPr>
        <w:t xml:space="preserve"> </w:t>
      </w:r>
      <w:proofErr w:type="spellStart"/>
      <w:r w:rsidR="00846427">
        <w:rPr>
          <w:sz w:val="22"/>
          <w:lang w:eastAsia="nl-BE"/>
        </w:rPr>
        <w:t>Heatmap</w:t>
      </w:r>
      <w:proofErr w:type="spellEnd"/>
      <w:r w:rsidR="00846427">
        <w:rPr>
          <w:sz w:val="22"/>
          <w:lang w:eastAsia="nl-BE"/>
        </w:rPr>
        <w:t xml:space="preserve"> analysis of histological lesions and blood proteins. Reordering of </w:t>
      </w:r>
      <w:proofErr w:type="spellStart"/>
      <w:r w:rsidR="00846427">
        <w:rPr>
          <w:sz w:val="22"/>
          <w:lang w:eastAsia="nl-BE"/>
        </w:rPr>
        <w:t>dendrograms</w:t>
      </w:r>
      <w:proofErr w:type="spellEnd"/>
      <w:r w:rsidR="00846427">
        <w:rPr>
          <w:sz w:val="22"/>
          <w:lang w:eastAsia="nl-BE"/>
        </w:rPr>
        <w:t xml:space="preserve"> based on hierarchical clustering. Column side </w:t>
      </w:r>
      <w:proofErr w:type="spellStart"/>
      <w:r w:rsidR="00846427">
        <w:rPr>
          <w:sz w:val="22"/>
          <w:lang w:eastAsia="nl-BE"/>
        </w:rPr>
        <w:t>colours</w:t>
      </w:r>
      <w:proofErr w:type="spellEnd"/>
      <w:r w:rsidR="00846427">
        <w:rPr>
          <w:sz w:val="22"/>
          <w:lang w:eastAsia="nl-BE"/>
        </w:rPr>
        <w:t xml:space="preserve"> indicate the HLA-DSA status, HLA-antibodies, cellular score, humoral score, rejection phenotype and whether the first biopsy of this patient belonged to cluster I from Figure 1 for each sample. </w:t>
      </w:r>
      <w:r w:rsidR="00846427" w:rsidRPr="00FF03CF">
        <w:rPr>
          <w:sz w:val="18"/>
          <w:lang w:eastAsia="nl-BE"/>
        </w:rPr>
        <w:t>ABMR= Antibody-mediated rejection;  TCMR= T cell-mediated rejection;</w:t>
      </w:r>
      <w:r w:rsidR="00FF03CF" w:rsidRPr="00FF03CF">
        <w:rPr>
          <w:sz w:val="18"/>
          <w:lang w:eastAsia="nl-BE"/>
        </w:rPr>
        <w:t xml:space="preserve"> Mixed rejection was defined as ABMR concomitant with TCMR or borderline changes;</w:t>
      </w:r>
      <w:r w:rsidR="00846427" w:rsidRPr="00FF03CF">
        <w:rPr>
          <w:sz w:val="18"/>
          <w:lang w:eastAsia="nl-BE"/>
        </w:rPr>
        <w:t xml:space="preserve"> HLA-DSA= anti-HLA </w:t>
      </w:r>
      <w:r w:rsidRPr="00FF03CF">
        <w:rPr>
          <w:sz w:val="18"/>
          <w:lang w:eastAsia="nl-BE"/>
        </w:rPr>
        <w:t>d</w:t>
      </w:r>
      <w:r w:rsidR="00846427" w:rsidRPr="00FF03CF">
        <w:rPr>
          <w:sz w:val="18"/>
          <w:lang w:eastAsia="nl-BE"/>
        </w:rPr>
        <w:t xml:space="preserve">onor-specific antibodies. All protein levels are log10 transformed and in </w:t>
      </w:r>
      <w:proofErr w:type="spellStart"/>
      <w:r w:rsidR="00846427" w:rsidRPr="00FF03CF">
        <w:rPr>
          <w:sz w:val="18"/>
          <w:lang w:eastAsia="nl-BE"/>
        </w:rPr>
        <w:t>pg</w:t>
      </w:r>
      <w:proofErr w:type="spellEnd"/>
      <w:r w:rsidR="00846427" w:rsidRPr="00FF03CF">
        <w:rPr>
          <w:sz w:val="18"/>
          <w:lang w:eastAsia="nl-BE"/>
        </w:rPr>
        <w:t>/</w:t>
      </w:r>
      <w:proofErr w:type="spellStart"/>
      <w:r w:rsidR="00846427" w:rsidRPr="00FF03CF">
        <w:rPr>
          <w:sz w:val="18"/>
          <w:lang w:eastAsia="nl-BE"/>
        </w:rPr>
        <w:t>mL.</w:t>
      </w:r>
      <w:proofErr w:type="spellEnd"/>
      <w:r w:rsidR="00846427" w:rsidRPr="00D9317C">
        <w:rPr>
          <w:noProof/>
          <w:lang w:eastAsia="nl-BE"/>
        </w:rPr>
        <w:t xml:space="preserve"> </w:t>
      </w:r>
      <w:r w:rsidR="00FF03CF" w:rsidRPr="00186978">
        <w:rPr>
          <w:sz w:val="18"/>
          <w:lang w:eastAsia="nl-BE"/>
        </w:rPr>
        <w:t xml:space="preserve">Humoral score= sum of </w:t>
      </w:r>
      <w:proofErr w:type="spellStart"/>
      <w:r w:rsidR="00FF03CF" w:rsidRPr="00186978">
        <w:rPr>
          <w:sz w:val="18"/>
          <w:lang w:eastAsia="nl-BE"/>
        </w:rPr>
        <w:t>glomerulitis</w:t>
      </w:r>
      <w:proofErr w:type="spellEnd"/>
      <w:r w:rsidR="00FF03CF" w:rsidRPr="00186978">
        <w:rPr>
          <w:sz w:val="18"/>
          <w:lang w:eastAsia="nl-BE"/>
        </w:rPr>
        <w:t xml:space="preserve">, peritubular </w:t>
      </w:r>
      <w:proofErr w:type="spellStart"/>
      <w:r w:rsidR="00FF03CF" w:rsidRPr="00186978">
        <w:rPr>
          <w:sz w:val="18"/>
          <w:lang w:eastAsia="nl-BE"/>
        </w:rPr>
        <w:t>capillaritis</w:t>
      </w:r>
      <w:proofErr w:type="spellEnd"/>
      <w:r w:rsidR="00FF03CF">
        <w:rPr>
          <w:sz w:val="18"/>
          <w:lang w:eastAsia="nl-BE"/>
        </w:rPr>
        <w:t>,</w:t>
      </w:r>
      <w:r w:rsidR="00FF03CF" w:rsidRPr="00186978">
        <w:rPr>
          <w:sz w:val="18"/>
          <w:lang w:eastAsia="nl-BE"/>
        </w:rPr>
        <w:t xml:space="preserve"> intimal arteritis</w:t>
      </w:r>
      <w:r w:rsidR="00FF03CF">
        <w:rPr>
          <w:sz w:val="18"/>
          <w:lang w:eastAsia="nl-BE"/>
        </w:rPr>
        <w:t xml:space="preserve"> and C4d deposition in the peritubular capillaries</w:t>
      </w:r>
      <w:r w:rsidR="00FF03CF" w:rsidRPr="00186978">
        <w:rPr>
          <w:sz w:val="18"/>
          <w:lang w:eastAsia="nl-BE"/>
        </w:rPr>
        <w:t xml:space="preserve">. Cellular score = sum of </w:t>
      </w:r>
      <w:proofErr w:type="spellStart"/>
      <w:r w:rsidR="00FF03CF" w:rsidRPr="00186978">
        <w:rPr>
          <w:sz w:val="18"/>
          <w:lang w:eastAsia="nl-BE"/>
        </w:rPr>
        <w:t>tubulitis</w:t>
      </w:r>
      <w:proofErr w:type="spellEnd"/>
      <w:r w:rsidR="00FF03CF">
        <w:rPr>
          <w:sz w:val="18"/>
          <w:lang w:eastAsia="nl-BE"/>
        </w:rPr>
        <w:t>,</w:t>
      </w:r>
      <w:r w:rsidR="00FF03CF" w:rsidRPr="00186978">
        <w:rPr>
          <w:sz w:val="18"/>
          <w:lang w:eastAsia="nl-BE"/>
        </w:rPr>
        <w:t xml:space="preserve"> interstitial inflammation</w:t>
      </w:r>
      <w:r w:rsidR="00FF03CF">
        <w:rPr>
          <w:sz w:val="18"/>
          <w:lang w:eastAsia="nl-BE"/>
        </w:rPr>
        <w:t xml:space="preserve"> and intimal arteritis</w:t>
      </w:r>
      <w:r w:rsidR="00FF03CF" w:rsidRPr="00186978">
        <w:rPr>
          <w:sz w:val="18"/>
          <w:lang w:eastAsia="nl-BE"/>
        </w:rPr>
        <w:t>.</w:t>
      </w:r>
      <w:r w:rsidRPr="00D75BDE">
        <w:rPr>
          <w:noProof/>
          <w:lang w:val="nl-BE" w:eastAsia="nl-BE"/>
        </w:rPr>
        <w:drawing>
          <wp:inline distT="0" distB="0" distL="0" distR="0" wp14:anchorId="5D690C43" wp14:editId="22084161">
            <wp:extent cx="4937760" cy="3651068"/>
            <wp:effectExtent l="0" t="0" r="0" b="6985"/>
            <wp:docPr id="7" name="Afbeelding 7" descr="C:\Users\evloon1\Box Sync\2017-09 Blood chemokine results REGA (Elisabet Van Loon)\08-2020\Frontiers Immunology\Suppl Fig 1\Dia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oon1\Box Sync\2017-09 Blood chemokine results REGA (Elisabet Van Loon)\08-2020\Frontiers Immunology\Suppl Fig 1\Dia1.TIF"/>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7876" b="40934"/>
                    <a:stretch/>
                  </pic:blipFill>
                  <pic:spPr bwMode="auto">
                    <a:xfrm>
                      <a:off x="0" y="0"/>
                      <a:ext cx="4945297" cy="3656641"/>
                    </a:xfrm>
                    <a:prstGeom prst="rect">
                      <a:avLst/>
                    </a:prstGeom>
                    <a:noFill/>
                    <a:ln>
                      <a:noFill/>
                    </a:ln>
                    <a:extLst>
                      <a:ext uri="{53640926-AAD7-44D8-BBD7-CCE9431645EC}">
                        <a14:shadowObscured xmlns:a14="http://schemas.microsoft.com/office/drawing/2010/main"/>
                      </a:ext>
                    </a:extLst>
                  </pic:spPr>
                </pic:pic>
              </a:graphicData>
            </a:graphic>
          </wp:inline>
        </w:drawing>
      </w:r>
    </w:p>
    <w:p w:rsidR="00846427" w:rsidRDefault="00D75BDE" w:rsidP="00846427">
      <w:pPr>
        <w:pageBreakBefore/>
        <w:spacing w:line="480" w:lineRule="auto"/>
        <w:rPr>
          <w:rFonts w:cstheme="minorHAnsi"/>
          <w:b/>
          <w:sz w:val="22"/>
          <w:szCs w:val="22"/>
        </w:rPr>
      </w:pPr>
      <w:r w:rsidRPr="00D75BDE">
        <w:rPr>
          <w:noProof/>
          <w:lang w:val="nl-BE" w:eastAsia="nl-BE"/>
        </w:rPr>
        <w:lastRenderedPageBreak/>
        <w:drawing>
          <wp:inline distT="0" distB="0" distL="0" distR="0">
            <wp:extent cx="5760720" cy="8321040"/>
            <wp:effectExtent l="0" t="0" r="0" b="3810"/>
            <wp:docPr id="8" name="Afbeelding 8" descr="C:\Users\evloon1\Box Sync\2017-09 Blood chemokine results REGA (Elisabet Van Loon)\08-2020\Frontiers Immunology\Suppl Fig 1\Dia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loon1\Box Sync\2017-09 Blood chemokine results REGA (Elisabet Van Loon)\08-2020\Frontiers Immunology\Suppl Fig 1\Dia2.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321040"/>
                    </a:xfrm>
                    <a:prstGeom prst="rect">
                      <a:avLst/>
                    </a:prstGeom>
                    <a:noFill/>
                    <a:ln>
                      <a:noFill/>
                    </a:ln>
                  </pic:spPr>
                </pic:pic>
              </a:graphicData>
            </a:graphic>
          </wp:inline>
        </w:drawing>
      </w:r>
    </w:p>
    <w:p w:rsidR="00846427" w:rsidRPr="0014798C" w:rsidRDefault="00846427" w:rsidP="00846427">
      <w:pPr>
        <w:rPr>
          <w:rFonts w:cstheme="minorHAnsi"/>
          <w:sz w:val="22"/>
          <w:szCs w:val="22"/>
        </w:rPr>
      </w:pPr>
    </w:p>
    <w:p w:rsidR="00846427" w:rsidRDefault="00846427" w:rsidP="00846427">
      <w:pPr>
        <w:rPr>
          <w:rFonts w:cstheme="minorHAnsi"/>
          <w:sz w:val="22"/>
          <w:szCs w:val="22"/>
        </w:rPr>
      </w:pPr>
    </w:p>
    <w:p w:rsidR="00846427" w:rsidRDefault="00D75BDE" w:rsidP="00846427">
      <w:pPr>
        <w:pageBreakBefore/>
        <w:spacing w:line="480" w:lineRule="auto"/>
        <w:rPr>
          <w:rFonts w:cstheme="minorHAnsi"/>
          <w:b/>
          <w:sz w:val="22"/>
          <w:szCs w:val="22"/>
        </w:rPr>
      </w:pPr>
      <w:r>
        <w:rPr>
          <w:rFonts w:cstheme="minorHAnsi"/>
          <w:b/>
          <w:sz w:val="22"/>
          <w:szCs w:val="22"/>
        </w:rPr>
        <w:lastRenderedPageBreak/>
        <w:t>Supplementary</w:t>
      </w:r>
      <w:r w:rsidR="00846427">
        <w:rPr>
          <w:rFonts w:cstheme="minorHAnsi"/>
          <w:b/>
          <w:sz w:val="22"/>
          <w:szCs w:val="22"/>
        </w:rPr>
        <w:t xml:space="preserve"> Figure </w:t>
      </w:r>
      <w:r>
        <w:rPr>
          <w:rFonts w:cstheme="minorHAnsi"/>
          <w:b/>
          <w:sz w:val="22"/>
          <w:szCs w:val="22"/>
        </w:rPr>
        <w:t>S</w:t>
      </w:r>
      <w:r w:rsidR="00846427">
        <w:rPr>
          <w:rFonts w:cstheme="minorHAnsi"/>
          <w:b/>
          <w:sz w:val="22"/>
          <w:szCs w:val="22"/>
        </w:rPr>
        <w:t>2. Distribution of cytokines in relation with detection limit for cluster I (N=20) and cluster II (N=172) in the first biopsies (N=192).</w:t>
      </w:r>
    </w:p>
    <w:p w:rsidR="00846427" w:rsidRDefault="00846427" w:rsidP="00846427">
      <w:pPr>
        <w:spacing w:line="480" w:lineRule="auto"/>
        <w:rPr>
          <w:rFonts w:cstheme="minorHAnsi"/>
          <w:b/>
          <w:sz w:val="22"/>
          <w:szCs w:val="22"/>
        </w:rPr>
      </w:pPr>
      <w:r w:rsidRPr="005D40AF">
        <w:rPr>
          <w:rFonts w:cstheme="minorHAnsi"/>
          <w:b/>
          <w:noProof/>
          <w:sz w:val="22"/>
          <w:szCs w:val="22"/>
          <w:lang w:val="nl-BE" w:eastAsia="nl-BE"/>
        </w:rPr>
        <w:drawing>
          <wp:inline distT="0" distB="0" distL="0" distR="0" wp14:anchorId="53691123" wp14:editId="00C34B8D">
            <wp:extent cx="5760720" cy="7661085"/>
            <wp:effectExtent l="0" t="0" r="0" b="0"/>
            <wp:docPr id="5" name="Afbeelding 5" descr="C:\Users\evloon1\Box Sync\chemokines\in vitro\violin clu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loon1\Box Sync\chemokines\in vitro\violin clust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7661085"/>
                    </a:xfrm>
                    <a:prstGeom prst="rect">
                      <a:avLst/>
                    </a:prstGeom>
                    <a:noFill/>
                    <a:ln>
                      <a:noFill/>
                    </a:ln>
                  </pic:spPr>
                </pic:pic>
              </a:graphicData>
            </a:graphic>
          </wp:inline>
        </w:drawing>
      </w:r>
    </w:p>
    <w:p w:rsidR="00846427" w:rsidRPr="0014798C" w:rsidRDefault="00846427" w:rsidP="00846427">
      <w:pPr>
        <w:rPr>
          <w:rFonts w:cstheme="minorHAnsi"/>
          <w:sz w:val="22"/>
          <w:szCs w:val="22"/>
        </w:rPr>
      </w:pPr>
    </w:p>
    <w:p w:rsidR="00846427" w:rsidRDefault="00D75BDE" w:rsidP="00846427">
      <w:pPr>
        <w:pageBreakBefore/>
        <w:tabs>
          <w:tab w:val="left" w:pos="2712"/>
        </w:tabs>
        <w:rPr>
          <w:noProof/>
          <w:lang w:eastAsia="nl-BE"/>
        </w:rPr>
      </w:pPr>
      <w:r>
        <w:rPr>
          <w:rFonts w:cstheme="minorHAnsi"/>
          <w:b/>
          <w:sz w:val="22"/>
          <w:szCs w:val="22"/>
        </w:rPr>
        <w:lastRenderedPageBreak/>
        <w:t>Supplementary</w:t>
      </w:r>
      <w:r w:rsidR="00846427">
        <w:rPr>
          <w:rFonts w:cstheme="minorHAnsi"/>
          <w:b/>
          <w:sz w:val="22"/>
          <w:szCs w:val="22"/>
        </w:rPr>
        <w:t xml:space="preserve"> Figure </w:t>
      </w:r>
      <w:r>
        <w:rPr>
          <w:rFonts w:cstheme="minorHAnsi"/>
          <w:b/>
          <w:sz w:val="22"/>
          <w:szCs w:val="22"/>
        </w:rPr>
        <w:t>S</w:t>
      </w:r>
      <w:r w:rsidR="00846427">
        <w:rPr>
          <w:rFonts w:cstheme="minorHAnsi"/>
          <w:b/>
          <w:sz w:val="22"/>
          <w:szCs w:val="22"/>
        </w:rPr>
        <w:t>3</w:t>
      </w:r>
      <w:r w:rsidR="00846427">
        <w:rPr>
          <w:rFonts w:cstheme="minorHAnsi"/>
          <w:sz w:val="22"/>
          <w:szCs w:val="22"/>
        </w:rPr>
        <w:t>. Forest plots of Odds ratio’s for association of the cytokines with rejection subtypes. Panel A: Any rejection (N=106) vs. no rejection (N=187). Panel B: TCMR (N=71) vs. no TCMR (N=222). Panel D: borderline changes (N=28) vs. no rejection (N= 187). Blue color indicates associations that were significant after false discovery rate correction (FDR p-value &lt;0.05).</w:t>
      </w:r>
      <w:r w:rsidR="00846427" w:rsidRPr="005F1C85">
        <w:rPr>
          <w:rFonts w:cstheme="minorHAnsi"/>
          <w:sz w:val="22"/>
          <w:szCs w:val="22"/>
        </w:rPr>
        <w:t xml:space="preserve"> TCMR= T-cell mediated rejection; FDR= false discovery rate.</w:t>
      </w:r>
    </w:p>
    <w:p w:rsidR="00846427" w:rsidRPr="006C6228" w:rsidRDefault="00846427" w:rsidP="00846427">
      <w:pPr>
        <w:tabs>
          <w:tab w:val="left" w:pos="2712"/>
        </w:tabs>
        <w:rPr>
          <w:rFonts w:cstheme="minorHAnsi"/>
          <w:sz w:val="22"/>
          <w:szCs w:val="22"/>
        </w:rPr>
      </w:pPr>
      <w:r>
        <w:rPr>
          <w:noProof/>
          <w:lang w:val="nl-BE" w:eastAsia="nl-BE"/>
        </w:rPr>
        <w:drawing>
          <wp:inline distT="0" distB="0" distL="0" distR="0" wp14:anchorId="5F361FE9" wp14:editId="3A73169F">
            <wp:extent cx="5760720" cy="4094194"/>
            <wp:effectExtent l="0" t="0" r="0" b="190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094194"/>
                    </a:xfrm>
                    <a:prstGeom prst="rect">
                      <a:avLst/>
                    </a:prstGeom>
                  </pic:spPr>
                </pic:pic>
              </a:graphicData>
            </a:graphic>
          </wp:inline>
        </w:drawing>
      </w:r>
    </w:p>
    <w:p w:rsidR="00846427" w:rsidRDefault="00D75BDE" w:rsidP="00846427">
      <w:pPr>
        <w:pageBreakBefore/>
        <w:tabs>
          <w:tab w:val="left" w:pos="2712"/>
        </w:tabs>
        <w:rPr>
          <w:noProof/>
          <w:lang w:eastAsia="nl-BE"/>
        </w:rPr>
      </w:pPr>
      <w:r>
        <w:rPr>
          <w:rFonts w:cstheme="minorHAnsi"/>
          <w:b/>
          <w:sz w:val="22"/>
          <w:szCs w:val="22"/>
        </w:rPr>
        <w:lastRenderedPageBreak/>
        <w:t>Supplementary</w:t>
      </w:r>
      <w:r w:rsidR="00846427">
        <w:rPr>
          <w:rFonts w:cstheme="minorHAnsi"/>
          <w:b/>
          <w:sz w:val="22"/>
          <w:szCs w:val="22"/>
        </w:rPr>
        <w:t xml:space="preserve"> Figure </w:t>
      </w:r>
      <w:r>
        <w:rPr>
          <w:rFonts w:cstheme="minorHAnsi"/>
          <w:b/>
          <w:sz w:val="22"/>
          <w:szCs w:val="22"/>
        </w:rPr>
        <w:t>S</w:t>
      </w:r>
      <w:r w:rsidR="00846427">
        <w:rPr>
          <w:rFonts w:cstheme="minorHAnsi"/>
          <w:b/>
          <w:sz w:val="22"/>
          <w:szCs w:val="22"/>
        </w:rPr>
        <w:t xml:space="preserve">4. </w:t>
      </w:r>
      <w:r w:rsidR="00846427" w:rsidRPr="00BA337B">
        <w:rPr>
          <w:sz w:val="22"/>
          <w:lang w:eastAsia="nl-BE"/>
        </w:rPr>
        <w:t xml:space="preserve">Odds ratio’s and FDR corrected p-values resulted from logistic </w:t>
      </w:r>
      <w:r w:rsidR="00846427">
        <w:rPr>
          <w:sz w:val="22"/>
          <w:lang w:eastAsia="nl-BE"/>
        </w:rPr>
        <w:t>mixed models in all samples for 28</w:t>
      </w:r>
      <w:r w:rsidR="00846427" w:rsidRPr="00BA337B">
        <w:rPr>
          <w:sz w:val="22"/>
          <w:lang w:eastAsia="nl-BE"/>
        </w:rPr>
        <w:t xml:space="preserve"> chemokines and histological lesions of acute rejection. Odds ratios are shown on the x axis, p values (-log10 transformed) on the y axis. P=0.05 is indicated by the horizontal dotted line (and FDR corrected). The vertical dotted line indicates Odds ratio of 1, with downregulation on the left and upregulation the right. Antibody-mediated rejection (ABMR) related lesions are microvascular inflammation (mvi) (</w:t>
      </w:r>
      <w:proofErr w:type="spellStart"/>
      <w:r w:rsidR="00846427" w:rsidRPr="00BA337B">
        <w:rPr>
          <w:sz w:val="22"/>
          <w:lang w:eastAsia="nl-BE"/>
        </w:rPr>
        <w:t>glomerulitis</w:t>
      </w:r>
      <w:proofErr w:type="spellEnd"/>
      <w:r w:rsidR="00846427" w:rsidRPr="00BA337B">
        <w:rPr>
          <w:sz w:val="22"/>
          <w:lang w:eastAsia="nl-BE"/>
        </w:rPr>
        <w:t xml:space="preserve"> + peritubular </w:t>
      </w:r>
      <w:proofErr w:type="spellStart"/>
      <w:r w:rsidR="00846427" w:rsidRPr="00BA337B">
        <w:rPr>
          <w:sz w:val="22"/>
          <w:lang w:eastAsia="nl-BE"/>
        </w:rPr>
        <w:t>capillaritis</w:t>
      </w:r>
      <w:proofErr w:type="spellEnd"/>
      <w:r w:rsidR="00846427" w:rsidRPr="00BA337B">
        <w:rPr>
          <w:sz w:val="22"/>
          <w:lang w:eastAsia="nl-BE"/>
        </w:rPr>
        <w:t xml:space="preserve">, &lt;2 or ≥2). T-cell mediated rejection (TCMR) related lesions are hallmarked by </w:t>
      </w:r>
      <w:proofErr w:type="spellStart"/>
      <w:r w:rsidR="00846427" w:rsidRPr="00BA337B">
        <w:rPr>
          <w:sz w:val="22"/>
          <w:lang w:eastAsia="nl-BE"/>
        </w:rPr>
        <w:t>tubulo</w:t>
      </w:r>
      <w:proofErr w:type="spellEnd"/>
      <w:r w:rsidR="00846427" w:rsidRPr="00BA337B">
        <w:rPr>
          <w:sz w:val="22"/>
          <w:lang w:eastAsia="nl-BE"/>
        </w:rPr>
        <w:t>-interstitial score (</w:t>
      </w:r>
      <w:proofErr w:type="spellStart"/>
      <w:r w:rsidR="00846427" w:rsidRPr="00BA337B">
        <w:rPr>
          <w:sz w:val="22"/>
          <w:lang w:eastAsia="nl-BE"/>
        </w:rPr>
        <w:t>tubulitis</w:t>
      </w:r>
      <w:proofErr w:type="spellEnd"/>
      <w:r w:rsidR="00846427" w:rsidRPr="00BA337B">
        <w:rPr>
          <w:sz w:val="22"/>
          <w:lang w:eastAsia="nl-BE"/>
        </w:rPr>
        <w:t xml:space="preserve"> + interstitial inflammation). Intimal arteritis lesions (v&gt;0) can be</w:t>
      </w:r>
      <w:r w:rsidR="00846427">
        <w:rPr>
          <w:sz w:val="22"/>
          <w:lang w:eastAsia="nl-BE"/>
        </w:rPr>
        <w:t xml:space="preserve"> </w:t>
      </w:r>
      <w:r w:rsidR="00846427" w:rsidRPr="00BA337B">
        <w:rPr>
          <w:sz w:val="22"/>
          <w:lang w:eastAsia="nl-BE"/>
        </w:rPr>
        <w:t>present in both ABMR and TCMR.</w:t>
      </w:r>
      <w:r w:rsidR="00846427" w:rsidRPr="00BF00E7">
        <w:rPr>
          <w:rFonts w:cstheme="minorHAnsi"/>
          <w:b/>
          <w:noProof/>
          <w:sz w:val="22"/>
          <w:szCs w:val="22"/>
          <w:lang w:eastAsia="nl-BE"/>
        </w:rPr>
        <w:t xml:space="preserve"> </w:t>
      </w:r>
    </w:p>
    <w:p w:rsidR="00846427" w:rsidRDefault="00846427" w:rsidP="00846427">
      <w:pPr>
        <w:tabs>
          <w:tab w:val="left" w:pos="2448"/>
        </w:tabs>
        <w:rPr>
          <w:rFonts w:cstheme="minorHAnsi"/>
          <w:sz w:val="22"/>
          <w:szCs w:val="22"/>
        </w:rPr>
      </w:pPr>
    </w:p>
    <w:p w:rsidR="00846427" w:rsidRDefault="00846427" w:rsidP="00846427">
      <w:pPr>
        <w:rPr>
          <w:rFonts w:cstheme="minorHAnsi"/>
          <w:b/>
          <w:sz w:val="22"/>
          <w:szCs w:val="22"/>
        </w:rPr>
      </w:pPr>
      <w:r>
        <w:rPr>
          <w:noProof/>
          <w:lang w:val="nl-BE" w:eastAsia="nl-BE"/>
        </w:rPr>
        <w:drawing>
          <wp:inline distT="0" distB="0" distL="0" distR="0" wp14:anchorId="6C37A30E" wp14:editId="2D77535D">
            <wp:extent cx="3220859" cy="709231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26265" cy="7104219"/>
                    </a:xfrm>
                    <a:prstGeom prst="rect">
                      <a:avLst/>
                    </a:prstGeom>
                  </pic:spPr>
                </pic:pic>
              </a:graphicData>
            </a:graphic>
          </wp:inline>
        </w:drawing>
      </w:r>
    </w:p>
    <w:p w:rsidR="00846427" w:rsidRDefault="00846427" w:rsidP="00846427">
      <w:pPr>
        <w:rPr>
          <w:rFonts w:cstheme="minorHAnsi"/>
          <w:b/>
          <w:sz w:val="22"/>
          <w:szCs w:val="22"/>
        </w:rPr>
      </w:pPr>
    </w:p>
    <w:p w:rsidR="00846427" w:rsidRDefault="00D75BDE" w:rsidP="00846427">
      <w:pPr>
        <w:spacing w:line="480" w:lineRule="auto"/>
        <w:jc w:val="both"/>
        <w:rPr>
          <w:rFonts w:cstheme="minorHAnsi"/>
          <w:sz w:val="22"/>
          <w:szCs w:val="22"/>
        </w:rPr>
      </w:pPr>
      <w:r>
        <w:rPr>
          <w:rFonts w:cstheme="minorHAnsi"/>
          <w:b/>
          <w:sz w:val="22"/>
          <w:szCs w:val="22"/>
        </w:rPr>
        <w:lastRenderedPageBreak/>
        <w:t>Supplementary</w:t>
      </w:r>
      <w:r w:rsidR="00846427">
        <w:rPr>
          <w:rFonts w:cstheme="minorHAnsi"/>
          <w:b/>
          <w:sz w:val="22"/>
          <w:szCs w:val="22"/>
        </w:rPr>
        <w:t xml:space="preserve"> Figure </w:t>
      </w:r>
      <w:r>
        <w:rPr>
          <w:rFonts w:cstheme="minorHAnsi"/>
          <w:b/>
          <w:sz w:val="22"/>
          <w:szCs w:val="22"/>
        </w:rPr>
        <w:t>S5</w:t>
      </w:r>
      <w:r w:rsidR="00846427">
        <w:rPr>
          <w:rFonts w:cstheme="minorHAnsi"/>
          <w:b/>
          <w:sz w:val="22"/>
          <w:szCs w:val="22"/>
        </w:rPr>
        <w:t xml:space="preserve">. </w:t>
      </w:r>
      <w:r w:rsidR="00846427" w:rsidRPr="00415D1B">
        <w:rPr>
          <w:rFonts w:cstheme="minorHAnsi"/>
          <w:b/>
          <w:sz w:val="22"/>
          <w:szCs w:val="22"/>
        </w:rPr>
        <w:t>Overview of the analysis on publicly available single-cell data from kidney biopsies to analyze which cell types expressed the corresponding genes in the kidney.</w:t>
      </w:r>
      <w:r w:rsidR="00846427">
        <w:rPr>
          <w:rFonts w:cstheme="minorHAnsi"/>
          <w:sz w:val="22"/>
          <w:szCs w:val="22"/>
        </w:rPr>
        <w:t xml:space="preserve"> Briefly, </w:t>
      </w:r>
      <w:proofErr w:type="spellStart"/>
      <w:r w:rsidR="00846427">
        <w:rPr>
          <w:rFonts w:cstheme="minorHAnsi"/>
          <w:sz w:val="22"/>
          <w:szCs w:val="22"/>
        </w:rPr>
        <w:t>scRNAseq</w:t>
      </w:r>
      <w:proofErr w:type="spellEnd"/>
      <w:r w:rsidR="00846427">
        <w:rPr>
          <w:rFonts w:cstheme="minorHAnsi"/>
          <w:sz w:val="22"/>
          <w:szCs w:val="22"/>
        </w:rPr>
        <w:t xml:space="preserve"> was performed on two renal allograft biopsies with the diagnosis of ABMR. </w:t>
      </w:r>
      <w:r w:rsidR="00846427" w:rsidRPr="00C34809">
        <w:rPr>
          <w:rFonts w:cstheme="minorHAnsi"/>
          <w:sz w:val="22"/>
          <w:szCs w:val="22"/>
        </w:rPr>
        <w:t>﻿</w:t>
      </w:r>
      <w:r w:rsidR="00846427">
        <w:rPr>
          <w:rFonts w:cstheme="minorHAnsi"/>
          <w:sz w:val="22"/>
          <w:szCs w:val="22"/>
        </w:rPr>
        <w:t xml:space="preserve">These datasets were integrated with 5 healthy reference biopsies in order to seek for chemokine expressing cells. After quality control and filtering, 33216 cells were detected and unsupervised clustering revealed </w:t>
      </w:r>
      <w:r w:rsidR="00846427" w:rsidRPr="00785983">
        <w:rPr>
          <w:rFonts w:cstheme="minorHAnsi"/>
          <w:sz w:val="22"/>
          <w:szCs w:val="22"/>
        </w:rPr>
        <w:t>14</w:t>
      </w:r>
      <w:r w:rsidR="00846427">
        <w:rPr>
          <w:rFonts w:cstheme="minorHAnsi"/>
          <w:sz w:val="22"/>
          <w:szCs w:val="22"/>
        </w:rPr>
        <w:t xml:space="preserve"> clusters.</w:t>
      </w:r>
    </w:p>
    <w:p w:rsidR="00846427" w:rsidRPr="002C11B1" w:rsidRDefault="00846427" w:rsidP="00846427">
      <w:pPr>
        <w:ind w:left="360"/>
        <w:rPr>
          <w:rFonts w:cstheme="minorHAnsi"/>
          <w:sz w:val="22"/>
          <w:szCs w:val="22"/>
        </w:rPr>
      </w:pPr>
    </w:p>
    <w:p w:rsidR="00846427" w:rsidRDefault="00846427" w:rsidP="00846427">
      <w:pPr>
        <w:rPr>
          <w:rFonts w:cstheme="minorHAnsi"/>
          <w:b/>
          <w:sz w:val="22"/>
          <w:szCs w:val="22"/>
        </w:rPr>
      </w:pPr>
    </w:p>
    <w:p w:rsidR="00846427" w:rsidRDefault="003C743D" w:rsidP="00846427">
      <w:pPr>
        <w:rPr>
          <w:rFonts w:cstheme="minorHAnsi"/>
          <w:b/>
          <w:sz w:val="22"/>
          <w:szCs w:val="22"/>
        </w:rPr>
      </w:pPr>
      <w:r w:rsidRPr="003C743D">
        <w:rPr>
          <w:rFonts w:cstheme="minorHAnsi"/>
          <w:b/>
          <w:noProof/>
          <w:sz w:val="22"/>
          <w:szCs w:val="22"/>
          <w:lang w:val="nl-BE" w:eastAsia="nl-BE"/>
        </w:rPr>
        <w:drawing>
          <wp:inline distT="0" distB="0" distL="0" distR="0">
            <wp:extent cx="6539346" cy="3483427"/>
            <wp:effectExtent l="0" t="0" r="0" b="3175"/>
            <wp:docPr id="2" name="Afbeelding 2" descr="C:\Users\evloon1\Box Sync\2017-09 Blood chemokine results REGA (Elisabet Van Loon)\scRNAseq\Figures scRNAseq24.3.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oon1\Box Sync\2017-09 Blood chemokine results REGA (Elisabet Van Loon)\scRNAseq\Figures scRNAseq24.3.21.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821" b="50301"/>
                    <a:stretch/>
                  </pic:blipFill>
                  <pic:spPr bwMode="auto">
                    <a:xfrm>
                      <a:off x="0" y="0"/>
                      <a:ext cx="6549646" cy="3488914"/>
                    </a:xfrm>
                    <a:prstGeom prst="rect">
                      <a:avLst/>
                    </a:prstGeom>
                    <a:noFill/>
                    <a:ln>
                      <a:noFill/>
                    </a:ln>
                    <a:extLst>
                      <a:ext uri="{53640926-AAD7-44D8-BBD7-CCE9431645EC}">
                        <a14:shadowObscured xmlns:a14="http://schemas.microsoft.com/office/drawing/2010/main"/>
                      </a:ext>
                    </a:extLst>
                  </pic:spPr>
                </pic:pic>
              </a:graphicData>
            </a:graphic>
          </wp:inline>
        </w:drawing>
      </w:r>
    </w:p>
    <w:p w:rsidR="00846427" w:rsidRDefault="00D75BDE" w:rsidP="00846427">
      <w:pPr>
        <w:pageBreakBefore/>
        <w:rPr>
          <w:rFonts w:cstheme="minorHAnsi"/>
          <w:sz w:val="22"/>
          <w:szCs w:val="22"/>
        </w:rPr>
      </w:pPr>
      <w:r>
        <w:rPr>
          <w:rFonts w:cstheme="minorHAnsi"/>
          <w:b/>
          <w:sz w:val="22"/>
          <w:szCs w:val="22"/>
        </w:rPr>
        <w:lastRenderedPageBreak/>
        <w:t>Supplementary</w:t>
      </w:r>
      <w:r w:rsidR="00846427">
        <w:rPr>
          <w:rFonts w:cstheme="minorHAnsi"/>
          <w:b/>
          <w:sz w:val="22"/>
          <w:szCs w:val="22"/>
        </w:rPr>
        <w:t xml:space="preserve"> Figure </w:t>
      </w:r>
      <w:r>
        <w:rPr>
          <w:rFonts w:cstheme="minorHAnsi"/>
          <w:b/>
          <w:sz w:val="22"/>
          <w:szCs w:val="22"/>
        </w:rPr>
        <w:t>S</w:t>
      </w:r>
      <w:r w:rsidR="00846427">
        <w:rPr>
          <w:rFonts w:cstheme="minorHAnsi"/>
          <w:b/>
          <w:sz w:val="22"/>
          <w:szCs w:val="22"/>
        </w:rPr>
        <w:t xml:space="preserve">6. </w:t>
      </w:r>
      <w:r w:rsidR="00846427">
        <w:rPr>
          <w:rFonts w:cstheme="minorHAnsi"/>
          <w:sz w:val="22"/>
          <w:szCs w:val="22"/>
        </w:rPr>
        <w:t>NK cell experiment: comparison of DSA vs isotype for all cytokines. Levels of IL-7, IL-12p70, IL-13 and IL-17a were all below limit of detection and not shown.</w:t>
      </w:r>
      <w:r w:rsidR="00846427" w:rsidRPr="00CC67D0">
        <w:rPr>
          <w:rFonts w:cstheme="minorHAnsi"/>
          <w:noProof/>
          <w:sz w:val="22"/>
          <w:szCs w:val="22"/>
          <w:lang w:val="nl-BE" w:eastAsia="nl-BE"/>
        </w:rPr>
        <w:drawing>
          <wp:inline distT="0" distB="0" distL="0" distR="0" wp14:anchorId="1C72755D" wp14:editId="6E0D1F3D">
            <wp:extent cx="5523900" cy="7414260"/>
            <wp:effectExtent l="0" t="0" r="635" b="0"/>
            <wp:docPr id="4" name="Afbeelding 4" descr="C:\Users\evloon1\Box Sync\chemokines\in vitro\NK_DSAvsIso_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oon1\Box Sync\chemokines\in vitro\NK_DSAvsIso_al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25642" cy="7416598"/>
                    </a:xfrm>
                    <a:prstGeom prst="rect">
                      <a:avLst/>
                    </a:prstGeom>
                    <a:noFill/>
                    <a:ln>
                      <a:noFill/>
                    </a:ln>
                  </pic:spPr>
                </pic:pic>
              </a:graphicData>
            </a:graphic>
          </wp:inline>
        </w:drawing>
      </w:r>
    </w:p>
    <w:p w:rsidR="00846427" w:rsidRPr="0089646B" w:rsidRDefault="00D75BDE" w:rsidP="00846427">
      <w:pPr>
        <w:pageBreakBefore/>
        <w:rPr>
          <w:rFonts w:cstheme="minorHAnsi"/>
          <w:sz w:val="22"/>
          <w:szCs w:val="22"/>
        </w:rPr>
      </w:pPr>
      <w:r>
        <w:rPr>
          <w:rFonts w:cstheme="minorHAnsi"/>
          <w:b/>
          <w:sz w:val="22"/>
          <w:szCs w:val="22"/>
        </w:rPr>
        <w:lastRenderedPageBreak/>
        <w:t>Supplementary</w:t>
      </w:r>
      <w:r w:rsidR="00846427">
        <w:rPr>
          <w:rFonts w:cstheme="minorHAnsi"/>
          <w:b/>
          <w:sz w:val="22"/>
          <w:szCs w:val="22"/>
        </w:rPr>
        <w:t xml:space="preserve"> Figure </w:t>
      </w:r>
      <w:r>
        <w:rPr>
          <w:rFonts w:cstheme="minorHAnsi"/>
          <w:b/>
          <w:sz w:val="22"/>
          <w:szCs w:val="22"/>
        </w:rPr>
        <w:t>S</w:t>
      </w:r>
      <w:r w:rsidR="00846427">
        <w:rPr>
          <w:rFonts w:cstheme="minorHAnsi"/>
          <w:b/>
          <w:sz w:val="22"/>
          <w:szCs w:val="22"/>
        </w:rPr>
        <w:t>7</w:t>
      </w:r>
      <w:r w:rsidR="00846427">
        <w:rPr>
          <w:rFonts w:cstheme="minorHAnsi"/>
          <w:sz w:val="22"/>
          <w:szCs w:val="22"/>
        </w:rPr>
        <w:t>. NK + monocyte + GENC cell experiment: comparison of DSA</w:t>
      </w:r>
      <w:r w:rsidR="001A426C">
        <w:rPr>
          <w:rFonts w:cstheme="minorHAnsi"/>
          <w:sz w:val="22"/>
          <w:szCs w:val="22"/>
        </w:rPr>
        <w:t xml:space="preserve"> </w:t>
      </w:r>
      <w:r w:rsidR="00846427">
        <w:rPr>
          <w:rFonts w:cstheme="minorHAnsi"/>
          <w:sz w:val="22"/>
          <w:szCs w:val="22"/>
        </w:rPr>
        <w:t>vs</w:t>
      </w:r>
      <w:r w:rsidR="007B297D">
        <w:rPr>
          <w:rFonts w:cstheme="minorHAnsi"/>
          <w:sz w:val="22"/>
          <w:szCs w:val="22"/>
        </w:rPr>
        <w:t>.</w:t>
      </w:r>
      <w:r w:rsidR="00846427">
        <w:rPr>
          <w:rFonts w:cstheme="minorHAnsi"/>
          <w:sz w:val="22"/>
          <w:szCs w:val="22"/>
        </w:rPr>
        <w:t xml:space="preserve"> isotype for all cytokines. Levels of IL-7, IL-12p70 and IL-13 were all below limit of detection and not shown.</w:t>
      </w:r>
      <w:r w:rsidR="007B297D">
        <w:rPr>
          <w:rFonts w:cstheme="minorHAnsi"/>
          <w:sz w:val="22"/>
          <w:szCs w:val="22"/>
        </w:rPr>
        <w:t xml:space="preserve"> GENC=primary glomerular endothelial cells.</w:t>
      </w:r>
      <w:r w:rsidR="00846427" w:rsidRPr="0089646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B297D" w:rsidRPr="007B297D">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nl-BE" w:eastAsia="nl-BE"/>
        </w:rPr>
        <w:drawing>
          <wp:inline distT="0" distB="0" distL="0" distR="0">
            <wp:extent cx="5760720" cy="7761600"/>
            <wp:effectExtent l="0" t="0" r="0" b="0"/>
            <wp:docPr id="9" name="Afbeelding 9" descr="C:\Users\evloon1\Box Sync\2017-09 Blood chemokine results REGA (Elisabet Van Loon)\08-2020\Frontiers Immunology\Suppl fi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oon1\Box Sync\2017-09 Blood chemokine results REGA (Elisabet Van Loon)\08-2020\Frontiers Immunology\Suppl fig 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7761600"/>
                    </a:xfrm>
                    <a:prstGeom prst="rect">
                      <a:avLst/>
                    </a:prstGeom>
                    <a:noFill/>
                    <a:ln>
                      <a:noFill/>
                    </a:ln>
                  </pic:spPr>
                </pic:pic>
              </a:graphicData>
            </a:graphic>
          </wp:inline>
        </w:drawing>
      </w:r>
    </w:p>
    <w:p w:rsidR="00846427" w:rsidRDefault="00D75BDE" w:rsidP="00846427">
      <w:pPr>
        <w:pageBreakBefore/>
        <w:rPr>
          <w:rFonts w:cstheme="minorHAnsi"/>
          <w:b/>
          <w:sz w:val="22"/>
          <w:szCs w:val="22"/>
        </w:rPr>
      </w:pPr>
      <w:r>
        <w:rPr>
          <w:rFonts w:cstheme="minorHAnsi"/>
          <w:b/>
          <w:sz w:val="22"/>
          <w:szCs w:val="22"/>
        </w:rPr>
        <w:lastRenderedPageBreak/>
        <w:t>Supplementary</w:t>
      </w:r>
      <w:r w:rsidR="00846427">
        <w:rPr>
          <w:rFonts w:cstheme="minorHAnsi"/>
          <w:b/>
          <w:sz w:val="22"/>
          <w:szCs w:val="22"/>
        </w:rPr>
        <w:t xml:space="preserve"> Figure </w:t>
      </w:r>
      <w:r>
        <w:rPr>
          <w:rFonts w:cstheme="minorHAnsi"/>
          <w:b/>
          <w:sz w:val="22"/>
          <w:szCs w:val="22"/>
        </w:rPr>
        <w:t>S</w:t>
      </w:r>
      <w:r w:rsidR="00846427">
        <w:rPr>
          <w:rFonts w:cstheme="minorHAnsi"/>
          <w:b/>
          <w:sz w:val="22"/>
          <w:szCs w:val="22"/>
        </w:rPr>
        <w:t>8. Comparison of DSA vs</w:t>
      </w:r>
      <w:r w:rsidR="007B297D">
        <w:rPr>
          <w:rFonts w:cstheme="minorHAnsi"/>
          <w:b/>
          <w:sz w:val="22"/>
          <w:szCs w:val="22"/>
        </w:rPr>
        <w:t>.</w:t>
      </w:r>
      <w:r w:rsidR="00846427">
        <w:rPr>
          <w:rFonts w:cstheme="minorHAnsi"/>
          <w:b/>
          <w:sz w:val="22"/>
          <w:szCs w:val="22"/>
        </w:rPr>
        <w:t xml:space="preserve"> isotype antibody in GENC alone after 24h of </w:t>
      </w:r>
      <w:proofErr w:type="spellStart"/>
      <w:r w:rsidR="00846427">
        <w:rPr>
          <w:rFonts w:cstheme="minorHAnsi"/>
          <w:b/>
          <w:sz w:val="22"/>
          <w:szCs w:val="22"/>
        </w:rPr>
        <w:t>coculture</w:t>
      </w:r>
      <w:proofErr w:type="spellEnd"/>
      <w:r w:rsidR="00846427">
        <w:rPr>
          <w:rFonts w:cstheme="minorHAnsi"/>
          <w:b/>
          <w:sz w:val="22"/>
          <w:szCs w:val="22"/>
        </w:rPr>
        <w:t xml:space="preserve">. </w:t>
      </w:r>
      <w:r w:rsidR="00846427" w:rsidRPr="005157B6">
        <w:rPr>
          <w:rFonts w:cstheme="minorHAnsi"/>
          <w:sz w:val="20"/>
          <w:szCs w:val="22"/>
        </w:rPr>
        <w:t xml:space="preserve">Violin plots illustrating concentrations of the cytokines in the supernatants harvested after 24h of </w:t>
      </w:r>
      <w:proofErr w:type="spellStart"/>
      <w:r w:rsidR="00846427" w:rsidRPr="005157B6">
        <w:rPr>
          <w:rFonts w:cstheme="minorHAnsi"/>
          <w:sz w:val="20"/>
          <w:szCs w:val="22"/>
        </w:rPr>
        <w:t>coculture</w:t>
      </w:r>
      <w:proofErr w:type="spellEnd"/>
      <w:r w:rsidR="00846427" w:rsidRPr="005157B6">
        <w:rPr>
          <w:rFonts w:cstheme="minorHAnsi"/>
          <w:sz w:val="20"/>
          <w:szCs w:val="22"/>
        </w:rPr>
        <w:t xml:space="preserve"> of</w:t>
      </w:r>
      <w:r w:rsidR="007B297D">
        <w:rPr>
          <w:rFonts w:cstheme="minorHAnsi"/>
          <w:sz w:val="20"/>
          <w:szCs w:val="22"/>
        </w:rPr>
        <w:t xml:space="preserve"> primary</w:t>
      </w:r>
      <w:r w:rsidR="00846427" w:rsidRPr="005157B6">
        <w:rPr>
          <w:rFonts w:cstheme="minorHAnsi"/>
          <w:sz w:val="20"/>
          <w:szCs w:val="22"/>
        </w:rPr>
        <w:t xml:space="preserve"> glomerular endothelial cells (GENC) with isotype antibody vs. HLA class I specific antibody (DSA). The limit of detection (LOD) concentration and the concentration in the medium alone are indicated. Comparison between the condition was done using T-tests of the log10 transformed data. Levels of</w:t>
      </w:r>
      <w:r w:rsidR="00846427">
        <w:rPr>
          <w:rFonts w:cstheme="minorHAnsi"/>
          <w:sz w:val="20"/>
          <w:szCs w:val="22"/>
        </w:rPr>
        <w:t xml:space="preserve"> IL-2, IL-7, IL-12p70, IL-13 </w:t>
      </w:r>
      <w:r w:rsidR="00846427" w:rsidRPr="005157B6">
        <w:rPr>
          <w:rFonts w:cstheme="minorHAnsi"/>
          <w:sz w:val="20"/>
          <w:szCs w:val="22"/>
        </w:rPr>
        <w:t xml:space="preserve">were all below the limit of detection and </w:t>
      </w:r>
      <w:r w:rsidR="00846427">
        <w:rPr>
          <w:rFonts w:cstheme="minorHAnsi"/>
          <w:sz w:val="20"/>
          <w:szCs w:val="22"/>
        </w:rPr>
        <w:t xml:space="preserve">therefore </w:t>
      </w:r>
      <w:r w:rsidR="00846427" w:rsidRPr="005157B6">
        <w:rPr>
          <w:rFonts w:cstheme="minorHAnsi"/>
          <w:sz w:val="20"/>
          <w:szCs w:val="22"/>
        </w:rPr>
        <w:t>not shown.</w:t>
      </w:r>
    </w:p>
    <w:p w:rsidR="00846427" w:rsidRPr="00891199" w:rsidRDefault="00846427" w:rsidP="00846427">
      <w:pPr>
        <w:rPr>
          <w:rFonts w:cstheme="minorHAnsi"/>
          <w:sz w:val="22"/>
          <w:szCs w:val="22"/>
        </w:rPr>
      </w:pPr>
      <w:r w:rsidRPr="002A178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157B6">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nl-BE" w:eastAsia="nl-BE"/>
        </w:rPr>
        <w:drawing>
          <wp:inline distT="0" distB="0" distL="0" distR="0" wp14:anchorId="6B062B31" wp14:editId="66B3EAB6">
            <wp:extent cx="5313685" cy="7592060"/>
            <wp:effectExtent l="0" t="0" r="1270" b="8890"/>
            <wp:docPr id="3" name="Afbeelding 3" descr="C:\Users\evloon1\Box Sync\chemokines\in vitro\GENC violin 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loon1\Box Sync\chemokines\in vitro\GENC violin all.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7290"/>
                    <a:stretch/>
                  </pic:blipFill>
                  <pic:spPr bwMode="auto">
                    <a:xfrm>
                      <a:off x="0" y="0"/>
                      <a:ext cx="5323736" cy="7606421"/>
                    </a:xfrm>
                    <a:prstGeom prst="rect">
                      <a:avLst/>
                    </a:prstGeom>
                    <a:noFill/>
                    <a:ln>
                      <a:noFill/>
                    </a:ln>
                    <a:extLst>
                      <a:ext uri="{53640926-AAD7-44D8-BBD7-CCE9431645EC}">
                        <a14:shadowObscured xmlns:a14="http://schemas.microsoft.com/office/drawing/2010/main"/>
                      </a:ext>
                    </a:extLst>
                  </pic:spPr>
                </pic:pic>
              </a:graphicData>
            </a:graphic>
          </wp:inline>
        </w:drawing>
      </w:r>
    </w:p>
    <w:p w:rsidR="00846427" w:rsidRPr="00A45FF7" w:rsidRDefault="00D75BDE" w:rsidP="00846427">
      <w:pPr>
        <w:pageBreakBefore/>
        <w:rPr>
          <w:rFonts w:cstheme="minorHAnsi"/>
          <w:sz w:val="22"/>
          <w:szCs w:val="22"/>
        </w:rPr>
      </w:pPr>
      <w:r>
        <w:rPr>
          <w:rFonts w:cstheme="minorHAnsi"/>
          <w:b/>
          <w:sz w:val="22"/>
          <w:szCs w:val="22"/>
        </w:rPr>
        <w:lastRenderedPageBreak/>
        <w:t>Supplementary</w:t>
      </w:r>
      <w:r w:rsidR="00846427">
        <w:rPr>
          <w:rFonts w:cstheme="minorHAnsi"/>
          <w:b/>
          <w:sz w:val="22"/>
          <w:szCs w:val="22"/>
        </w:rPr>
        <w:t xml:space="preserve"> Figure </w:t>
      </w:r>
      <w:r>
        <w:rPr>
          <w:rFonts w:cstheme="minorHAnsi"/>
          <w:b/>
          <w:sz w:val="22"/>
          <w:szCs w:val="22"/>
        </w:rPr>
        <w:t>S</w:t>
      </w:r>
      <w:r w:rsidR="00846427">
        <w:rPr>
          <w:rFonts w:cstheme="minorHAnsi"/>
          <w:b/>
          <w:sz w:val="22"/>
          <w:szCs w:val="22"/>
        </w:rPr>
        <w:t>9</w:t>
      </w:r>
      <w:r w:rsidR="00846427" w:rsidRPr="00891199">
        <w:rPr>
          <w:rFonts w:cstheme="minorHAnsi"/>
          <w:b/>
          <w:sz w:val="22"/>
          <w:szCs w:val="22"/>
        </w:rPr>
        <w:t>. Comparison at 24h of supernatants of immune cel</w:t>
      </w:r>
      <w:r w:rsidR="00846427">
        <w:rPr>
          <w:rFonts w:cstheme="minorHAnsi"/>
          <w:b/>
          <w:sz w:val="22"/>
          <w:szCs w:val="22"/>
        </w:rPr>
        <w:t xml:space="preserve">ls alone vs. immune cells + GENC. </w:t>
      </w:r>
      <w:r w:rsidR="00846427">
        <w:rPr>
          <w:rFonts w:cstheme="minorHAnsi"/>
          <w:sz w:val="22"/>
          <w:szCs w:val="22"/>
        </w:rPr>
        <w:t>For IL-7, IL-12p70 and IL-13 all values were below LOD, these data are not shown.</w:t>
      </w:r>
    </w:p>
    <w:p w:rsidR="00846427" w:rsidRPr="00891199" w:rsidRDefault="00846427" w:rsidP="00846427">
      <w:pPr>
        <w:rPr>
          <w:rFonts w:cstheme="minorHAnsi"/>
          <w:sz w:val="22"/>
          <w:szCs w:val="22"/>
        </w:rPr>
      </w:pPr>
      <w:r w:rsidRPr="002978DB">
        <w:rPr>
          <w:rFonts w:cstheme="minorHAnsi"/>
          <w:noProof/>
          <w:sz w:val="22"/>
          <w:szCs w:val="22"/>
          <w:lang w:val="nl-BE" w:eastAsia="nl-BE"/>
        </w:rPr>
        <w:drawing>
          <wp:inline distT="0" distB="0" distL="0" distR="0" wp14:anchorId="1F404852" wp14:editId="00234377">
            <wp:extent cx="6423660" cy="7544949"/>
            <wp:effectExtent l="0" t="0" r="0" b="0"/>
            <wp:docPr id="12" name="Afbeelding 12" descr="C:\Users\evloon1\Box Sync\chemokines\in vitro\immune cells GE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vloon1\Box Sync\chemokines\in vitro\immune cells GEN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28592" cy="7550741"/>
                    </a:xfrm>
                    <a:prstGeom prst="rect">
                      <a:avLst/>
                    </a:prstGeom>
                    <a:noFill/>
                    <a:ln>
                      <a:noFill/>
                    </a:ln>
                  </pic:spPr>
                </pic:pic>
              </a:graphicData>
            </a:graphic>
          </wp:inline>
        </w:drawing>
      </w:r>
    </w:p>
    <w:p w:rsidR="00F63150" w:rsidRDefault="00F63150"/>
    <w:p w:rsidR="00F63150" w:rsidRDefault="00F63150"/>
    <w:p w:rsidR="004A377D" w:rsidRDefault="004A377D"/>
    <w:sectPr w:rsidR="004A377D">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1FFB" w:rsidRDefault="004B1FFB" w:rsidP="00FF1061">
      <w:r>
        <w:separator/>
      </w:r>
    </w:p>
  </w:endnote>
  <w:endnote w:type="continuationSeparator" w:id="0">
    <w:p w:rsidR="004B1FFB" w:rsidRDefault="004B1FFB" w:rsidP="00FF10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3659702"/>
      <w:docPartObj>
        <w:docPartGallery w:val="Page Numbers (Bottom of Page)"/>
        <w:docPartUnique/>
      </w:docPartObj>
    </w:sdtPr>
    <w:sdtEndPr/>
    <w:sdtContent>
      <w:p w:rsidR="00FF1061" w:rsidRDefault="00FF1061">
        <w:pPr>
          <w:pStyle w:val="Voettekst"/>
          <w:jc w:val="center"/>
        </w:pPr>
        <w:r>
          <w:fldChar w:fldCharType="begin"/>
        </w:r>
        <w:r>
          <w:instrText>PAGE   \* MERGEFORMAT</w:instrText>
        </w:r>
        <w:r>
          <w:fldChar w:fldCharType="separate"/>
        </w:r>
        <w:r w:rsidR="00B26DD7" w:rsidRPr="00B26DD7">
          <w:rPr>
            <w:noProof/>
            <w:lang w:val="nl-NL"/>
          </w:rPr>
          <w:t>20</w:t>
        </w:r>
        <w:r>
          <w:fldChar w:fldCharType="end"/>
        </w:r>
      </w:p>
    </w:sdtContent>
  </w:sdt>
  <w:p w:rsidR="00FF1061" w:rsidRDefault="00FF106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1FFB" w:rsidRDefault="004B1FFB" w:rsidP="00FF1061">
      <w:r>
        <w:separator/>
      </w:r>
    </w:p>
  </w:footnote>
  <w:footnote w:type="continuationSeparator" w:id="0">
    <w:p w:rsidR="004B1FFB" w:rsidRDefault="004B1FFB" w:rsidP="00FF10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B1007F"/>
    <w:multiLevelType w:val="hybridMultilevel"/>
    <w:tmpl w:val="89CE229E"/>
    <w:lvl w:ilvl="0" w:tplc="1C1A587A">
      <w:start w:val="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04034F"/>
    <w:multiLevelType w:val="hybridMultilevel"/>
    <w:tmpl w:val="A73E6C2A"/>
    <w:lvl w:ilvl="0" w:tplc="5FCEF5F0">
      <w:numFmt w:val="bullet"/>
      <w:lvlText w:val="-"/>
      <w:lvlJc w:val="left"/>
      <w:pPr>
        <w:ind w:left="720" w:hanging="360"/>
      </w:pPr>
      <w:rPr>
        <w:rFonts w:ascii="Arial" w:eastAsiaTheme="minorEastAsia"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Kidney Intl&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846427"/>
    <w:rsid w:val="00034015"/>
    <w:rsid w:val="000621F4"/>
    <w:rsid w:val="000E1326"/>
    <w:rsid w:val="001A426C"/>
    <w:rsid w:val="003C743D"/>
    <w:rsid w:val="00462EA4"/>
    <w:rsid w:val="004A377D"/>
    <w:rsid w:val="004B1FFB"/>
    <w:rsid w:val="004B36FF"/>
    <w:rsid w:val="00516103"/>
    <w:rsid w:val="005E233A"/>
    <w:rsid w:val="006019D5"/>
    <w:rsid w:val="006A00DF"/>
    <w:rsid w:val="007B297D"/>
    <w:rsid w:val="00846427"/>
    <w:rsid w:val="009A247A"/>
    <w:rsid w:val="00AC63EA"/>
    <w:rsid w:val="00AD5EDE"/>
    <w:rsid w:val="00B26DD7"/>
    <w:rsid w:val="00C46C4B"/>
    <w:rsid w:val="00D60F2C"/>
    <w:rsid w:val="00D75BDE"/>
    <w:rsid w:val="00F63150"/>
    <w:rsid w:val="00F63AE1"/>
    <w:rsid w:val="00FF03CF"/>
    <w:rsid w:val="00FF106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A28FD"/>
  <w15:chartTrackingRefBased/>
  <w15:docId w15:val="{FC974908-049D-4C8E-AF1A-16AF10B0E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46427"/>
    <w:pPr>
      <w:spacing w:after="0" w:line="240" w:lineRule="auto"/>
    </w:pPr>
    <w:rPr>
      <w:rFonts w:eastAsiaTheme="minorEastAsia"/>
      <w:sz w:val="24"/>
      <w:szCs w:val="24"/>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Onopgemaaktetabel1121">
    <w:name w:val="Onopgemaakte tabel 1121"/>
    <w:basedOn w:val="Standaardtabel"/>
    <w:uiPriority w:val="41"/>
    <w:rsid w:val="0084642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nopgemaaktetabel113">
    <w:name w:val="Onopgemaakte tabel 113"/>
    <w:basedOn w:val="Standaardtabel"/>
    <w:uiPriority w:val="41"/>
    <w:rsid w:val="0084642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jstalinea">
    <w:name w:val="List Paragraph"/>
    <w:basedOn w:val="Standaard"/>
    <w:uiPriority w:val="34"/>
    <w:qFormat/>
    <w:rsid w:val="00846427"/>
    <w:pPr>
      <w:ind w:left="720"/>
      <w:contextualSpacing/>
    </w:pPr>
  </w:style>
  <w:style w:type="paragraph" w:customStyle="1" w:styleId="Paragraph">
    <w:name w:val="Paragraph"/>
    <w:basedOn w:val="Standaard"/>
    <w:rsid w:val="00462EA4"/>
    <w:pPr>
      <w:spacing w:before="120"/>
      <w:ind w:firstLine="720"/>
    </w:pPr>
    <w:rPr>
      <w:rFonts w:ascii="Times New Roman" w:eastAsia="Times New Roman" w:hAnsi="Times New Roman" w:cs="Times New Roman"/>
    </w:rPr>
  </w:style>
  <w:style w:type="paragraph" w:styleId="Normaalweb">
    <w:name w:val="Normal (Web)"/>
    <w:basedOn w:val="Standaard"/>
    <w:uiPriority w:val="99"/>
    <w:semiHidden/>
    <w:unhideWhenUsed/>
    <w:rsid w:val="00462EA4"/>
    <w:pPr>
      <w:spacing w:before="100" w:beforeAutospacing="1" w:after="100" w:afterAutospacing="1"/>
    </w:pPr>
    <w:rPr>
      <w:rFonts w:ascii="Times New Roman" w:eastAsia="Times New Roman" w:hAnsi="Times New Roman" w:cs="Times New Roman"/>
      <w:lang w:val="nl-BE" w:eastAsia="nl-BE"/>
    </w:rPr>
  </w:style>
  <w:style w:type="paragraph" w:styleId="Koptekst">
    <w:name w:val="header"/>
    <w:basedOn w:val="Standaard"/>
    <w:link w:val="KoptekstChar"/>
    <w:uiPriority w:val="99"/>
    <w:unhideWhenUsed/>
    <w:rsid w:val="00FF1061"/>
    <w:pPr>
      <w:tabs>
        <w:tab w:val="center" w:pos="4536"/>
        <w:tab w:val="right" w:pos="9072"/>
      </w:tabs>
    </w:pPr>
  </w:style>
  <w:style w:type="character" w:customStyle="1" w:styleId="KoptekstChar">
    <w:name w:val="Koptekst Char"/>
    <w:basedOn w:val="Standaardalinea-lettertype"/>
    <w:link w:val="Koptekst"/>
    <w:uiPriority w:val="99"/>
    <w:rsid w:val="00FF1061"/>
    <w:rPr>
      <w:rFonts w:eastAsiaTheme="minorEastAsia"/>
      <w:sz w:val="24"/>
      <w:szCs w:val="24"/>
      <w:lang w:val="en-US"/>
    </w:rPr>
  </w:style>
  <w:style w:type="paragraph" w:styleId="Voettekst">
    <w:name w:val="footer"/>
    <w:basedOn w:val="Standaard"/>
    <w:link w:val="VoettekstChar"/>
    <w:uiPriority w:val="99"/>
    <w:unhideWhenUsed/>
    <w:rsid w:val="00FF1061"/>
    <w:pPr>
      <w:tabs>
        <w:tab w:val="center" w:pos="4536"/>
        <w:tab w:val="right" w:pos="9072"/>
      </w:tabs>
    </w:pPr>
  </w:style>
  <w:style w:type="character" w:customStyle="1" w:styleId="VoettekstChar">
    <w:name w:val="Voettekst Char"/>
    <w:basedOn w:val="Standaardalinea-lettertype"/>
    <w:link w:val="Voettekst"/>
    <w:uiPriority w:val="99"/>
    <w:rsid w:val="00FF1061"/>
    <w:rPr>
      <w:rFonts w:eastAsiaTheme="minorEastAsia"/>
      <w:sz w:val="24"/>
      <w:szCs w:val="24"/>
      <w:lang w:val="en-US"/>
    </w:rPr>
  </w:style>
  <w:style w:type="paragraph" w:customStyle="1" w:styleId="EndNoteBibliographyTitle">
    <w:name w:val="EndNote Bibliography Title"/>
    <w:basedOn w:val="Standaard"/>
    <w:link w:val="EndNoteBibliographyTitleChar"/>
    <w:rsid w:val="00F63150"/>
    <w:pPr>
      <w:jc w:val="center"/>
    </w:pPr>
    <w:rPr>
      <w:rFonts w:ascii="Calibri" w:hAnsi="Calibri" w:cs="Calibri"/>
      <w:noProof/>
    </w:rPr>
  </w:style>
  <w:style w:type="character" w:customStyle="1" w:styleId="EndNoteBibliographyTitleChar">
    <w:name w:val="EndNote Bibliography Title Char"/>
    <w:basedOn w:val="Standaardalinea-lettertype"/>
    <w:link w:val="EndNoteBibliographyTitle"/>
    <w:rsid w:val="00F63150"/>
    <w:rPr>
      <w:rFonts w:ascii="Calibri" w:eastAsiaTheme="minorEastAsia" w:hAnsi="Calibri" w:cs="Calibri"/>
      <w:noProof/>
      <w:sz w:val="24"/>
      <w:szCs w:val="24"/>
      <w:lang w:val="en-US"/>
    </w:rPr>
  </w:style>
  <w:style w:type="paragraph" w:customStyle="1" w:styleId="EndNoteBibliography">
    <w:name w:val="EndNote Bibliography"/>
    <w:basedOn w:val="Standaard"/>
    <w:link w:val="EndNoteBibliographyChar"/>
    <w:rsid w:val="00F63150"/>
    <w:rPr>
      <w:rFonts w:ascii="Calibri" w:hAnsi="Calibri" w:cs="Calibri"/>
      <w:noProof/>
    </w:rPr>
  </w:style>
  <w:style w:type="character" w:customStyle="1" w:styleId="EndNoteBibliographyChar">
    <w:name w:val="EndNote Bibliography Char"/>
    <w:basedOn w:val="Standaardalinea-lettertype"/>
    <w:link w:val="EndNoteBibliography"/>
    <w:rsid w:val="00F63150"/>
    <w:rPr>
      <w:rFonts w:ascii="Calibri" w:eastAsiaTheme="minorEastAsia" w:hAnsi="Calibri" w:cs="Calibri"/>
      <w:noProo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0357223">
      <w:bodyDiv w:val="1"/>
      <w:marLeft w:val="0"/>
      <w:marRight w:val="0"/>
      <w:marTop w:val="0"/>
      <w:marBottom w:val="0"/>
      <w:divBdr>
        <w:top w:val="none" w:sz="0" w:space="0" w:color="auto"/>
        <w:left w:val="none" w:sz="0" w:space="0" w:color="auto"/>
        <w:bottom w:val="none" w:sz="0" w:space="0" w:color="auto"/>
        <w:right w:val="none" w:sz="0" w:space="0" w:color="auto"/>
      </w:divBdr>
      <w:divsChild>
        <w:div w:id="6930019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20</Pages>
  <Words>4000</Words>
  <Characters>22001</Characters>
  <Application>Microsoft Office Word</Application>
  <DocSecurity>0</DocSecurity>
  <Lines>183</Lines>
  <Paragraphs>51</Paragraphs>
  <ScaleCrop>false</ScaleCrop>
  <HeadingPairs>
    <vt:vector size="2" baseType="variant">
      <vt:variant>
        <vt:lpstr>Titel</vt:lpstr>
      </vt:variant>
      <vt:variant>
        <vt:i4>1</vt:i4>
      </vt:variant>
    </vt:vector>
  </HeadingPairs>
  <TitlesOfParts>
    <vt:vector size="1" baseType="lpstr">
      <vt:lpstr/>
    </vt:vector>
  </TitlesOfParts>
  <Company>UZ Leuven</Company>
  <LinksUpToDate>false</LinksUpToDate>
  <CharactersWithSpaces>25950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 Van Loon</dc:creator>
  <cp:keywords/>
  <dc:description/>
  <cp:lastModifiedBy>Elisabet Van Loon</cp:lastModifiedBy>
  <cp:revision>4</cp:revision>
  <dcterms:created xsi:type="dcterms:W3CDTF">2021-11-16T17:01:00Z</dcterms:created>
  <dcterms:modified xsi:type="dcterms:W3CDTF">2021-12-29T15:58:00Z</dcterms:modified>
</cp:coreProperties>
</file>