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drawing>
          <wp:inline distT="0" distB="0" distL="114300" distR="114300">
            <wp:extent cx="4530090" cy="3397885"/>
            <wp:effectExtent l="0" t="0" r="3810" b="5715"/>
            <wp:docPr id="1" name="图片 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figure 1</w:t>
      </w:r>
      <w:r>
        <w:rPr>
          <w:rFonts w:hint="eastAsia" w:ascii="Times New Roman" w:hAnsi="Times New Roman" w:cs="Times New Roman"/>
          <w:b/>
          <w:bCs/>
          <w:sz w:val="24"/>
        </w:rPr>
        <w:t>.</w:t>
      </w:r>
      <w:r>
        <w:rPr>
          <w:rFonts w:hint="eastAsia" w:ascii="Times New Roman" w:hAnsi="Times New Roman" w:cs="Times New Roman"/>
          <w:sz w:val="24"/>
        </w:rPr>
        <w:t xml:space="preserve"> The e</w:t>
      </w:r>
      <w:r>
        <w:rPr>
          <w:rFonts w:ascii="Times New Roman" w:hAnsi="Times New Roman" w:cs="Times New Roman"/>
          <w:sz w:val="24"/>
        </w:rPr>
        <w:t xml:space="preserve">xpression of LIMK2 in </w:t>
      </w:r>
      <w:r>
        <w:rPr>
          <w:rFonts w:hint="eastAsia" w:ascii="Times New Roman" w:hAnsi="Times New Roman" w:cs="Times New Roman"/>
          <w:sz w:val="24"/>
        </w:rPr>
        <w:t xml:space="preserve">LUSC based on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sz w:val="24"/>
        </w:rPr>
        <w:t>TCGA-LUSC dataset (A). The OS (B) and DFS (C) for LIMK2 in LUSC patients. ROC curve analysis for LUSC prediction (D), OS prediction (E)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</w:rPr>
        <w:t>and DFS prediction (F).</w:t>
      </w: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cs="Times New Roman" w:eastAsiaTheme="minorEastAsia"/>
          <w:i/>
          <w:color w:val="FF0000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i/>
          <w:color w:val="FF0000"/>
          <w:sz w:val="24"/>
          <w:lang w:eastAsia="zh-CN"/>
        </w:rPr>
        <w:drawing>
          <wp:inline distT="0" distB="0" distL="114300" distR="114300">
            <wp:extent cx="5032375" cy="2778125"/>
            <wp:effectExtent l="0" t="0" r="9525" b="3175"/>
            <wp:docPr id="2" name="图片 2" descr="RT-P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T-PCR"/>
                    <pic:cNvPicPr>
                      <a:picLocks noChangeAspect="1"/>
                    </pic:cNvPicPr>
                  </pic:nvPicPr>
                  <pic:blipFill>
                    <a:blip r:embed="rId5"/>
                    <a:srcRect r="4518" b="60468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i/>
          <w:color w:val="FF0000"/>
          <w:sz w:val="24"/>
          <w:highlight w:val="none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highlight w:val="none"/>
        </w:rPr>
        <w:t xml:space="preserve">Supplementary figure </w:t>
      </w:r>
      <w:r>
        <w:rPr>
          <w:rFonts w:hint="eastAsia" w:ascii="Times New Roman" w:hAnsi="Times New Roman" w:cs="Times New Roman"/>
          <w:b/>
          <w:bCs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24"/>
          <w:highlight w:val="none"/>
        </w:rPr>
        <w:t>.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 xml:space="preserve"> RT-PCR analysis of the relative expression of miR-423-5p in</w:t>
      </w:r>
      <w:r>
        <w:rPr>
          <w:rFonts w:hint="eastAsia" w:ascii="Times New Roman" w:hAnsi="Times New Roman" w:cs="Times New Roman"/>
          <w:sz w:val="24"/>
          <w:highlight w:val="none"/>
        </w:rPr>
        <w:t xml:space="preserve"> lung squamous carcinoma cell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 xml:space="preserve">s (NCI-H292) transfected with miR-423-5p inhibitor or NC-inhibitor, and miR-423-5p mimic or NC-mimic </w:t>
      </w:r>
      <w:r>
        <w:rPr>
          <w:rFonts w:hint="eastAsia" w:ascii="Times New Roman" w:hAnsi="Times New Roman" w:cs="Times New Roman"/>
          <w:sz w:val="24"/>
          <w:highlight w:val="none"/>
        </w:rPr>
        <w:t>(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 xml:space="preserve">A). </w:t>
      </w:r>
      <w:r>
        <w:rPr>
          <w:rFonts w:hint="eastAsia" w:ascii="Times New Roman" w:hAnsi="Times New Roman" w:cs="Times New Roman"/>
          <w:sz w:val="24"/>
          <w:highlight w:val="none"/>
        </w:rPr>
        <w:t xml:space="preserve">Determination of the 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LIMK2</w:t>
      </w:r>
      <w:r>
        <w:rPr>
          <w:rFonts w:hint="eastAsia" w:ascii="Times New Roman" w:hAnsi="Times New Roman" w:cs="Times New Roman"/>
          <w:sz w:val="24"/>
          <w:highlight w:val="none"/>
        </w:rPr>
        <w:t xml:space="preserve"> expression level in miR-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423</w:t>
      </w:r>
      <w:r>
        <w:rPr>
          <w:rFonts w:hint="eastAsia" w:ascii="Times New Roman" w:hAnsi="Times New Roman" w:cs="Times New Roman"/>
          <w:sz w:val="24"/>
          <w:highlight w:val="none"/>
        </w:rPr>
        <w:t>-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highlight w:val="none"/>
        </w:rPr>
        <w:t>p mimic and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highlight w:val="none"/>
        </w:rPr>
        <w:t>miR-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423</w:t>
      </w:r>
      <w:r>
        <w:rPr>
          <w:rFonts w:hint="eastAsia" w:ascii="Times New Roman" w:hAnsi="Times New Roman" w:cs="Times New Roman"/>
          <w:sz w:val="24"/>
          <w:highlight w:val="none"/>
        </w:rPr>
        <w:t>-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highlight w:val="none"/>
        </w:rPr>
        <w:t>p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 xml:space="preserve"> inhibitor</w:t>
      </w:r>
      <w:r>
        <w:rPr>
          <w:rFonts w:hint="eastAsia" w:ascii="Times New Roman" w:hAnsi="Times New Roman" w:cs="Times New Roman"/>
          <w:sz w:val="24"/>
          <w:highlight w:val="none"/>
        </w:rPr>
        <w:t xml:space="preserve"> treated </w:t>
      </w:r>
      <w:r>
        <w:rPr>
          <w:rFonts w:hint="eastAsia" w:ascii="Times New Roman" w:hAnsi="Times New Roman" w:cs="Times New Roman"/>
          <w:sz w:val="24"/>
          <w:highlight w:val="none"/>
          <w:lang w:val="en-US" w:eastAsia="zh-CN"/>
        </w:rPr>
        <w:t>NCI-H292 cells (B).</w:t>
      </w: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highlight w:val="none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Table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. Mimics/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-US" w:eastAsia="zh-CN"/>
        </w:rPr>
        <w:t>inhibitor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sequences list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8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  <w:t>Sequence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imic NC</w:t>
            </w:r>
          </w:p>
        </w:tc>
        <w:tc>
          <w:tcPr>
            <w:tcW w:w="5880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UUCUCCGAACGUGUCACGUTT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nhibitor NC</w:t>
            </w:r>
          </w:p>
        </w:tc>
        <w:tc>
          <w:tcPr>
            <w:tcW w:w="5880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CAGUACUUUUGUGUAGUACAA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miR-423-5p mimic</w:t>
            </w:r>
          </w:p>
        </w:tc>
        <w:tc>
          <w:tcPr>
            <w:tcW w:w="588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UGAGGGGCAGAGAGCGAGACUUU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miR-423-5p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inhibitor</w:t>
            </w:r>
          </w:p>
        </w:tc>
        <w:tc>
          <w:tcPr>
            <w:tcW w:w="588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AAAGUCUCGCUCUCUGCCCCUCA</w:t>
            </w: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highlight w:val="none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Table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. Primer sequences list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6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622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  <w:t>Sequence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miR-423-5p</w:t>
            </w:r>
          </w:p>
        </w:tc>
        <w:tc>
          <w:tcPr>
            <w:tcW w:w="6622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Forward: ACGTGAGGGGCAGAGAGC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Reverse: GTGCAGGGTCCGAGGT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U6</w:t>
            </w:r>
          </w:p>
        </w:tc>
        <w:tc>
          <w:tcPr>
            <w:tcW w:w="66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Forward: CAGCACATATACTAAAATTGGAACG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Reverse: ACGAATTTGCGTGTCATCC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LIMK2</w:t>
            </w:r>
          </w:p>
        </w:tc>
        <w:tc>
          <w:tcPr>
            <w:tcW w:w="66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Forward: GGATTCCCTCACCAACTGGTA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Reverse: AGCCACCATAAAAGGCCCTG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GAPDH</w:t>
            </w:r>
          </w:p>
        </w:tc>
        <w:tc>
          <w:tcPr>
            <w:tcW w:w="66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Forward: TGCACCACCAACTGCTTAGC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Reverse: GGCATGGACTGTGGTCATGAG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highlight w:val="none"/>
        </w:rPr>
      </w:pPr>
    </w:p>
    <w:p>
      <w:pPr>
        <w:rPr>
          <w:rFonts w:hint="default" w:ascii="Times New Roman" w:hAnsi="Times New Roman" w:cs="Times New Roman"/>
          <w:b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highlight w:val="none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  <w:lang w:val="en-US" w:eastAsia="zh-CN"/>
        </w:rPr>
        <w:t>3. Abbreviations are as above</w:t>
      </w:r>
    </w:p>
    <w:p>
      <w:pPr>
        <w:rPr>
          <w:rFonts w:hint="eastAsia" w:ascii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tbl>
      <w:tblPr>
        <w:tblStyle w:val="2"/>
        <w:tblW w:w="8101" w:type="dxa"/>
        <w:tblInd w:w="39" w:type="dxa"/>
        <w:tblBorders>
          <w:top w:val="single" w:color="auto" w:sz="8" w:space="0"/>
          <w:left w:val="none" w:color="auto" w:sz="4" w:space="0"/>
          <w:bottom w:val="single" w:color="auto" w:sz="8" w:space="0"/>
          <w:right w:val="non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7060"/>
      </w:tblGrid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BLCA</w:t>
            </w:r>
          </w:p>
        </w:tc>
        <w:tc>
          <w:tcPr>
            <w:tcW w:w="7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Bladder Urothelial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BRCA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Breast invasive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CHOL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bookmarkStart w:id="0" w:name="OLE_LINK1"/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Cholangiocarcinoma</w:t>
            </w:r>
            <w:bookmarkEnd w:id="0"/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COAD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Colon adenocarcinoma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ESCA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Esophageal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HNSC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Head and Neck squamous cell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KICH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Kidney Chromophobe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KIRC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Kidney renal clear cell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KIRP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Kidney renal papillary cell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LIHC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Liver hepatocellular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LUAD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Lung adenocarcinoma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LUSC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Lung squamous cell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PRAD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Prostate adenocarcinoma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READ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Rectum adenocarcinoma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STAD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Stomach adenocarcinoma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THCA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Thyroid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UCEC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bookmarkStart w:id="1" w:name="OLE_LINK2"/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Uterine Corpus Endometrial Carcinoma</w:t>
            </w:r>
            <w:bookmarkEnd w:id="1"/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HNSC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Head and Neck squamous cell carcinoma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TCGA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The Cancer Genome Atlas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GSEA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Gene set enrichment analysis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LASSO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Least absolute shrinkage and selection operator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ROC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Receiver operating characteristic 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CTLA-4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Cytotoxic lymphocyte associated antigen-4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PD-1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Programmed cell death protein 1</w:t>
            </w:r>
          </w:p>
        </w:tc>
      </w:tr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PD-L1</w:t>
            </w:r>
          </w:p>
        </w:tc>
        <w:tc>
          <w:tcPr>
            <w:tcW w:w="7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Programmed death-ligand 1 </w:t>
            </w:r>
          </w:p>
        </w:tc>
      </w:tr>
    </w:tbl>
    <w:p>
      <w:pPr>
        <w:rPr>
          <w:rFonts w:hint="eastAsia" w:ascii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lnNumType w:countBy="1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0285B"/>
    <w:rsid w:val="07B13293"/>
    <w:rsid w:val="11F35E17"/>
    <w:rsid w:val="20316606"/>
    <w:rsid w:val="2085296E"/>
    <w:rsid w:val="2490285B"/>
    <w:rsid w:val="32D10CA4"/>
    <w:rsid w:val="38125FCA"/>
    <w:rsid w:val="49252FE2"/>
    <w:rsid w:val="4DA933C9"/>
    <w:rsid w:val="4E4E1E8A"/>
    <w:rsid w:val="5F54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2021-12-29T02:23:00Z</dcterms:created>
  <dc:creator>乐逍遥</dc:creator>
  <cp:lastModifiedBy>乐逍遥</cp:lastModifiedBy>
  <dcterms:modified xsi:type="dcterms:W3CDTF">2022-01-10T11:52:32Z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