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9C19EE" w:rsidRDefault="00654E8F" w:rsidP="0001436A">
      <w:pPr>
        <w:pStyle w:val="SupplementaryMaterial"/>
        <w:rPr>
          <w:b w:val="0"/>
        </w:rPr>
      </w:pPr>
      <w:r w:rsidRPr="009C19EE">
        <w:t>Supplementary Material</w:t>
      </w:r>
    </w:p>
    <w:p w14:paraId="1592C8ED" w14:textId="77777777" w:rsidR="00C53C93" w:rsidRPr="009C19EE" w:rsidRDefault="00C53C93" w:rsidP="00BB3578">
      <w:pPr>
        <w:jc w:val="both"/>
        <w:rPr>
          <w:b/>
          <w:bCs/>
        </w:rPr>
      </w:pPr>
    </w:p>
    <w:p w14:paraId="67549192" w14:textId="054AD5D1" w:rsidR="00C53C93" w:rsidRPr="009C19EE" w:rsidRDefault="00DB046D" w:rsidP="00BB3578">
      <w:pPr>
        <w:jc w:val="both"/>
        <w:rPr>
          <w:b/>
          <w:bCs/>
        </w:rPr>
      </w:pPr>
      <w:r w:rsidRPr="009C19EE">
        <w:rPr>
          <w:b/>
          <w:bCs/>
          <w:noProof/>
          <w:lang w:val="nl-NL" w:eastAsia="nl-NL"/>
        </w:rPr>
        <w:drawing>
          <wp:inline distT="0" distB="0" distL="0" distR="0" wp14:anchorId="4354B68C" wp14:editId="44C598CF">
            <wp:extent cx="5607285" cy="7315200"/>
            <wp:effectExtent l="0" t="0" r="0" b="0"/>
            <wp:docPr id="4" name="Afbeelding 4" descr="O:\mcbi-o2-02\m.nijentwilh\Liposomal adjuvant - TLR ligand PGPC and MDP\2022_Rebuttal\Figure S1 - liposome characteristics - moD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cbi-o2-02\m.nijentwilh\Liposomal adjuvant - TLR ligand PGPC and MDP\2022_Rebuttal\Figure S1 - liposome characteristics - moD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2" cy="73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C433" w14:textId="1A06E3E0" w:rsidR="00BB3578" w:rsidRPr="009C19EE" w:rsidRDefault="00BB3578" w:rsidP="00BB3578">
      <w:pPr>
        <w:jc w:val="both"/>
        <w:rPr>
          <w:bCs/>
        </w:rPr>
      </w:pPr>
      <w:r w:rsidRPr="009C19EE">
        <w:rPr>
          <w:b/>
          <w:bCs/>
        </w:rPr>
        <w:lastRenderedPageBreak/>
        <w:t>Supplementary Figure 1:</w:t>
      </w:r>
      <w:r w:rsidRPr="009C19EE">
        <w:rPr>
          <w:bCs/>
        </w:rPr>
        <w:t xml:space="preserve"> </w:t>
      </w:r>
      <w:r w:rsidR="00A84753" w:rsidRPr="009C19EE">
        <w:rPr>
          <w:b/>
        </w:rPr>
        <w:t xml:space="preserve">Adjuvant inclusion in </w:t>
      </w:r>
      <w:r w:rsidRPr="009C19EE">
        <w:rPr>
          <w:b/>
        </w:rPr>
        <w:t>liposomes does not alter physicochemical properties of liposomes</w:t>
      </w:r>
      <w:r w:rsidR="004040BC" w:rsidRPr="009C19EE">
        <w:rPr>
          <w:b/>
        </w:rPr>
        <w:t>, does n</w:t>
      </w:r>
      <w:r w:rsidR="009D7DA4" w:rsidRPr="009C19EE">
        <w:rPr>
          <w:b/>
        </w:rPr>
        <w:t xml:space="preserve">ot lead to extensive cell death, </w:t>
      </w:r>
      <w:r w:rsidR="004040BC" w:rsidRPr="009C19EE">
        <w:rPr>
          <w:b/>
        </w:rPr>
        <w:t>TLR 4L inclusion induces IL-1</w:t>
      </w:r>
      <w:r w:rsidR="004040BC" w:rsidRPr="009C19EE">
        <w:rPr>
          <w:rFonts w:cs="Times New Roman"/>
          <w:b/>
        </w:rPr>
        <w:t>β</w:t>
      </w:r>
      <w:r w:rsidR="004040BC" w:rsidRPr="009C19EE">
        <w:rPr>
          <w:b/>
        </w:rPr>
        <w:t xml:space="preserve"> expression</w:t>
      </w:r>
      <w:r w:rsidR="009D7DA4" w:rsidRPr="009C19EE">
        <w:rPr>
          <w:b/>
        </w:rPr>
        <w:t xml:space="preserve"> and low dose IFN-treatm</w:t>
      </w:r>
      <w:r w:rsidR="000A35E9" w:rsidRPr="009C19EE">
        <w:rPr>
          <w:b/>
        </w:rPr>
        <w:t>ent induces CD169, but not CD86</w:t>
      </w:r>
      <w:r w:rsidR="009D7DA4" w:rsidRPr="009C19EE">
        <w:rPr>
          <w:b/>
        </w:rPr>
        <w:t xml:space="preserve"> expression on moDC</w:t>
      </w:r>
      <w:r w:rsidRPr="009C19EE">
        <w:t>. A/B</w:t>
      </w:r>
      <w:r w:rsidRPr="009C19EE">
        <w:rPr>
          <w:bCs/>
        </w:rPr>
        <w:t>) TLRL and/or PGPC or MDP-containing</w:t>
      </w:r>
      <w:r w:rsidR="00A84753" w:rsidRPr="009C19EE">
        <w:rPr>
          <w:bCs/>
        </w:rPr>
        <w:t xml:space="preserve"> (GM3)</w:t>
      </w:r>
      <w:r w:rsidRPr="009C19EE">
        <w:rPr>
          <w:bCs/>
        </w:rPr>
        <w:t xml:space="preserve"> liposomes were characterized by measurement of the liposomal mean size, PDI and zeta-potential, indicated is the average ± SEM of a technical triplicate.</w:t>
      </w:r>
      <w:r w:rsidR="004040BC" w:rsidRPr="009C19EE">
        <w:rPr>
          <w:bCs/>
        </w:rPr>
        <w:t xml:space="preserve"> C) </w:t>
      </w:r>
      <w:r w:rsidR="009D7DA4" w:rsidRPr="009C19EE">
        <w:rPr>
          <w:bCs/>
        </w:rPr>
        <w:t>MoDC were plated an</w:t>
      </w:r>
      <w:r w:rsidR="00B241C3" w:rsidRPr="009C19EE">
        <w:rPr>
          <w:bCs/>
        </w:rPr>
        <w:t>d</w:t>
      </w:r>
      <w:r w:rsidR="009D7DA4" w:rsidRPr="009C19EE">
        <w:rPr>
          <w:bCs/>
        </w:rPr>
        <w:t xml:space="preserve"> non-treated or treated with various doses of interferon </w:t>
      </w:r>
      <w:r w:rsidR="009D7DA4" w:rsidRPr="009C19EE">
        <w:rPr>
          <w:rFonts w:cs="Times New Roman"/>
          <w:bCs/>
        </w:rPr>
        <w:t>α</w:t>
      </w:r>
      <w:r w:rsidR="009D7DA4" w:rsidRPr="009C19EE">
        <w:rPr>
          <w:bCs/>
        </w:rPr>
        <w:t xml:space="preserve"> (IFN</w:t>
      </w:r>
      <w:r w:rsidR="009D7DA4" w:rsidRPr="009C19EE">
        <w:rPr>
          <w:rFonts w:cs="Times New Roman"/>
          <w:bCs/>
        </w:rPr>
        <w:t>α</w:t>
      </w:r>
      <w:r w:rsidR="009D7DA4" w:rsidRPr="009C19EE">
        <w:rPr>
          <w:bCs/>
        </w:rPr>
        <w:t xml:space="preserve">) for 2 days. Subsequently, cells were stained and the expression of CD86 and CD169 was determined using flow cytometry. Indicated is the average expression of CD86 or CD169 ± SEM </w:t>
      </w:r>
      <w:r w:rsidR="009D7DA4" w:rsidRPr="009C19EE">
        <w:rPr>
          <w:rFonts w:cs="Times New Roman"/>
          <w:szCs w:val="20"/>
          <w:shd w:val="clear" w:color="auto" w:fill="FFFFFF"/>
        </w:rPr>
        <w:t>(</w:t>
      </w:r>
      <w:r w:rsidR="009D7DA4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9D7DA4" w:rsidRPr="009C19EE">
        <w:rPr>
          <w:rFonts w:cs="Times New Roman"/>
          <w:szCs w:val="20"/>
          <w:shd w:val="clear" w:color="auto" w:fill="FFFFFF"/>
        </w:rPr>
        <w:t> = 3-4). D) MoDC were non-treated or incubated with a blocking antibody or isotype control</w:t>
      </w:r>
      <w:r w:rsidR="00F860F7" w:rsidRPr="009C19EE">
        <w:rPr>
          <w:rFonts w:cs="Times New Roman"/>
          <w:szCs w:val="20"/>
          <w:shd w:val="clear" w:color="auto" w:fill="FFFFFF"/>
        </w:rPr>
        <w:t xml:space="preserve"> (anti-Langerin)</w:t>
      </w:r>
      <w:r w:rsidR="009D7DA4" w:rsidRPr="009C19EE">
        <w:rPr>
          <w:rFonts w:cs="Times New Roman"/>
          <w:szCs w:val="20"/>
          <w:shd w:val="clear" w:color="auto" w:fill="FFFFFF"/>
        </w:rPr>
        <w:t xml:space="preserve"> for 15 minutes and subsequently incubated with a non-GM3-containing liposome or GM3-containing liposomes for 45 minutes at </w:t>
      </w:r>
      <w:r w:rsidR="009D7DA4" w:rsidRPr="009C19EE">
        <w:rPr>
          <w:bCs/>
        </w:rPr>
        <w:t xml:space="preserve">37 °C. Next, unbound liposomes were washed away and liposomal DiD signal was quantified using flow cytometry. Indicated is the average DiD-signal ± SEM </w:t>
      </w:r>
      <w:r w:rsidR="009D7DA4" w:rsidRPr="009C19EE">
        <w:rPr>
          <w:rFonts w:cs="Times New Roman"/>
          <w:szCs w:val="20"/>
          <w:shd w:val="clear" w:color="auto" w:fill="FFFFFF"/>
        </w:rPr>
        <w:t>(</w:t>
      </w:r>
      <w:r w:rsidR="009D7DA4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9D7DA4" w:rsidRPr="009C19EE">
        <w:rPr>
          <w:rFonts w:cs="Times New Roman"/>
          <w:szCs w:val="20"/>
          <w:shd w:val="clear" w:color="auto" w:fill="FFFFFF"/>
        </w:rPr>
        <w:t xml:space="preserve"> = </w:t>
      </w:r>
      <w:r w:rsidR="00F860F7" w:rsidRPr="009C19EE">
        <w:rPr>
          <w:rFonts w:cs="Times New Roman"/>
          <w:szCs w:val="20"/>
          <w:shd w:val="clear" w:color="auto" w:fill="FFFFFF"/>
        </w:rPr>
        <w:t>3</w:t>
      </w:r>
      <w:r w:rsidR="009D7DA4" w:rsidRPr="009C19EE">
        <w:rPr>
          <w:rFonts w:cs="Times New Roman"/>
          <w:szCs w:val="20"/>
          <w:shd w:val="clear" w:color="auto" w:fill="FFFFFF"/>
        </w:rPr>
        <w:t xml:space="preserve">). E) </w:t>
      </w:r>
      <w:r w:rsidR="009D7DA4" w:rsidRPr="009C19EE">
        <w:rPr>
          <w:bCs/>
        </w:rPr>
        <w:t>MoDC were incubated with GM3 liposomes for 2 hours at 37 °C, after extensive washing cells were incubated for an additional 3 hours in the presence of Golgiplug. The cells were permeabilized and stained for IL-1</w:t>
      </w:r>
      <w:r w:rsidR="009D7DA4" w:rsidRPr="009C19EE">
        <w:rPr>
          <w:rFonts w:cs="Times New Roman"/>
          <w:bCs/>
        </w:rPr>
        <w:t>β</w:t>
      </w:r>
      <w:r w:rsidR="009D7DA4" w:rsidRPr="009C19EE">
        <w:rPr>
          <w:bCs/>
        </w:rPr>
        <w:t xml:space="preserve"> and the percentage of IL-1</w:t>
      </w:r>
      <w:r w:rsidR="009D7DA4" w:rsidRPr="009C19EE">
        <w:rPr>
          <w:rFonts w:cs="Times New Roman"/>
          <w:bCs/>
        </w:rPr>
        <w:t>β</w:t>
      </w:r>
      <w:r w:rsidR="009D7DA4" w:rsidRPr="009C19EE">
        <w:rPr>
          <w:bCs/>
        </w:rPr>
        <w:t xml:space="preserve"> expressing cells was determined using flow cytometry analysis. Indicated is the average percentage of IL-1</w:t>
      </w:r>
      <w:r w:rsidR="009D7DA4" w:rsidRPr="009C19EE">
        <w:rPr>
          <w:rFonts w:cs="Times New Roman"/>
          <w:bCs/>
        </w:rPr>
        <w:t>β</w:t>
      </w:r>
      <w:r w:rsidR="009D7DA4" w:rsidRPr="009C19EE">
        <w:rPr>
          <w:bCs/>
        </w:rPr>
        <w:t xml:space="preserve"> expressing cells ± SEM </w:t>
      </w:r>
      <w:r w:rsidR="009D7DA4" w:rsidRPr="009C19EE">
        <w:rPr>
          <w:rFonts w:cs="Times New Roman"/>
          <w:szCs w:val="20"/>
          <w:shd w:val="clear" w:color="auto" w:fill="FFFFFF"/>
        </w:rPr>
        <w:t>(</w:t>
      </w:r>
      <w:r w:rsidR="009D7DA4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9D7DA4" w:rsidRPr="009C19EE">
        <w:rPr>
          <w:rFonts w:cs="Times New Roman"/>
          <w:szCs w:val="20"/>
          <w:shd w:val="clear" w:color="auto" w:fill="FFFFFF"/>
        </w:rPr>
        <w:t> = 6)</w:t>
      </w:r>
      <w:r w:rsidR="009D7DA4" w:rsidRPr="009C19EE">
        <w:rPr>
          <w:bCs/>
        </w:rPr>
        <w:t>. F) MoDC were incubated with liposomes for 45 minutes at 37 °C. Next, unbound liposomes were washed away and cells were incubated for 15-18h at 37 °C, after which the supernatant was collected and the concentration of IL-1</w:t>
      </w:r>
      <w:r w:rsidR="009D7DA4" w:rsidRPr="009C19EE">
        <w:rPr>
          <w:rFonts w:cs="Times New Roman"/>
          <w:bCs/>
        </w:rPr>
        <w:t>β determined using an ELISA-based assay.</w:t>
      </w:r>
      <w:r w:rsidR="009D7DA4" w:rsidRPr="009C19EE">
        <w:rPr>
          <w:bCs/>
        </w:rPr>
        <w:t xml:space="preserve"> Indicated is the average concentration of IL-1</w:t>
      </w:r>
      <w:r w:rsidR="009D7DA4" w:rsidRPr="009C19EE">
        <w:rPr>
          <w:rFonts w:cs="Times New Roman"/>
          <w:bCs/>
        </w:rPr>
        <w:t xml:space="preserve">β </w:t>
      </w:r>
      <w:r w:rsidR="009D7DA4" w:rsidRPr="009C19EE">
        <w:rPr>
          <w:bCs/>
        </w:rPr>
        <w:t xml:space="preserve">± SEM </w:t>
      </w:r>
      <w:r w:rsidR="009D7DA4" w:rsidRPr="009C19EE">
        <w:rPr>
          <w:rFonts w:cs="Times New Roman"/>
          <w:szCs w:val="20"/>
          <w:shd w:val="clear" w:color="auto" w:fill="FFFFFF"/>
        </w:rPr>
        <w:t>(</w:t>
      </w:r>
      <w:r w:rsidR="009D7DA4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9D7DA4" w:rsidRPr="009C19EE">
        <w:rPr>
          <w:rFonts w:cs="Times New Roman"/>
          <w:szCs w:val="20"/>
          <w:shd w:val="clear" w:color="auto" w:fill="FFFFFF"/>
        </w:rPr>
        <w:t xml:space="preserve"> = 4). G) </w:t>
      </w:r>
      <w:r w:rsidR="004040BC" w:rsidRPr="009C19EE">
        <w:rPr>
          <w:bCs/>
        </w:rPr>
        <w:t>MoDC were non-treated or incubated with a blocking antibody for 15 min</w:t>
      </w:r>
      <w:r w:rsidR="004040BC" w:rsidRPr="009C19EE">
        <w:t>utes</w:t>
      </w:r>
      <w:r w:rsidR="004040BC" w:rsidRPr="009C19EE">
        <w:rPr>
          <w:bCs/>
        </w:rPr>
        <w:t xml:space="preserve"> and subsequently incubated with liposomes for 45 minutes at 37 °C. Next, unbound liposomes were washed away and cells were incubated for 15-18h at 37 °C, after which the cells were stained and the percentage of live cells was determined by flow cytometry analysis. Indicated is the average percentage of live cells ± SEM </w:t>
      </w:r>
      <w:r w:rsidR="004040BC" w:rsidRPr="009C19EE">
        <w:rPr>
          <w:rFonts w:cs="Times New Roman"/>
          <w:szCs w:val="20"/>
          <w:shd w:val="clear" w:color="auto" w:fill="FFFFFF"/>
        </w:rPr>
        <w:t>(</w:t>
      </w:r>
      <w:r w:rsidR="004040BC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4040BC" w:rsidRPr="009C19EE">
        <w:rPr>
          <w:rFonts w:cs="Times New Roman"/>
          <w:szCs w:val="20"/>
          <w:shd w:val="clear" w:color="auto" w:fill="FFFFFF"/>
        </w:rPr>
        <w:t> = 4-8).</w:t>
      </w:r>
      <w:r w:rsidR="009D7DA4" w:rsidRPr="009C19EE">
        <w:rPr>
          <w:bCs/>
        </w:rPr>
        <w:t xml:space="preserve"> H</w:t>
      </w:r>
      <w:r w:rsidR="007F11A9" w:rsidRPr="009C19EE">
        <w:rPr>
          <w:bCs/>
        </w:rPr>
        <w:t xml:space="preserve">) </w:t>
      </w:r>
      <w:r w:rsidR="004040BC" w:rsidRPr="009C19EE">
        <w:rPr>
          <w:bCs/>
        </w:rPr>
        <w:t xml:space="preserve">as in </w:t>
      </w:r>
      <w:r w:rsidR="009D7DA4" w:rsidRPr="009C19EE">
        <w:rPr>
          <w:bCs/>
        </w:rPr>
        <w:t>G</w:t>
      </w:r>
      <w:r w:rsidR="007F11A9" w:rsidRPr="009C19EE">
        <w:rPr>
          <w:bCs/>
        </w:rPr>
        <w:t>, but cells were pretreated with a low dose of IFN</w:t>
      </w:r>
      <w:r w:rsidR="007F11A9" w:rsidRPr="009C19EE">
        <w:rPr>
          <w:rFonts w:cs="Times New Roman"/>
          <w:bCs/>
        </w:rPr>
        <w:t>α</w:t>
      </w:r>
      <w:r w:rsidR="007F11A9" w:rsidRPr="009C19EE">
        <w:rPr>
          <w:bCs/>
        </w:rPr>
        <w:t xml:space="preserve"> (100 IU/mL)</w:t>
      </w:r>
      <w:r w:rsidR="007D1C35" w:rsidRPr="009C19EE">
        <w:rPr>
          <w:bCs/>
        </w:rPr>
        <w:t xml:space="preserve"> </w:t>
      </w:r>
      <w:r w:rsidR="007D1C35" w:rsidRPr="009C19EE">
        <w:rPr>
          <w:rFonts w:cs="Times New Roman"/>
          <w:szCs w:val="20"/>
          <w:shd w:val="clear" w:color="auto" w:fill="FFFFFF"/>
        </w:rPr>
        <w:t>(</w:t>
      </w:r>
      <w:r w:rsidR="007D1C35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7D1C35" w:rsidRPr="009C19EE">
        <w:rPr>
          <w:rFonts w:cs="Times New Roman"/>
          <w:szCs w:val="20"/>
          <w:shd w:val="clear" w:color="auto" w:fill="FFFFFF"/>
        </w:rPr>
        <w:t> = 6)</w:t>
      </w:r>
      <w:r w:rsidR="004040BC" w:rsidRPr="009C19EE">
        <w:rPr>
          <w:bCs/>
        </w:rPr>
        <w:t>. * p &lt; 0.05.</w:t>
      </w:r>
    </w:p>
    <w:p w14:paraId="0FDCF5EE" w14:textId="2AA763F4" w:rsidR="00C53C93" w:rsidRPr="009C19EE" w:rsidRDefault="00E54973" w:rsidP="00BB3578">
      <w:pPr>
        <w:jc w:val="both"/>
        <w:rPr>
          <w:b/>
          <w:bCs/>
        </w:rPr>
      </w:pPr>
      <w:r w:rsidRPr="009C19EE">
        <w:rPr>
          <w:b/>
          <w:bCs/>
          <w:noProof/>
          <w:lang w:val="nl-NL" w:eastAsia="nl-NL"/>
        </w:rPr>
        <w:lastRenderedPageBreak/>
        <w:drawing>
          <wp:inline distT="0" distB="0" distL="0" distR="0" wp14:anchorId="11BB812C" wp14:editId="7F06B9EE">
            <wp:extent cx="6208395" cy="6632230"/>
            <wp:effectExtent l="0" t="0" r="1905" b="0"/>
            <wp:docPr id="19" name="Afbeelding 19" descr="O:\mcbi-o2-02\m.nijentwilh\Liposomal adjuvant - TLR ligand PGPC and MDP\Figure S2 - gating moDC, splenocy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mcbi-o2-02\m.nijentwilh\Liposomal adjuvant - TLR ligand PGPC and MDP\Figure S2 - gating moDC, splenocyte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6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B2AB" w14:textId="15E55018" w:rsidR="00BB3578" w:rsidRPr="009C19EE" w:rsidRDefault="00BB3578" w:rsidP="00BB3578">
      <w:pPr>
        <w:jc w:val="both"/>
        <w:rPr>
          <w:bCs/>
        </w:rPr>
      </w:pPr>
      <w:r w:rsidRPr="009C19EE">
        <w:rPr>
          <w:b/>
          <w:bCs/>
        </w:rPr>
        <w:t xml:space="preserve">Supplementary Figure 2: Gating strategy to identify </w:t>
      </w:r>
      <w:r w:rsidR="00565ACE" w:rsidRPr="009C19EE">
        <w:rPr>
          <w:b/>
          <w:bCs/>
        </w:rPr>
        <w:t xml:space="preserve">human </w:t>
      </w:r>
      <w:r w:rsidRPr="009C19EE">
        <w:rPr>
          <w:b/>
          <w:bCs/>
        </w:rPr>
        <w:t xml:space="preserve">moDC, </w:t>
      </w:r>
      <w:r w:rsidR="00565ACE" w:rsidRPr="009C19EE">
        <w:rPr>
          <w:b/>
          <w:bCs/>
        </w:rPr>
        <w:t xml:space="preserve">murine </w:t>
      </w:r>
      <w:r w:rsidRPr="009C19EE">
        <w:rPr>
          <w:b/>
          <w:bCs/>
        </w:rPr>
        <w:t xml:space="preserve">splenic DC or T cells. </w:t>
      </w:r>
      <w:r w:rsidRPr="009C19EE">
        <w:rPr>
          <w:bCs/>
        </w:rPr>
        <w:t xml:space="preserve">A) moDC were identified and separated from debris and contaminating lymphocytes based on their scatter profile, subsequently live cells were gated. B) After gating out debris, </w:t>
      </w:r>
      <w:r w:rsidR="00AF203E" w:rsidRPr="009C19EE">
        <w:rPr>
          <w:bCs/>
        </w:rPr>
        <w:t xml:space="preserve">murine </w:t>
      </w:r>
      <w:r w:rsidRPr="009C19EE">
        <w:rPr>
          <w:bCs/>
        </w:rPr>
        <w:t>CD169</w:t>
      </w:r>
      <w:r w:rsidRPr="009C19EE">
        <w:rPr>
          <w:bCs/>
          <w:vertAlign w:val="superscript"/>
        </w:rPr>
        <w:t xml:space="preserve">+ </w:t>
      </w:r>
      <w:r w:rsidRPr="009C19EE">
        <w:rPr>
          <w:bCs/>
        </w:rPr>
        <w:t>macrophages were identified based on CD169 expression. Subsequently, single cells were selected and lineage cells (CD3/CD19/CD56) were gated out, followed by Ly6g</w:t>
      </w:r>
      <w:r w:rsidRPr="009C19EE">
        <w:rPr>
          <w:bCs/>
          <w:vertAlign w:val="superscript"/>
        </w:rPr>
        <w:t xml:space="preserve">+ </w:t>
      </w:r>
      <w:r w:rsidRPr="009C19EE">
        <w:rPr>
          <w:bCs/>
        </w:rPr>
        <w:t>granulocytes and F4/80</w:t>
      </w:r>
      <w:r w:rsidRPr="009C19EE">
        <w:rPr>
          <w:bCs/>
          <w:vertAlign w:val="superscript"/>
        </w:rPr>
        <w:t>+</w:t>
      </w:r>
      <w:r w:rsidRPr="009C19EE">
        <w:rPr>
          <w:bCs/>
        </w:rPr>
        <w:t xml:space="preserve"> red pulp macrophages. CD11b/CD11c positive cells were th</w:t>
      </w:r>
      <w:r w:rsidR="00DC3652" w:rsidRPr="009C19EE">
        <w:rPr>
          <w:bCs/>
        </w:rPr>
        <w:t>e</w:t>
      </w:r>
      <w:r w:rsidRPr="009C19EE">
        <w:rPr>
          <w:bCs/>
        </w:rPr>
        <w:t>n selected to identify MHC II and CD11c double positive cDC, that were subdivided in XCR1</w:t>
      </w:r>
      <w:r w:rsidRPr="009C19EE">
        <w:rPr>
          <w:bCs/>
          <w:vertAlign w:val="superscript"/>
        </w:rPr>
        <w:t xml:space="preserve">+ </w:t>
      </w:r>
      <w:r w:rsidRPr="009C19EE">
        <w:rPr>
          <w:bCs/>
        </w:rPr>
        <w:t>cDC1 and Sirp</w:t>
      </w:r>
      <w:r w:rsidRPr="009C19EE">
        <w:rPr>
          <w:rFonts w:cstheme="minorHAnsi"/>
          <w:bCs/>
        </w:rPr>
        <w:t>α</w:t>
      </w:r>
      <w:r w:rsidRPr="009C19EE">
        <w:rPr>
          <w:bCs/>
          <w:vertAlign w:val="superscript"/>
        </w:rPr>
        <w:t>+</w:t>
      </w:r>
      <w:r w:rsidRPr="009C19EE">
        <w:rPr>
          <w:bCs/>
        </w:rPr>
        <w:t xml:space="preserve"> cDC2. C/D) T cells were identified after gating out debris, selecting single cells and live CD3</w:t>
      </w:r>
      <w:r w:rsidRPr="009C19EE">
        <w:rPr>
          <w:bCs/>
          <w:vertAlign w:val="superscript"/>
        </w:rPr>
        <w:t xml:space="preserve">+ </w:t>
      </w:r>
      <w:r w:rsidRPr="009C19EE">
        <w:rPr>
          <w:bCs/>
        </w:rPr>
        <w:t>cells. Subsequently, CD8</w:t>
      </w:r>
      <w:r w:rsidRPr="009C19EE">
        <w:rPr>
          <w:bCs/>
          <w:vertAlign w:val="superscript"/>
        </w:rPr>
        <w:t>+</w:t>
      </w:r>
      <w:r w:rsidRPr="009C19EE">
        <w:rPr>
          <w:bCs/>
        </w:rPr>
        <w:t xml:space="preserve"> or CD4</w:t>
      </w:r>
      <w:r w:rsidRPr="009C19EE">
        <w:rPr>
          <w:bCs/>
          <w:vertAlign w:val="superscript"/>
        </w:rPr>
        <w:t>+</w:t>
      </w:r>
      <w:r w:rsidRPr="009C19EE">
        <w:rPr>
          <w:bCs/>
        </w:rPr>
        <w:t xml:space="preserve"> T cells were gated. </w:t>
      </w:r>
    </w:p>
    <w:p w14:paraId="08DA0A04" w14:textId="4D924CCF" w:rsidR="00C53C93" w:rsidRPr="009C19EE" w:rsidRDefault="00F677B0" w:rsidP="00BB3578">
      <w:pPr>
        <w:jc w:val="both"/>
        <w:rPr>
          <w:b/>
          <w:bCs/>
        </w:rPr>
      </w:pPr>
      <w:r w:rsidRPr="009C19EE">
        <w:rPr>
          <w:b/>
          <w:bCs/>
          <w:noProof/>
          <w:lang w:val="nl-NL" w:eastAsia="nl-NL"/>
        </w:rPr>
        <w:lastRenderedPageBreak/>
        <w:drawing>
          <wp:inline distT="0" distB="0" distL="0" distR="0" wp14:anchorId="14B0D9CF" wp14:editId="12AD2532">
            <wp:extent cx="6208395" cy="6007865"/>
            <wp:effectExtent l="0" t="0" r="1905" b="0"/>
            <wp:docPr id="12" name="Afbeelding 12" descr="O:\mcbi-o2-02\m.nijentwilh\Liposomal adjuvant - TLR ligand PGPC and MDP\Figure S3 - in vitro uptake and matur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cbi-o2-02\m.nijentwilh\Liposomal adjuvant - TLR ligand PGPC and MDP\Figure S3 - in vitro uptake and maturatio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0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F0BA" w14:textId="2A74ED64" w:rsidR="00C53C93" w:rsidRPr="009C19EE" w:rsidRDefault="00BB3578" w:rsidP="00BB3578">
      <w:pPr>
        <w:jc w:val="both"/>
        <w:rPr>
          <w:bCs/>
        </w:rPr>
      </w:pPr>
      <w:r w:rsidRPr="009C19EE">
        <w:rPr>
          <w:b/>
          <w:bCs/>
        </w:rPr>
        <w:t xml:space="preserve">Supplementary </w:t>
      </w:r>
      <w:r w:rsidR="00A84753" w:rsidRPr="009C19EE">
        <w:rPr>
          <w:b/>
          <w:bCs/>
        </w:rPr>
        <w:t>Figure 3: GM3</w:t>
      </w:r>
      <w:r w:rsidRPr="009C19EE">
        <w:rPr>
          <w:b/>
          <w:bCs/>
        </w:rPr>
        <w:t xml:space="preserve"> liposomes are taken up by CD169-expressing macrophages and additional TLR4L inclusion induce</w:t>
      </w:r>
      <w:r w:rsidR="00DD5ED0" w:rsidRPr="009C19EE">
        <w:rPr>
          <w:b/>
          <w:bCs/>
        </w:rPr>
        <w:t>s</w:t>
      </w:r>
      <w:r w:rsidRPr="009C19EE">
        <w:rPr>
          <w:b/>
          <w:bCs/>
        </w:rPr>
        <w:t xml:space="preserve"> the most robust DC maturation in vitro.</w:t>
      </w:r>
      <w:r w:rsidRPr="009C19EE">
        <w:rPr>
          <w:bCs/>
        </w:rPr>
        <w:t xml:space="preserve"> A/C) A single cell suspension of </w:t>
      </w:r>
      <w:r w:rsidR="00565ACE" w:rsidRPr="009C19EE">
        <w:rPr>
          <w:bCs/>
        </w:rPr>
        <w:t xml:space="preserve">murine </w:t>
      </w:r>
      <w:r w:rsidRPr="009C19EE">
        <w:rPr>
          <w:bCs/>
        </w:rPr>
        <w:t>splenocytes was incubated with liposomes</w:t>
      </w:r>
      <w:r w:rsidR="00DD5ED0" w:rsidRPr="009C19EE">
        <w:rPr>
          <w:bCs/>
        </w:rPr>
        <w:t xml:space="preserve"> (100 uM phospholipid)</w:t>
      </w:r>
      <w:r w:rsidRPr="009C19EE">
        <w:rPr>
          <w:bCs/>
        </w:rPr>
        <w:t xml:space="preserve"> for 45 minutes at 37 °C. Subsequently, cells were washed, stained and liposome uptake determined using flow cytometry analysis. Liposome uptake by splenic CD169-expressing </w:t>
      </w:r>
      <w:r w:rsidR="00D472E1" w:rsidRPr="009C19EE">
        <w:rPr>
          <w:bCs/>
        </w:rPr>
        <w:t>macrophages</w:t>
      </w:r>
      <w:r w:rsidRPr="009C19EE">
        <w:rPr>
          <w:bCs/>
        </w:rPr>
        <w:t xml:space="preserve">, cDC1 and cDC2 is illustrated and indicated is the average DiD-signal ± SEM </w:t>
      </w:r>
      <w:r w:rsidR="00BB3217" w:rsidRPr="009C19EE">
        <w:rPr>
          <w:rFonts w:cs="Times New Roman"/>
          <w:szCs w:val="20"/>
          <w:shd w:val="clear" w:color="auto" w:fill="FFFFFF"/>
        </w:rPr>
        <w:t>(</w:t>
      </w:r>
      <w:r w:rsidR="00BB3217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BB3217" w:rsidRPr="009C19EE">
        <w:rPr>
          <w:rFonts w:cs="Times New Roman"/>
          <w:szCs w:val="20"/>
          <w:shd w:val="clear" w:color="auto" w:fill="FFFFFF"/>
        </w:rPr>
        <w:t> = 5)</w:t>
      </w:r>
      <w:r w:rsidRPr="009C19EE">
        <w:rPr>
          <w:bCs/>
        </w:rPr>
        <w:t>. B/D) Splenocytes were treated as in A, but after an initial 45 minutes uptake at 37 °C and extensive washes, cells were incubated overnight at 37 °C to mature. Cells were stained and the expression of indicated maturation markers was determined using flow cytometry analysis. Indicated is the average expression of CD80/86 ± SEM for cDC1 and cDC2</w:t>
      </w:r>
      <w:r w:rsidR="00DD5ED0" w:rsidRPr="009C19EE">
        <w:rPr>
          <w:bCs/>
        </w:rPr>
        <w:t xml:space="preserve"> </w:t>
      </w:r>
      <w:r w:rsidR="00DD5ED0" w:rsidRPr="009C19EE">
        <w:rPr>
          <w:rFonts w:cs="Times New Roman"/>
          <w:szCs w:val="20"/>
          <w:shd w:val="clear" w:color="auto" w:fill="FFFFFF"/>
        </w:rPr>
        <w:t>(</w:t>
      </w:r>
      <w:r w:rsidR="00DD5ED0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DD5ED0" w:rsidRPr="009C19EE">
        <w:rPr>
          <w:rFonts w:cs="Times New Roman"/>
          <w:szCs w:val="20"/>
          <w:shd w:val="clear" w:color="auto" w:fill="FFFFFF"/>
        </w:rPr>
        <w:t xml:space="preserve"> = </w:t>
      </w:r>
      <w:r w:rsidR="007D71C6" w:rsidRPr="009C19EE">
        <w:rPr>
          <w:rFonts w:cs="Times New Roman"/>
          <w:szCs w:val="20"/>
          <w:shd w:val="clear" w:color="auto" w:fill="FFFFFF"/>
        </w:rPr>
        <w:t>4-</w:t>
      </w:r>
      <w:r w:rsidR="00DD5ED0" w:rsidRPr="009C19EE">
        <w:rPr>
          <w:rFonts w:cs="Times New Roman"/>
          <w:szCs w:val="20"/>
          <w:shd w:val="clear" w:color="auto" w:fill="FFFFFF"/>
        </w:rPr>
        <w:t>5)</w:t>
      </w:r>
      <w:r w:rsidR="000C184C" w:rsidRPr="009C19EE">
        <w:rPr>
          <w:rFonts w:cs="Times New Roman"/>
          <w:szCs w:val="20"/>
          <w:shd w:val="clear" w:color="auto" w:fill="FFFFFF"/>
        </w:rPr>
        <w:t>.</w:t>
      </w:r>
      <w:r w:rsidRPr="009C19EE">
        <w:rPr>
          <w:bCs/>
        </w:rPr>
        <w:t xml:space="preserve"> * p &lt; 0.05, ** p &lt;0.01, *** p &lt; 0.005 and **** p &lt; 0.0001</w:t>
      </w:r>
      <w:r w:rsidR="00565ACE" w:rsidRPr="009C19EE">
        <w:rPr>
          <w:bCs/>
        </w:rPr>
        <w:t>, compared to control liposome</w:t>
      </w:r>
      <w:r w:rsidR="00812AF7" w:rsidRPr="009C19EE">
        <w:rPr>
          <w:bCs/>
        </w:rPr>
        <w:t>.</w:t>
      </w:r>
    </w:p>
    <w:p w14:paraId="431227C7" w14:textId="46EF3874" w:rsidR="00FB0236" w:rsidRPr="009C19EE" w:rsidRDefault="009C19EE" w:rsidP="00BB3578">
      <w:pPr>
        <w:jc w:val="both"/>
        <w:rPr>
          <w:b/>
          <w:bCs/>
        </w:rPr>
      </w:pPr>
      <w:r w:rsidRPr="009C19EE">
        <w:rPr>
          <w:b/>
          <w:bCs/>
        </w:rPr>
        <w:lastRenderedPageBreak/>
        <w:pict w14:anchorId="7E5E1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3pt;height:624.5pt">
            <v:imagedata r:id="rId11" o:title="Figure S4 - benchmark MPLA in vitro_3"/>
          </v:shape>
        </w:pict>
      </w:r>
    </w:p>
    <w:p w14:paraId="29C9A63E" w14:textId="7D5BE342" w:rsidR="00BB3578" w:rsidRPr="009C19EE" w:rsidRDefault="00DC3652" w:rsidP="00BB3578">
      <w:pPr>
        <w:jc w:val="both"/>
        <w:rPr>
          <w:bCs/>
        </w:rPr>
      </w:pPr>
      <w:r w:rsidRPr="009C19EE">
        <w:rPr>
          <w:b/>
          <w:bCs/>
        </w:rPr>
        <w:t>Supplementary Figure 4: L</w:t>
      </w:r>
      <w:r w:rsidR="00BB3578" w:rsidRPr="009C19EE">
        <w:rPr>
          <w:b/>
          <w:bCs/>
        </w:rPr>
        <w:t xml:space="preserve">iposomal </w:t>
      </w:r>
      <w:r w:rsidR="00E635E7" w:rsidRPr="009C19EE">
        <w:rPr>
          <w:b/>
          <w:bCs/>
        </w:rPr>
        <w:t xml:space="preserve">and soluble </w:t>
      </w:r>
      <w:r w:rsidR="00BB3578" w:rsidRPr="009C19EE">
        <w:rPr>
          <w:b/>
          <w:bCs/>
        </w:rPr>
        <w:t>TLR4L</w:t>
      </w:r>
      <w:r w:rsidR="00E635E7" w:rsidRPr="009C19EE">
        <w:rPr>
          <w:b/>
          <w:bCs/>
        </w:rPr>
        <w:t>, TLR7/8L and MDP, but not PGPC,</w:t>
      </w:r>
      <w:r w:rsidR="00BB3578" w:rsidRPr="009C19EE">
        <w:rPr>
          <w:b/>
          <w:bCs/>
        </w:rPr>
        <w:t xml:space="preserve"> induce</w:t>
      </w:r>
      <w:r w:rsidR="00E635E7" w:rsidRPr="009C19EE">
        <w:rPr>
          <w:b/>
          <w:bCs/>
        </w:rPr>
        <w:t xml:space="preserve"> maturation of DC in vitro</w:t>
      </w:r>
      <w:r w:rsidR="00BB3578" w:rsidRPr="009C19EE">
        <w:rPr>
          <w:b/>
          <w:bCs/>
        </w:rPr>
        <w:t xml:space="preserve">. </w:t>
      </w:r>
      <w:r w:rsidR="009005EC" w:rsidRPr="009C19EE">
        <w:rPr>
          <w:bCs/>
        </w:rPr>
        <w:t>A/B</w:t>
      </w:r>
      <w:r w:rsidR="00DA5A37" w:rsidRPr="009C19EE">
        <w:rPr>
          <w:bCs/>
        </w:rPr>
        <w:t xml:space="preserve">) </w:t>
      </w:r>
      <w:r w:rsidR="00BB3578" w:rsidRPr="009C19EE">
        <w:rPr>
          <w:bCs/>
        </w:rPr>
        <w:t xml:space="preserve">A single cell suspension of </w:t>
      </w:r>
      <w:r w:rsidR="00565ACE" w:rsidRPr="009C19EE">
        <w:rPr>
          <w:bCs/>
        </w:rPr>
        <w:t xml:space="preserve">murine </w:t>
      </w:r>
      <w:r w:rsidR="00BB3578" w:rsidRPr="009C19EE">
        <w:rPr>
          <w:bCs/>
        </w:rPr>
        <w:t>splenocytes was incubated with liposomes</w:t>
      </w:r>
      <w:r w:rsidR="00DD5ED0" w:rsidRPr="009C19EE">
        <w:rPr>
          <w:bCs/>
        </w:rPr>
        <w:t xml:space="preserve"> (100 uM phospholipid)</w:t>
      </w:r>
      <w:r w:rsidR="00BB3578" w:rsidRPr="009C19EE">
        <w:rPr>
          <w:bCs/>
        </w:rPr>
        <w:t xml:space="preserve"> or soluble </w:t>
      </w:r>
      <w:r w:rsidR="00DA5A37" w:rsidRPr="009C19EE">
        <w:rPr>
          <w:bCs/>
        </w:rPr>
        <w:t xml:space="preserve">adjuvant (dose equal to 2 mol% </w:t>
      </w:r>
      <w:r w:rsidR="008C0710" w:rsidRPr="009C19EE">
        <w:rPr>
          <w:bCs/>
        </w:rPr>
        <w:t xml:space="preserve">present in liposomes </w:t>
      </w:r>
      <w:r w:rsidR="008C0710" w:rsidRPr="009C19EE">
        <w:rPr>
          <w:bCs/>
        </w:rPr>
        <w:lastRenderedPageBreak/>
        <w:t>which is</w:t>
      </w:r>
      <w:r w:rsidR="00DA5A37" w:rsidRPr="009C19EE">
        <w:rPr>
          <w:bCs/>
        </w:rPr>
        <w:t xml:space="preserve"> </w:t>
      </w:r>
      <w:r w:rsidR="00DD5ED0" w:rsidRPr="009C19EE">
        <w:rPr>
          <w:bCs/>
        </w:rPr>
        <w:t>5</w:t>
      </w:r>
      <w:r w:rsidR="007A2658" w:rsidRPr="009C19EE">
        <w:rPr>
          <w:bCs/>
        </w:rPr>
        <w:t xml:space="preserve"> </w:t>
      </w:r>
      <w:r w:rsidR="007A2658" w:rsidRPr="009C19EE">
        <w:rPr>
          <w:rFonts w:cs="Times New Roman"/>
          <w:bCs/>
        </w:rPr>
        <w:t>µ</w:t>
      </w:r>
      <w:r w:rsidR="007A2658" w:rsidRPr="009C19EE">
        <w:rPr>
          <w:bCs/>
        </w:rPr>
        <w:t>g/mL</w:t>
      </w:r>
      <w:r w:rsidR="008C0710" w:rsidRPr="009C19EE">
        <w:rPr>
          <w:bCs/>
        </w:rPr>
        <w:t xml:space="preserve"> for TLR4L</w:t>
      </w:r>
      <w:r w:rsidR="00DA5A37" w:rsidRPr="009C19EE">
        <w:rPr>
          <w:bCs/>
        </w:rPr>
        <w:t>, 2</w:t>
      </w:r>
      <w:r w:rsidR="007A2658" w:rsidRPr="009C19EE">
        <w:rPr>
          <w:bCs/>
        </w:rPr>
        <w:t xml:space="preserve"> </w:t>
      </w:r>
      <w:r w:rsidR="007A2658" w:rsidRPr="009C19EE">
        <w:rPr>
          <w:rFonts w:cs="Times New Roman"/>
          <w:bCs/>
        </w:rPr>
        <w:t>µ</w:t>
      </w:r>
      <w:r w:rsidR="007A2658" w:rsidRPr="009C19EE">
        <w:rPr>
          <w:bCs/>
        </w:rPr>
        <w:t>g/mL</w:t>
      </w:r>
      <w:r w:rsidR="008C0710" w:rsidRPr="009C19EE">
        <w:rPr>
          <w:bCs/>
        </w:rPr>
        <w:t xml:space="preserve"> for TLR7/8L</w:t>
      </w:r>
      <w:r w:rsidR="00E635E7" w:rsidRPr="009C19EE">
        <w:rPr>
          <w:bCs/>
        </w:rPr>
        <w:t>, 2</w:t>
      </w:r>
      <w:r w:rsidR="007A2658" w:rsidRPr="009C19EE">
        <w:rPr>
          <w:bCs/>
        </w:rPr>
        <w:t xml:space="preserve"> </w:t>
      </w:r>
      <w:r w:rsidR="007A2658" w:rsidRPr="009C19EE">
        <w:rPr>
          <w:rFonts w:cs="Times New Roman"/>
          <w:bCs/>
        </w:rPr>
        <w:t>µ</w:t>
      </w:r>
      <w:r w:rsidR="007A2658" w:rsidRPr="009C19EE">
        <w:rPr>
          <w:bCs/>
        </w:rPr>
        <w:t>g/mL</w:t>
      </w:r>
      <w:r w:rsidR="008C0710" w:rsidRPr="009C19EE">
        <w:rPr>
          <w:bCs/>
        </w:rPr>
        <w:t xml:space="preserve"> for PGPC</w:t>
      </w:r>
      <w:r w:rsidR="00DA5A37" w:rsidRPr="009C19EE">
        <w:rPr>
          <w:bCs/>
        </w:rPr>
        <w:t xml:space="preserve"> or 3</w:t>
      </w:r>
      <w:r w:rsidR="007A2658" w:rsidRPr="009C19EE">
        <w:rPr>
          <w:rFonts w:cs="Times New Roman"/>
          <w:bCs/>
        </w:rPr>
        <w:t xml:space="preserve"> µ</w:t>
      </w:r>
      <w:r w:rsidR="007A2658" w:rsidRPr="009C19EE">
        <w:rPr>
          <w:bCs/>
        </w:rPr>
        <w:t>g/mL</w:t>
      </w:r>
      <w:r w:rsidR="008C0710" w:rsidRPr="009C19EE">
        <w:rPr>
          <w:bCs/>
        </w:rPr>
        <w:t xml:space="preserve"> for MDP</w:t>
      </w:r>
      <w:r w:rsidR="00DD5ED0" w:rsidRPr="009C19EE">
        <w:rPr>
          <w:bCs/>
        </w:rPr>
        <w:t>)</w:t>
      </w:r>
      <w:r w:rsidR="00BB3578" w:rsidRPr="009C19EE">
        <w:rPr>
          <w:bCs/>
        </w:rPr>
        <w:t xml:space="preserve"> for 45 minutes at 37 °C. </w:t>
      </w:r>
      <w:r w:rsidR="000774B7" w:rsidRPr="009C19EE">
        <w:rPr>
          <w:bCs/>
        </w:rPr>
        <w:t>Subsequently, cells were washed,</w:t>
      </w:r>
      <w:r w:rsidR="00BB3578" w:rsidRPr="009C19EE">
        <w:rPr>
          <w:bCs/>
        </w:rPr>
        <w:t xml:space="preserve"> cultured overnight</w:t>
      </w:r>
      <w:r w:rsidR="000774B7" w:rsidRPr="009C19EE">
        <w:rPr>
          <w:bCs/>
        </w:rPr>
        <w:t xml:space="preserve"> and </w:t>
      </w:r>
      <w:r w:rsidR="00BB3578" w:rsidRPr="009C19EE">
        <w:rPr>
          <w:bCs/>
        </w:rPr>
        <w:t>stained</w:t>
      </w:r>
      <w:r w:rsidR="000774B7" w:rsidRPr="009C19EE">
        <w:rPr>
          <w:bCs/>
        </w:rPr>
        <w:t xml:space="preserve">. The </w:t>
      </w:r>
      <w:r w:rsidR="00BB3578" w:rsidRPr="009C19EE">
        <w:rPr>
          <w:bCs/>
        </w:rPr>
        <w:t>expression of indicated maturation markers was determined using flow cytometry analysis. Indicated is the average expression of CD80/86 ± SEM for cDC1 and cDC2</w:t>
      </w:r>
      <w:r w:rsidR="00DD5ED0" w:rsidRPr="009C19EE">
        <w:rPr>
          <w:bCs/>
        </w:rPr>
        <w:t xml:space="preserve"> </w:t>
      </w:r>
      <w:r w:rsidR="00DD5ED0" w:rsidRPr="009C19EE">
        <w:rPr>
          <w:rFonts w:cs="Times New Roman"/>
          <w:szCs w:val="20"/>
          <w:shd w:val="clear" w:color="auto" w:fill="FFFFFF"/>
        </w:rPr>
        <w:t>(</w:t>
      </w:r>
      <w:r w:rsidR="00DD5ED0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DD5ED0" w:rsidRPr="009C19EE">
        <w:rPr>
          <w:rFonts w:cs="Times New Roman"/>
          <w:szCs w:val="20"/>
          <w:shd w:val="clear" w:color="auto" w:fill="FFFFFF"/>
        </w:rPr>
        <w:t xml:space="preserve"> = </w:t>
      </w:r>
      <w:r w:rsidR="00DA5A37" w:rsidRPr="009C19EE">
        <w:rPr>
          <w:rFonts w:cs="Times New Roman"/>
          <w:szCs w:val="20"/>
          <w:shd w:val="clear" w:color="auto" w:fill="FFFFFF"/>
        </w:rPr>
        <w:t>4-</w:t>
      </w:r>
      <w:r w:rsidR="00DD5ED0" w:rsidRPr="009C19EE">
        <w:rPr>
          <w:rFonts w:cs="Times New Roman"/>
          <w:szCs w:val="20"/>
          <w:shd w:val="clear" w:color="auto" w:fill="FFFFFF"/>
        </w:rPr>
        <w:t>5)</w:t>
      </w:r>
      <w:r w:rsidR="007C4D4E" w:rsidRPr="009C19EE">
        <w:rPr>
          <w:rFonts w:cs="Times New Roman"/>
          <w:szCs w:val="20"/>
          <w:shd w:val="clear" w:color="auto" w:fill="FFFFFF"/>
        </w:rPr>
        <w:t>, significance as indicated or compared to medium control</w:t>
      </w:r>
      <w:r w:rsidR="00BB3217" w:rsidRPr="009C19EE">
        <w:rPr>
          <w:rFonts w:cs="Times New Roman"/>
          <w:szCs w:val="20"/>
          <w:shd w:val="clear" w:color="auto" w:fill="FFFFFF"/>
        </w:rPr>
        <w:t>.</w:t>
      </w:r>
      <w:r w:rsidR="00DA5A37" w:rsidRPr="009C19EE">
        <w:rPr>
          <w:rFonts w:cs="Times New Roman"/>
          <w:szCs w:val="20"/>
          <w:shd w:val="clear" w:color="auto" w:fill="FFFFFF"/>
        </w:rPr>
        <w:t xml:space="preserve"> </w:t>
      </w:r>
      <w:r w:rsidR="00BB3578" w:rsidRPr="009C19EE">
        <w:rPr>
          <w:bCs/>
        </w:rPr>
        <w:t>* p &lt; 0.05, ** p &lt;0.01, *** p &lt; 0.005 and **** p &lt; 0.0001.</w:t>
      </w:r>
    </w:p>
    <w:p w14:paraId="57D83469" w14:textId="0A0E35A9" w:rsidR="00C53C93" w:rsidRPr="009C19EE" w:rsidRDefault="00F677B0" w:rsidP="00BB3578">
      <w:pPr>
        <w:jc w:val="both"/>
        <w:rPr>
          <w:bCs/>
        </w:rPr>
      </w:pPr>
      <w:r w:rsidRPr="009C19EE">
        <w:rPr>
          <w:bCs/>
          <w:noProof/>
          <w:lang w:val="nl-NL" w:eastAsia="nl-NL"/>
        </w:rPr>
        <w:drawing>
          <wp:inline distT="0" distB="0" distL="0" distR="0" wp14:anchorId="6A5DBE08" wp14:editId="701BC5E7">
            <wp:extent cx="6208395" cy="4481557"/>
            <wp:effectExtent l="0" t="0" r="1905" b="0"/>
            <wp:docPr id="14" name="Afbeelding 14" descr="O:\mcbi-o2-02\m.nijentwilh\Liposomal adjuvant - TLR ligand PGPC and MDP\Figure S5 - liposome characteristics extra batch MNT04 MNT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mcbi-o2-02\m.nijentwilh\Liposomal adjuvant - TLR ligand PGPC and MDP\Figure S5 - liposome characteristics extra batch MNT04 MNT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F1CD" w14:textId="77777777" w:rsidR="00BB3217" w:rsidRPr="009C19EE" w:rsidRDefault="00BB3578" w:rsidP="00BB3217">
      <w:pPr>
        <w:jc w:val="both"/>
        <w:rPr>
          <w:bCs/>
        </w:rPr>
      </w:pPr>
      <w:r w:rsidRPr="009C19EE">
        <w:rPr>
          <w:b/>
          <w:bCs/>
        </w:rPr>
        <w:t>Supplementary Figure 5:</w:t>
      </w:r>
      <w:r w:rsidRPr="009C19EE">
        <w:rPr>
          <w:bCs/>
        </w:rPr>
        <w:t xml:space="preserve"> </w:t>
      </w:r>
      <w:r w:rsidR="00BB3217" w:rsidRPr="009C19EE">
        <w:rPr>
          <w:b/>
        </w:rPr>
        <w:t>Characterization of liposomal batches related to Figure 3, 4, 5 and 6</w:t>
      </w:r>
      <w:r w:rsidR="00BB3217" w:rsidRPr="009C19EE">
        <w:t>. A/B</w:t>
      </w:r>
      <w:r w:rsidR="00BB3217" w:rsidRPr="009C19EE">
        <w:rPr>
          <w:bCs/>
        </w:rPr>
        <w:t>) Antigen and TLRL and/or PGPC or MDP-containing liposomes were characterized by measurement of the liposomal mean size, PDI and zeta-potential, indicated is the average ± SEM of a technical triplicate.</w:t>
      </w:r>
    </w:p>
    <w:p w14:paraId="7DA44D89" w14:textId="0A94DCA9" w:rsidR="00C53C93" w:rsidRPr="009C19EE" w:rsidRDefault="00F677B0" w:rsidP="00BB3578">
      <w:pPr>
        <w:jc w:val="both"/>
        <w:rPr>
          <w:bCs/>
        </w:rPr>
      </w:pPr>
      <w:r w:rsidRPr="009C19EE">
        <w:rPr>
          <w:bCs/>
          <w:noProof/>
          <w:lang w:val="nl-NL" w:eastAsia="nl-NL"/>
        </w:rPr>
        <w:lastRenderedPageBreak/>
        <w:drawing>
          <wp:inline distT="0" distB="0" distL="0" distR="0" wp14:anchorId="3F17D3E4" wp14:editId="3260F547">
            <wp:extent cx="5448300" cy="3857625"/>
            <wp:effectExtent l="0" t="0" r="0" b="9525"/>
            <wp:docPr id="15" name="Afbeelding 15" descr="O:\mcbi-o2-02\m.nijentwilh\Liposomal adjuvant - TLR ligand PGPC and MDP\Figure S6 - T cell activation TLR4 or 7-8 liga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mcbi-o2-02\m.nijentwilh\Liposomal adjuvant - TLR ligand PGPC and MDP\Figure S6 - T cell activation TLR4 or 7-8 ligand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1CEB" w14:textId="2250F72A" w:rsidR="00BB3578" w:rsidRPr="009C19EE" w:rsidRDefault="00BB3578" w:rsidP="00BB3578">
      <w:pPr>
        <w:jc w:val="both"/>
        <w:rPr>
          <w:bCs/>
        </w:rPr>
      </w:pPr>
      <w:r w:rsidRPr="009C19EE">
        <w:rPr>
          <w:b/>
          <w:bCs/>
        </w:rPr>
        <w:t>Supplementary Figure 6: Immunization with antigen-containing</w:t>
      </w:r>
      <w:r w:rsidR="00A84753" w:rsidRPr="009C19EE">
        <w:rPr>
          <w:b/>
          <w:bCs/>
        </w:rPr>
        <w:t xml:space="preserve"> GM3</w:t>
      </w:r>
      <w:r w:rsidRPr="009C19EE">
        <w:rPr>
          <w:b/>
          <w:bCs/>
        </w:rPr>
        <w:t xml:space="preserve"> liposomes supplemented with TLRL-containing </w:t>
      </w:r>
      <w:r w:rsidR="00A84753" w:rsidRPr="009C19EE">
        <w:rPr>
          <w:b/>
          <w:bCs/>
        </w:rPr>
        <w:t xml:space="preserve">GM3 </w:t>
      </w:r>
      <w:r w:rsidRPr="009C19EE">
        <w:rPr>
          <w:b/>
          <w:bCs/>
        </w:rPr>
        <w:t>liposomes elicit minor immune responses.</w:t>
      </w:r>
      <w:r w:rsidRPr="009C19EE">
        <w:rPr>
          <w:bCs/>
        </w:rPr>
        <w:t xml:space="preserve"> A/B) Mice were</w:t>
      </w:r>
      <w:r w:rsidR="00DC3652" w:rsidRPr="009C19EE">
        <w:rPr>
          <w:bCs/>
        </w:rPr>
        <w:t xml:space="preserve"> i.v.</w:t>
      </w:r>
      <w:r w:rsidRPr="009C19EE">
        <w:rPr>
          <w:bCs/>
        </w:rPr>
        <w:t xml:space="preserve"> immunized with antigen-containing liposomes that were supplemented with various adjuvant-containing liposomes</w:t>
      </w:r>
      <w:r w:rsidR="00BB3217" w:rsidRPr="009C19EE">
        <w:rPr>
          <w:bCs/>
        </w:rPr>
        <w:t xml:space="preserve"> (1:1 ratio</w:t>
      </w:r>
      <w:r w:rsidR="00CE7993" w:rsidRPr="009C19EE">
        <w:rPr>
          <w:bCs/>
        </w:rPr>
        <w:t>, both 22.5 nmol phospholipid</w:t>
      </w:r>
      <w:r w:rsidR="00BB3217" w:rsidRPr="009C19EE">
        <w:rPr>
          <w:bCs/>
        </w:rPr>
        <w:t>)</w:t>
      </w:r>
      <w:r w:rsidRPr="009C19EE">
        <w:rPr>
          <w:bCs/>
        </w:rPr>
        <w:t>, or</w:t>
      </w:r>
      <w:r w:rsidR="00CE7993" w:rsidRPr="009C19EE">
        <w:rPr>
          <w:bCs/>
        </w:rPr>
        <w:t xml:space="preserve"> antigen-containing liposomes that were supplemented</w:t>
      </w:r>
      <w:r w:rsidRPr="009C19EE">
        <w:rPr>
          <w:bCs/>
        </w:rPr>
        <w:t xml:space="preserve"> soluble poly IC and aCD40</w:t>
      </w:r>
      <w:r w:rsidR="00BB3217" w:rsidRPr="009C19EE">
        <w:rPr>
          <w:bCs/>
        </w:rPr>
        <w:t xml:space="preserve"> as positive control</w:t>
      </w:r>
      <w:r w:rsidRPr="009C19EE">
        <w:rPr>
          <w:bCs/>
        </w:rPr>
        <w:t>. After 7 days, spleens were collected and a single cell suspension was used</w:t>
      </w:r>
      <w:r w:rsidR="000774B7" w:rsidRPr="009C19EE">
        <w:rPr>
          <w:bCs/>
        </w:rPr>
        <w:t xml:space="preserve"> for</w:t>
      </w:r>
      <w:r w:rsidRPr="009C19EE">
        <w:rPr>
          <w:bCs/>
        </w:rPr>
        <w:t xml:space="preserve"> peptide restimulation for 5 or 25 hours for CD8</w:t>
      </w:r>
      <w:r w:rsidRPr="009C19EE">
        <w:rPr>
          <w:rFonts w:cs="Arial"/>
          <w:shd w:val="clear" w:color="auto" w:fill="FFFFFF"/>
          <w:vertAlign w:val="superscript"/>
        </w:rPr>
        <w:t>+</w:t>
      </w:r>
      <w:r w:rsidRPr="009C19EE">
        <w:rPr>
          <w:bCs/>
        </w:rPr>
        <w:t xml:space="preserve"> and CD4</w:t>
      </w:r>
      <w:r w:rsidRPr="009C19EE">
        <w:rPr>
          <w:rFonts w:cs="Arial"/>
          <w:shd w:val="clear" w:color="auto" w:fill="FFFFFF"/>
          <w:vertAlign w:val="superscript"/>
        </w:rPr>
        <w:t>+</w:t>
      </w:r>
      <w:r w:rsidRPr="009C19EE">
        <w:rPr>
          <w:bCs/>
        </w:rPr>
        <w:t xml:space="preserve"> T cells, respectively. Indicated is the average ± SEM </w:t>
      </w:r>
      <w:r w:rsidR="00DC3652" w:rsidRPr="009C19EE">
        <w:rPr>
          <w:bCs/>
        </w:rPr>
        <w:t xml:space="preserve">of </w:t>
      </w:r>
      <w:r w:rsidRPr="009C19EE">
        <w:rPr>
          <w:bCs/>
        </w:rPr>
        <w:t>IFN</w:t>
      </w:r>
      <w:r w:rsidR="00197929" w:rsidRPr="009C19EE">
        <w:rPr>
          <w:rFonts w:ascii="Symbol" w:hAnsi="Symbol" w:cs="Arial"/>
          <w:shd w:val="clear" w:color="auto" w:fill="FFFFFF"/>
        </w:rPr>
        <w:t></w:t>
      </w:r>
      <w:r w:rsidRPr="009C19EE">
        <w:rPr>
          <w:bCs/>
        </w:rPr>
        <w:t>-producing CD8</w:t>
      </w:r>
      <w:r w:rsidRPr="009C19EE">
        <w:rPr>
          <w:rFonts w:cs="Arial"/>
          <w:shd w:val="clear" w:color="auto" w:fill="FFFFFF"/>
          <w:vertAlign w:val="superscript"/>
        </w:rPr>
        <w:t>+</w:t>
      </w:r>
      <w:r w:rsidRPr="009C19EE">
        <w:rPr>
          <w:bCs/>
        </w:rPr>
        <w:t xml:space="preserve"> and CD4</w:t>
      </w:r>
      <w:r w:rsidRPr="009C19EE">
        <w:rPr>
          <w:rFonts w:cs="Arial"/>
          <w:shd w:val="clear" w:color="auto" w:fill="FFFFFF"/>
          <w:vertAlign w:val="superscript"/>
        </w:rPr>
        <w:t>+</w:t>
      </w:r>
      <w:r w:rsidRPr="009C19EE">
        <w:rPr>
          <w:bCs/>
        </w:rPr>
        <w:t xml:space="preserve"> T cells (A and B, respectively)</w:t>
      </w:r>
      <w:r w:rsidR="00BB3217" w:rsidRPr="009C19EE">
        <w:rPr>
          <w:bCs/>
        </w:rPr>
        <w:t xml:space="preserve"> </w:t>
      </w:r>
      <w:r w:rsidR="00BB3217" w:rsidRPr="009C19EE">
        <w:rPr>
          <w:rFonts w:cs="Times New Roman"/>
          <w:szCs w:val="20"/>
          <w:shd w:val="clear" w:color="auto" w:fill="FFFFFF"/>
        </w:rPr>
        <w:t>(</w:t>
      </w:r>
      <w:r w:rsidR="00BB3217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BB3217" w:rsidRPr="009C19EE">
        <w:rPr>
          <w:rFonts w:cs="Times New Roman"/>
          <w:szCs w:val="20"/>
          <w:shd w:val="clear" w:color="auto" w:fill="FFFFFF"/>
        </w:rPr>
        <w:t> = 3-5).</w:t>
      </w:r>
      <w:r w:rsidR="00BB3217" w:rsidRPr="009C19EE">
        <w:rPr>
          <w:bCs/>
        </w:rPr>
        <w:t xml:space="preserve"> </w:t>
      </w:r>
      <w:r w:rsidRPr="009C19EE">
        <w:rPr>
          <w:bCs/>
        </w:rPr>
        <w:t xml:space="preserve"> </w:t>
      </w:r>
    </w:p>
    <w:p w14:paraId="6C8F2DAA" w14:textId="2B50D895" w:rsidR="00BB3578" w:rsidRPr="009C19EE" w:rsidRDefault="00F677B0" w:rsidP="002B4A57">
      <w:pPr>
        <w:keepNext/>
        <w:rPr>
          <w:rFonts w:cs="Times New Roman"/>
          <w:b/>
          <w:szCs w:val="24"/>
        </w:rPr>
      </w:pPr>
      <w:r w:rsidRPr="009C19EE">
        <w:rPr>
          <w:rFonts w:cs="Times New Roman"/>
          <w:b/>
          <w:noProof/>
          <w:szCs w:val="24"/>
          <w:lang w:val="nl-NL" w:eastAsia="nl-NL"/>
        </w:rPr>
        <w:lastRenderedPageBreak/>
        <w:drawing>
          <wp:inline distT="0" distB="0" distL="0" distR="0" wp14:anchorId="76BF9FA6" wp14:editId="393E2939">
            <wp:extent cx="6208395" cy="5263815"/>
            <wp:effectExtent l="0" t="0" r="1905" b="0"/>
            <wp:docPr id="16" name="Afbeelding 16" descr="O:\mcbi-o2-02\m.nijentwilh\Liposomal adjuvant - TLR ligand PGPC and MDP\Figure S7 - Tetramer OX lip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mcbi-o2-02\m.nijentwilh\Liposomal adjuvant - TLR ligand PGPC and MDP\Figure S7 - Tetramer OX lipo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2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D483" w14:textId="07BDAE42" w:rsidR="008F6008" w:rsidRPr="009C19EE" w:rsidRDefault="00C53C93" w:rsidP="008F6008">
      <w:pPr>
        <w:jc w:val="both"/>
        <w:rPr>
          <w:bCs/>
        </w:rPr>
      </w:pPr>
      <w:r w:rsidRPr="009C19EE">
        <w:rPr>
          <w:b/>
          <w:bCs/>
        </w:rPr>
        <w:t xml:space="preserve">Supplementary Figure 7: Phenotype of antigen-specific </w:t>
      </w:r>
      <w:r w:rsidR="008F6008" w:rsidRPr="009C19EE">
        <w:rPr>
          <w:b/>
          <w:bCs/>
        </w:rPr>
        <w:t xml:space="preserve">T cells after </w:t>
      </w:r>
      <w:r w:rsidRPr="009C19EE">
        <w:rPr>
          <w:b/>
          <w:bCs/>
        </w:rPr>
        <w:t>liposomal immunization.</w:t>
      </w:r>
      <w:r w:rsidRPr="009C19EE">
        <w:rPr>
          <w:bCs/>
        </w:rPr>
        <w:t xml:space="preserve"> A/B) </w:t>
      </w:r>
      <w:r w:rsidR="008F6008" w:rsidRPr="009C19EE">
        <w:rPr>
          <w:bCs/>
        </w:rPr>
        <w:t>Mice were</w:t>
      </w:r>
      <w:r w:rsidR="00DC3652" w:rsidRPr="009C19EE">
        <w:rPr>
          <w:bCs/>
        </w:rPr>
        <w:t xml:space="preserve"> i.v.</w:t>
      </w:r>
      <w:r w:rsidR="008F6008" w:rsidRPr="009C19EE">
        <w:rPr>
          <w:bCs/>
        </w:rPr>
        <w:t xml:space="preserve"> injected with different liposome formulations, or antigen-containing liposomes with poly IC and aCD40 as soluble adjuvant. 7 days after injection, spleens were collected and a single cell suspension was used for tetramer staining</w:t>
      </w:r>
      <w:r w:rsidR="000774B7" w:rsidRPr="009C19EE">
        <w:rPr>
          <w:bCs/>
        </w:rPr>
        <w:t>.</w:t>
      </w:r>
      <w:r w:rsidR="008F6008" w:rsidRPr="009C19EE">
        <w:rPr>
          <w:bCs/>
        </w:rPr>
        <w:t xml:space="preserve"> A) </w:t>
      </w:r>
      <w:r w:rsidR="000C184C" w:rsidRPr="009C19EE">
        <w:rPr>
          <w:bCs/>
        </w:rPr>
        <w:t xml:space="preserve">Indicated is the </w:t>
      </w:r>
      <w:r w:rsidR="008F6008" w:rsidRPr="009C19EE">
        <w:rPr>
          <w:bCs/>
        </w:rPr>
        <w:t>percentage of PD-1 or KLRG1 expressin</w:t>
      </w:r>
      <w:r w:rsidR="000C184C" w:rsidRPr="009C19EE">
        <w:rPr>
          <w:bCs/>
        </w:rPr>
        <w:t>g</w:t>
      </w:r>
      <w:r w:rsidR="008F6008" w:rsidRPr="009C19EE">
        <w:rPr>
          <w:bCs/>
        </w:rPr>
        <w:t xml:space="preserve"> H-2K</w:t>
      </w:r>
      <w:r w:rsidR="008F6008" w:rsidRPr="009C19EE">
        <w:rPr>
          <w:bCs/>
          <w:vertAlign w:val="superscript"/>
        </w:rPr>
        <w:t>b</w:t>
      </w:r>
      <w:r w:rsidR="008F6008" w:rsidRPr="009C19EE">
        <w:rPr>
          <w:bCs/>
        </w:rPr>
        <w:t>/OVA</w:t>
      </w:r>
      <w:r w:rsidR="008F6008" w:rsidRPr="009C19EE">
        <w:rPr>
          <w:bCs/>
          <w:vertAlign w:val="subscript"/>
        </w:rPr>
        <w:t>257-264</w:t>
      </w:r>
      <w:r w:rsidR="008F6008" w:rsidRPr="009C19EE">
        <w:rPr>
          <w:bCs/>
        </w:rPr>
        <w:t xml:space="preserve"> binding </w:t>
      </w:r>
      <w:r w:rsidR="00BB3217" w:rsidRPr="009C19EE">
        <w:t>CD8</w:t>
      </w:r>
      <w:r w:rsidR="00BB3217" w:rsidRPr="009C19EE">
        <w:rPr>
          <w:vertAlign w:val="superscript"/>
        </w:rPr>
        <w:t xml:space="preserve">+ </w:t>
      </w:r>
      <w:r w:rsidR="008F6008" w:rsidRPr="009C19EE">
        <w:rPr>
          <w:bCs/>
        </w:rPr>
        <w:t>T cells</w:t>
      </w:r>
      <w:r w:rsidR="000C184C" w:rsidRPr="009C19EE">
        <w:rPr>
          <w:bCs/>
        </w:rPr>
        <w:t xml:space="preserve"> </w:t>
      </w:r>
      <w:r w:rsidR="000C184C" w:rsidRPr="009C19EE">
        <w:rPr>
          <w:rFonts w:cs="Times New Roman"/>
          <w:szCs w:val="20"/>
          <w:shd w:val="clear" w:color="auto" w:fill="FFFFFF"/>
        </w:rPr>
        <w:t>(</w:t>
      </w:r>
      <w:r w:rsidR="000C184C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0C184C" w:rsidRPr="009C19EE">
        <w:rPr>
          <w:rFonts w:cs="Times New Roman"/>
          <w:szCs w:val="20"/>
          <w:shd w:val="clear" w:color="auto" w:fill="FFFFFF"/>
        </w:rPr>
        <w:t> = 5)</w:t>
      </w:r>
      <w:r w:rsidR="000774B7" w:rsidRPr="009C19EE">
        <w:rPr>
          <w:bCs/>
        </w:rPr>
        <w:t>.</w:t>
      </w:r>
      <w:r w:rsidR="008F6008" w:rsidRPr="009C19EE">
        <w:rPr>
          <w:bCs/>
        </w:rPr>
        <w:t xml:space="preserve"> B) </w:t>
      </w:r>
      <w:r w:rsidR="008F6008" w:rsidRPr="009C19EE">
        <w:t>I-A</w:t>
      </w:r>
      <w:r w:rsidR="008F6008" w:rsidRPr="009C19EE">
        <w:rPr>
          <w:vertAlign w:val="superscript"/>
        </w:rPr>
        <w:t>b</w:t>
      </w:r>
      <w:r w:rsidR="008F6008" w:rsidRPr="009C19EE">
        <w:t>/OVA</w:t>
      </w:r>
      <w:r w:rsidR="008F6008" w:rsidRPr="009C19EE">
        <w:rPr>
          <w:vertAlign w:val="subscript"/>
        </w:rPr>
        <w:t>262-276</w:t>
      </w:r>
      <w:r w:rsidR="008F6008" w:rsidRPr="009C19EE">
        <w:t xml:space="preserve"> binding CD4</w:t>
      </w:r>
      <w:r w:rsidR="008F6008" w:rsidRPr="009C19EE">
        <w:rPr>
          <w:vertAlign w:val="superscript"/>
        </w:rPr>
        <w:t>+</w:t>
      </w:r>
      <w:r w:rsidR="008F6008" w:rsidRPr="009C19EE">
        <w:rPr>
          <w:bCs/>
        </w:rPr>
        <w:t xml:space="preserve"> T cells were subdivided in CD44</w:t>
      </w:r>
      <w:r w:rsidR="008F6008" w:rsidRPr="009C19EE">
        <w:rPr>
          <w:bCs/>
          <w:vertAlign w:val="superscript"/>
        </w:rPr>
        <w:t>+</w:t>
      </w:r>
      <w:r w:rsidR="008F6008" w:rsidRPr="009C19EE">
        <w:rPr>
          <w:bCs/>
        </w:rPr>
        <w:t xml:space="preserve"> </w:t>
      </w:r>
      <w:r w:rsidR="00BB3217" w:rsidRPr="009C19EE">
        <w:rPr>
          <w:bCs/>
        </w:rPr>
        <w:t>Tem</w:t>
      </w:r>
      <w:r w:rsidR="008F6008" w:rsidRPr="009C19EE">
        <w:rPr>
          <w:bCs/>
        </w:rPr>
        <w:t xml:space="preserve"> and CD44</w:t>
      </w:r>
      <w:r w:rsidR="008F6008" w:rsidRPr="009C19EE">
        <w:rPr>
          <w:bCs/>
          <w:vertAlign w:val="superscript"/>
        </w:rPr>
        <w:t>+</w:t>
      </w:r>
      <w:r w:rsidR="008F6008" w:rsidRPr="009C19EE">
        <w:rPr>
          <w:bCs/>
        </w:rPr>
        <w:t>CD62L</w:t>
      </w:r>
      <w:r w:rsidR="008F6008" w:rsidRPr="009C19EE">
        <w:rPr>
          <w:bCs/>
          <w:vertAlign w:val="superscript"/>
        </w:rPr>
        <w:t>+</w:t>
      </w:r>
      <w:r w:rsidR="008F6008" w:rsidRPr="009C19EE">
        <w:rPr>
          <w:bCs/>
        </w:rPr>
        <w:t xml:space="preserve"> </w:t>
      </w:r>
      <w:r w:rsidR="00BB3217" w:rsidRPr="009C19EE">
        <w:rPr>
          <w:bCs/>
        </w:rPr>
        <w:t>Tcm</w:t>
      </w:r>
      <w:r w:rsidR="008F6008" w:rsidRPr="009C19EE">
        <w:rPr>
          <w:bCs/>
        </w:rPr>
        <w:t xml:space="preserve"> cells. Indicated is the percentage</w:t>
      </w:r>
      <w:r w:rsidR="005849D8" w:rsidRPr="009C19EE">
        <w:rPr>
          <w:bCs/>
        </w:rPr>
        <w:t xml:space="preserve"> (of antigen-specific CD4</w:t>
      </w:r>
      <w:r w:rsidR="005849D8" w:rsidRPr="009C19EE">
        <w:rPr>
          <w:bCs/>
          <w:vertAlign w:val="superscript"/>
        </w:rPr>
        <w:t xml:space="preserve">+ </w:t>
      </w:r>
      <w:r w:rsidR="005849D8" w:rsidRPr="009C19EE">
        <w:rPr>
          <w:bCs/>
        </w:rPr>
        <w:t>T cells)</w:t>
      </w:r>
      <w:r w:rsidR="008F6008" w:rsidRPr="009C19EE">
        <w:rPr>
          <w:bCs/>
        </w:rPr>
        <w:t xml:space="preserve"> and number of cells identified as </w:t>
      </w:r>
      <w:r w:rsidR="00BB3217" w:rsidRPr="009C19EE">
        <w:rPr>
          <w:bCs/>
        </w:rPr>
        <w:t>Tem</w:t>
      </w:r>
      <w:r w:rsidR="008F6008" w:rsidRPr="009C19EE">
        <w:rPr>
          <w:bCs/>
        </w:rPr>
        <w:t xml:space="preserve"> or </w:t>
      </w:r>
      <w:r w:rsidR="00BB3217" w:rsidRPr="009C19EE">
        <w:rPr>
          <w:bCs/>
        </w:rPr>
        <w:t>Tcm (based on 10</w:t>
      </w:r>
      <w:r w:rsidR="00BB3217" w:rsidRPr="009C19EE">
        <w:rPr>
          <w:bCs/>
          <w:vertAlign w:val="superscript"/>
        </w:rPr>
        <w:t xml:space="preserve">6 </w:t>
      </w:r>
      <w:r w:rsidR="00BB3217" w:rsidRPr="009C19EE">
        <w:rPr>
          <w:bCs/>
        </w:rPr>
        <w:t>events)</w:t>
      </w:r>
      <w:r w:rsidR="008F6008" w:rsidRPr="009C19EE">
        <w:rPr>
          <w:bCs/>
        </w:rPr>
        <w:t>.</w:t>
      </w:r>
      <w:r w:rsidR="00BB3217" w:rsidRPr="009C19EE">
        <w:rPr>
          <w:bCs/>
        </w:rPr>
        <w:t xml:space="preserve"> Indicated is the average ± SEM </w:t>
      </w:r>
      <w:r w:rsidR="00BB3217" w:rsidRPr="009C19EE">
        <w:rPr>
          <w:rFonts w:cs="Times New Roman"/>
          <w:szCs w:val="20"/>
          <w:shd w:val="clear" w:color="auto" w:fill="FFFFFF"/>
        </w:rPr>
        <w:t>(</w:t>
      </w:r>
      <w:r w:rsidR="00BB3217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BB3217" w:rsidRPr="009C19EE">
        <w:rPr>
          <w:rFonts w:cs="Times New Roman"/>
          <w:szCs w:val="20"/>
          <w:shd w:val="clear" w:color="auto" w:fill="FFFFFF"/>
        </w:rPr>
        <w:t> = 5)</w:t>
      </w:r>
      <w:r w:rsidR="00BB3217" w:rsidRPr="009C19EE">
        <w:rPr>
          <w:bCs/>
        </w:rPr>
        <w:t>.</w:t>
      </w:r>
      <w:r w:rsidR="008F6008" w:rsidRPr="009C19EE">
        <w:rPr>
          <w:bCs/>
        </w:rPr>
        <w:t xml:space="preserve"> *** p &lt; 0.005 and **** p &lt; 0.0001. </w:t>
      </w:r>
    </w:p>
    <w:p w14:paraId="4BFD0358" w14:textId="2302F84C" w:rsidR="00C53C93" w:rsidRPr="009C19EE" w:rsidRDefault="00F677B0" w:rsidP="00C53C93">
      <w:pPr>
        <w:jc w:val="both"/>
        <w:rPr>
          <w:bCs/>
        </w:rPr>
      </w:pPr>
      <w:r w:rsidRPr="009C19EE">
        <w:rPr>
          <w:bCs/>
          <w:noProof/>
          <w:lang w:val="nl-NL" w:eastAsia="nl-NL"/>
        </w:rPr>
        <w:lastRenderedPageBreak/>
        <w:drawing>
          <wp:inline distT="0" distB="0" distL="0" distR="0" wp14:anchorId="08464F42" wp14:editId="7144CC93">
            <wp:extent cx="6208395" cy="5139936"/>
            <wp:effectExtent l="0" t="0" r="1905" b="3810"/>
            <wp:docPr id="17" name="Afbeelding 17" descr="O:\mcbi-o2-02\m.nijentwilh\Liposomal adjuvant - TLR ligand PGPC and MDP\Figure S8 - Tetramer MDP liposo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mcbi-o2-02\m.nijentwilh\Liposomal adjuvant - TLR ligand PGPC and MDP\Figure S8 - Tetramer MDP liposome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1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5B3E" w14:textId="2139B844" w:rsidR="008F6008" w:rsidRDefault="008F6008" w:rsidP="008F6008">
      <w:pPr>
        <w:jc w:val="both"/>
        <w:rPr>
          <w:bCs/>
        </w:rPr>
      </w:pPr>
      <w:r w:rsidRPr="009C19EE">
        <w:rPr>
          <w:b/>
          <w:bCs/>
        </w:rPr>
        <w:t>Supplementary Figure 8: Phenotype of antigen-specific T cells after liposomal immunization.</w:t>
      </w:r>
      <w:r w:rsidRPr="009C19EE">
        <w:rPr>
          <w:bCs/>
        </w:rPr>
        <w:t xml:space="preserve"> </w:t>
      </w:r>
      <w:r w:rsidR="00BB3217" w:rsidRPr="009C19EE">
        <w:rPr>
          <w:bCs/>
        </w:rPr>
        <w:t xml:space="preserve">A/B) Mice were injected with different liposome formulations, or antigen-containing liposomes with poly IC and aCD40 as soluble adjuvant. 7 days after injection, spleens were collected and a single cell suspension was used for tetramer staining. A) </w:t>
      </w:r>
      <w:r w:rsidR="000C184C" w:rsidRPr="009C19EE">
        <w:rPr>
          <w:bCs/>
        </w:rPr>
        <w:t>Indicated is the percentage of PD-1 or KLRG1 expressing H-2Kb/OVA</w:t>
      </w:r>
      <w:r w:rsidR="000C184C" w:rsidRPr="009C19EE">
        <w:rPr>
          <w:bCs/>
          <w:vertAlign w:val="subscript"/>
        </w:rPr>
        <w:t>257-264</w:t>
      </w:r>
      <w:r w:rsidR="000C184C" w:rsidRPr="009C19EE">
        <w:rPr>
          <w:bCs/>
        </w:rPr>
        <w:t xml:space="preserve"> binding </w:t>
      </w:r>
      <w:r w:rsidR="000C184C" w:rsidRPr="009C19EE">
        <w:t>CD8</w:t>
      </w:r>
      <w:r w:rsidR="000C184C" w:rsidRPr="009C19EE">
        <w:rPr>
          <w:vertAlign w:val="superscript"/>
        </w:rPr>
        <w:t xml:space="preserve">+ </w:t>
      </w:r>
      <w:r w:rsidR="000C184C" w:rsidRPr="009C19EE">
        <w:rPr>
          <w:bCs/>
        </w:rPr>
        <w:t xml:space="preserve">T cells </w:t>
      </w:r>
      <w:r w:rsidR="000C184C" w:rsidRPr="009C19EE">
        <w:rPr>
          <w:rFonts w:cs="Times New Roman"/>
          <w:szCs w:val="20"/>
          <w:shd w:val="clear" w:color="auto" w:fill="FFFFFF"/>
        </w:rPr>
        <w:t>(</w:t>
      </w:r>
      <w:r w:rsidR="000C184C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0C184C" w:rsidRPr="009C19EE">
        <w:rPr>
          <w:rFonts w:cs="Times New Roman"/>
          <w:szCs w:val="20"/>
          <w:shd w:val="clear" w:color="auto" w:fill="FFFFFF"/>
        </w:rPr>
        <w:t> = 5)</w:t>
      </w:r>
      <w:r w:rsidR="00BB3217" w:rsidRPr="009C19EE">
        <w:rPr>
          <w:bCs/>
        </w:rPr>
        <w:t xml:space="preserve">. B) </w:t>
      </w:r>
      <w:r w:rsidR="00BB3217" w:rsidRPr="009C19EE">
        <w:t>I-Ab/OVA</w:t>
      </w:r>
      <w:r w:rsidR="00BB3217" w:rsidRPr="009C19EE">
        <w:rPr>
          <w:vertAlign w:val="subscript"/>
        </w:rPr>
        <w:t>262-276</w:t>
      </w:r>
      <w:r w:rsidR="00BB3217" w:rsidRPr="009C19EE">
        <w:t xml:space="preserve"> binding CD4</w:t>
      </w:r>
      <w:r w:rsidR="00BB3217" w:rsidRPr="009C19EE">
        <w:rPr>
          <w:vertAlign w:val="superscript"/>
        </w:rPr>
        <w:t>+</w:t>
      </w:r>
      <w:r w:rsidR="00BB3217" w:rsidRPr="009C19EE">
        <w:rPr>
          <w:bCs/>
        </w:rPr>
        <w:t xml:space="preserve"> T cells were subdivided in CD44</w:t>
      </w:r>
      <w:r w:rsidR="00BB3217" w:rsidRPr="009C19EE">
        <w:rPr>
          <w:bCs/>
          <w:vertAlign w:val="superscript"/>
        </w:rPr>
        <w:t>+</w:t>
      </w:r>
      <w:r w:rsidR="00BB3217" w:rsidRPr="009C19EE">
        <w:rPr>
          <w:bCs/>
        </w:rPr>
        <w:t xml:space="preserve"> Tem and CD44</w:t>
      </w:r>
      <w:r w:rsidR="00BB3217" w:rsidRPr="009C19EE">
        <w:rPr>
          <w:bCs/>
          <w:vertAlign w:val="superscript"/>
        </w:rPr>
        <w:t>+</w:t>
      </w:r>
      <w:r w:rsidR="00BB3217" w:rsidRPr="009C19EE">
        <w:rPr>
          <w:bCs/>
        </w:rPr>
        <w:t>CD62L</w:t>
      </w:r>
      <w:r w:rsidR="00BB3217" w:rsidRPr="009C19EE">
        <w:rPr>
          <w:bCs/>
          <w:vertAlign w:val="superscript"/>
        </w:rPr>
        <w:t>+</w:t>
      </w:r>
      <w:r w:rsidR="00BB3217" w:rsidRPr="009C19EE">
        <w:rPr>
          <w:bCs/>
        </w:rPr>
        <w:t xml:space="preserve"> Tcm cells. Indicated is the percentage</w:t>
      </w:r>
      <w:r w:rsidR="005849D8" w:rsidRPr="009C19EE">
        <w:rPr>
          <w:bCs/>
        </w:rPr>
        <w:t xml:space="preserve"> (of antigen-specific CD4</w:t>
      </w:r>
      <w:r w:rsidR="005849D8" w:rsidRPr="009C19EE">
        <w:rPr>
          <w:bCs/>
          <w:vertAlign w:val="superscript"/>
        </w:rPr>
        <w:t xml:space="preserve">+ </w:t>
      </w:r>
      <w:r w:rsidR="005849D8" w:rsidRPr="009C19EE">
        <w:rPr>
          <w:bCs/>
        </w:rPr>
        <w:t>T cells)</w:t>
      </w:r>
      <w:r w:rsidR="00BB3217" w:rsidRPr="009C19EE">
        <w:rPr>
          <w:bCs/>
        </w:rPr>
        <w:t xml:space="preserve"> and number of cells identified as Tem or Tcm (based on 10</w:t>
      </w:r>
      <w:r w:rsidR="00BB3217" w:rsidRPr="009C19EE">
        <w:rPr>
          <w:bCs/>
          <w:vertAlign w:val="superscript"/>
        </w:rPr>
        <w:t xml:space="preserve">6 </w:t>
      </w:r>
      <w:r w:rsidR="00BB3217" w:rsidRPr="009C19EE">
        <w:rPr>
          <w:bCs/>
        </w:rPr>
        <w:t xml:space="preserve">events). Indicated is the average ± SEM </w:t>
      </w:r>
      <w:r w:rsidR="00BB3217" w:rsidRPr="009C19EE">
        <w:rPr>
          <w:rFonts w:cs="Times New Roman"/>
          <w:szCs w:val="20"/>
          <w:shd w:val="clear" w:color="auto" w:fill="FFFFFF"/>
        </w:rPr>
        <w:t>(</w:t>
      </w:r>
      <w:r w:rsidR="00BB3217" w:rsidRPr="009C19EE">
        <w:rPr>
          <w:rStyle w:val="html-italic"/>
          <w:rFonts w:cs="Times New Roman"/>
          <w:i/>
          <w:iCs/>
          <w:szCs w:val="20"/>
          <w:shd w:val="clear" w:color="auto" w:fill="FFFFFF"/>
        </w:rPr>
        <w:t>n</w:t>
      </w:r>
      <w:r w:rsidR="00BB3217" w:rsidRPr="009C19EE">
        <w:rPr>
          <w:rFonts w:cs="Times New Roman"/>
          <w:szCs w:val="20"/>
          <w:shd w:val="clear" w:color="auto" w:fill="FFFFFF"/>
        </w:rPr>
        <w:t> = 5)</w:t>
      </w:r>
      <w:r w:rsidR="00BB3217" w:rsidRPr="009C19EE">
        <w:rPr>
          <w:bCs/>
        </w:rPr>
        <w:t>. * p &lt; 0.05, *** p &lt; 0.005 and **** p &lt; 0.0001.</w:t>
      </w:r>
      <w:bookmarkStart w:id="0" w:name="_GoBack"/>
      <w:bookmarkEnd w:id="0"/>
    </w:p>
    <w:p w14:paraId="35291958" w14:textId="77777777" w:rsidR="00C53C93" w:rsidRPr="001549D3" w:rsidRDefault="00C53C93" w:rsidP="00654E8F">
      <w:pPr>
        <w:spacing w:before="240"/>
      </w:pPr>
    </w:p>
    <w:sectPr w:rsidR="00C53C93" w:rsidRPr="001549D3" w:rsidSect="0093429D">
      <w:headerReference w:type="even" r:id="rId16"/>
      <w:footerReference w:type="even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C48E317" w:rsidR="00995F6A" w:rsidRPr="00577C4C" w:rsidRDefault="009C19E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C48E317" w:rsidR="00995F6A" w:rsidRPr="00577C4C" w:rsidRDefault="004040B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nl-NL" w:eastAsia="nl-N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724D"/>
    <w:rsid w:val="00052A14"/>
    <w:rsid w:val="000774B7"/>
    <w:rsid w:val="00077D53"/>
    <w:rsid w:val="000A35E9"/>
    <w:rsid w:val="000C184C"/>
    <w:rsid w:val="00105FD9"/>
    <w:rsid w:val="00117666"/>
    <w:rsid w:val="00127B7C"/>
    <w:rsid w:val="001549D3"/>
    <w:rsid w:val="00160065"/>
    <w:rsid w:val="00177D84"/>
    <w:rsid w:val="00197929"/>
    <w:rsid w:val="00213A87"/>
    <w:rsid w:val="00224461"/>
    <w:rsid w:val="00267D18"/>
    <w:rsid w:val="00274347"/>
    <w:rsid w:val="002868E2"/>
    <w:rsid w:val="002869C3"/>
    <w:rsid w:val="00287566"/>
    <w:rsid w:val="002936E4"/>
    <w:rsid w:val="002B4A57"/>
    <w:rsid w:val="002C74CA"/>
    <w:rsid w:val="0030580E"/>
    <w:rsid w:val="003123F4"/>
    <w:rsid w:val="003544FB"/>
    <w:rsid w:val="003D2F2D"/>
    <w:rsid w:val="003D62B6"/>
    <w:rsid w:val="003E752E"/>
    <w:rsid w:val="00401590"/>
    <w:rsid w:val="004040BC"/>
    <w:rsid w:val="00447801"/>
    <w:rsid w:val="00452E9C"/>
    <w:rsid w:val="004735C8"/>
    <w:rsid w:val="004947A6"/>
    <w:rsid w:val="004961FF"/>
    <w:rsid w:val="00517A89"/>
    <w:rsid w:val="005250F2"/>
    <w:rsid w:val="00543DC0"/>
    <w:rsid w:val="00565ACE"/>
    <w:rsid w:val="005849D8"/>
    <w:rsid w:val="00593EEA"/>
    <w:rsid w:val="005A5071"/>
    <w:rsid w:val="005A5EEE"/>
    <w:rsid w:val="00622D4E"/>
    <w:rsid w:val="00631D90"/>
    <w:rsid w:val="006375C7"/>
    <w:rsid w:val="00654E8F"/>
    <w:rsid w:val="00660D05"/>
    <w:rsid w:val="006820B1"/>
    <w:rsid w:val="006B7D14"/>
    <w:rsid w:val="006F62C8"/>
    <w:rsid w:val="00701727"/>
    <w:rsid w:val="0070566C"/>
    <w:rsid w:val="00714C50"/>
    <w:rsid w:val="00725A7D"/>
    <w:rsid w:val="007501BE"/>
    <w:rsid w:val="00761AA3"/>
    <w:rsid w:val="00790BB3"/>
    <w:rsid w:val="007A2658"/>
    <w:rsid w:val="007C206C"/>
    <w:rsid w:val="007C4D4E"/>
    <w:rsid w:val="007D1C35"/>
    <w:rsid w:val="007D71C6"/>
    <w:rsid w:val="007E3D20"/>
    <w:rsid w:val="007F11A9"/>
    <w:rsid w:val="007F4B1C"/>
    <w:rsid w:val="00812AF7"/>
    <w:rsid w:val="00817DD6"/>
    <w:rsid w:val="0083759F"/>
    <w:rsid w:val="00885156"/>
    <w:rsid w:val="008C0710"/>
    <w:rsid w:val="008F6008"/>
    <w:rsid w:val="009005EC"/>
    <w:rsid w:val="009151AA"/>
    <w:rsid w:val="00926CBE"/>
    <w:rsid w:val="0093429D"/>
    <w:rsid w:val="00943573"/>
    <w:rsid w:val="00964134"/>
    <w:rsid w:val="00970F7D"/>
    <w:rsid w:val="00994A3D"/>
    <w:rsid w:val="009C19EE"/>
    <w:rsid w:val="009C2B12"/>
    <w:rsid w:val="009D7DA4"/>
    <w:rsid w:val="00A174D9"/>
    <w:rsid w:val="00A84753"/>
    <w:rsid w:val="00AA4D24"/>
    <w:rsid w:val="00AB6715"/>
    <w:rsid w:val="00AF203E"/>
    <w:rsid w:val="00B1671E"/>
    <w:rsid w:val="00B241C3"/>
    <w:rsid w:val="00B25EB8"/>
    <w:rsid w:val="00B37F4D"/>
    <w:rsid w:val="00BB3217"/>
    <w:rsid w:val="00BB3578"/>
    <w:rsid w:val="00BC2C6C"/>
    <w:rsid w:val="00BD4CA8"/>
    <w:rsid w:val="00BF2409"/>
    <w:rsid w:val="00C52A7B"/>
    <w:rsid w:val="00C53C93"/>
    <w:rsid w:val="00C56BAF"/>
    <w:rsid w:val="00C679AA"/>
    <w:rsid w:val="00C75972"/>
    <w:rsid w:val="00CD066B"/>
    <w:rsid w:val="00CE4FEE"/>
    <w:rsid w:val="00CE7993"/>
    <w:rsid w:val="00D060CF"/>
    <w:rsid w:val="00D472E1"/>
    <w:rsid w:val="00DA5A37"/>
    <w:rsid w:val="00DB046D"/>
    <w:rsid w:val="00DB59C3"/>
    <w:rsid w:val="00DC259A"/>
    <w:rsid w:val="00DC3652"/>
    <w:rsid w:val="00DD5ED0"/>
    <w:rsid w:val="00DE23E8"/>
    <w:rsid w:val="00E52377"/>
    <w:rsid w:val="00E537AD"/>
    <w:rsid w:val="00E54973"/>
    <w:rsid w:val="00E635E7"/>
    <w:rsid w:val="00E64E17"/>
    <w:rsid w:val="00E866C9"/>
    <w:rsid w:val="00EA3D3C"/>
    <w:rsid w:val="00EB06DF"/>
    <w:rsid w:val="00EC090A"/>
    <w:rsid w:val="00ED20B5"/>
    <w:rsid w:val="00F46900"/>
    <w:rsid w:val="00F61D89"/>
    <w:rsid w:val="00F677B0"/>
    <w:rsid w:val="00F860F7"/>
    <w:rsid w:val="00F867C6"/>
    <w:rsid w:val="00FB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html-italic">
    <w:name w:val="html-italic"/>
    <w:basedOn w:val="Standaardalinea-lettertype"/>
    <w:rsid w:val="00DD5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1F92FEB-A9FC-401B-B7C6-7A79F5317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1140</Words>
  <Characters>6270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Nijen Twilhaar, M.K. (Maarten)</cp:lastModifiedBy>
  <cp:revision>3</cp:revision>
  <cp:lastPrinted>2013-10-03T12:51:00Z</cp:lastPrinted>
  <dcterms:created xsi:type="dcterms:W3CDTF">2022-01-28T10:11:00Z</dcterms:created>
  <dcterms:modified xsi:type="dcterms:W3CDTF">2022-02-02T10:37:00Z</dcterms:modified>
</cp:coreProperties>
</file>