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356" w:rsidRDefault="00D646D0">
      <w:pPr>
        <w:rPr>
          <w:rFonts w:ascii="Times New Roman" w:hAnsi="Times New Roman" w:cs="Times New Roman"/>
          <w:sz w:val="20"/>
          <w:szCs w:val="20"/>
        </w:rPr>
      </w:pPr>
      <w:r w:rsidRPr="00D646D0">
        <w:rPr>
          <w:rFonts w:ascii="Times New Roman" w:hAnsi="Times New Roman" w:cs="Times New Roman"/>
          <w:sz w:val="20"/>
          <w:szCs w:val="20"/>
        </w:rPr>
        <w:t>Supplementary Table 1.</w:t>
      </w:r>
      <w:r w:rsidR="005B4356">
        <w:rPr>
          <w:rFonts w:ascii="Times New Roman" w:hAnsi="Times New Roman" w:cs="Times New Roman"/>
          <w:sz w:val="20"/>
          <w:szCs w:val="20"/>
        </w:rPr>
        <w:t xml:space="preserve"> The significantly different genera and their </w:t>
      </w:r>
      <w:r w:rsidR="005B4356">
        <w:rPr>
          <w:rFonts w:ascii="Times New Roman" w:hAnsi="Times New Roman" w:cs="Times New Roman"/>
          <w:sz w:val="20"/>
          <w:szCs w:val="20"/>
        </w:rPr>
        <w:t>relative abundance (%).</w:t>
      </w:r>
    </w:p>
    <w:p w:rsidR="00D646D0" w:rsidRDefault="00D646D0">
      <w:pPr>
        <w:rPr>
          <w:rFonts w:hint="eastAsia"/>
        </w:rPr>
      </w:pPr>
    </w:p>
    <w:tbl>
      <w:tblPr>
        <w:tblStyle w:val="a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3"/>
        <w:gridCol w:w="1603"/>
        <w:gridCol w:w="1603"/>
        <w:gridCol w:w="1603"/>
        <w:gridCol w:w="1604"/>
      </w:tblGrid>
      <w:tr w:rsidR="00D646D0" w:rsidTr="00D646D0">
        <w:trPr>
          <w:trHeight w:hRule="exact" w:val="454"/>
        </w:trPr>
        <w:tc>
          <w:tcPr>
            <w:tcW w:w="1883" w:type="dxa"/>
            <w:tcBorders>
              <w:bottom w:val="nil"/>
            </w:tcBorders>
            <w:vAlign w:val="center"/>
          </w:tcPr>
          <w:p w:rsidR="00D646D0" w:rsidRDefault="00D646D0" w:rsidP="00D646D0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Genera</w:t>
            </w:r>
          </w:p>
          <w:p w:rsidR="00D646D0" w:rsidRPr="00D646D0" w:rsidRDefault="00D646D0" w:rsidP="00D646D0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3" w:type="dxa"/>
            <w:tcBorders>
              <w:bottom w:val="single" w:sz="12" w:space="0" w:color="auto"/>
            </w:tcBorders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3" w:type="dxa"/>
            <w:tcBorders>
              <w:bottom w:val="single" w:sz="12" w:space="0" w:color="auto"/>
            </w:tcBorders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seasons</w:t>
            </w:r>
          </w:p>
        </w:tc>
        <w:tc>
          <w:tcPr>
            <w:tcW w:w="1603" w:type="dxa"/>
            <w:tcBorders>
              <w:bottom w:val="single" w:sz="12" w:space="0" w:color="auto"/>
            </w:tcBorders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  <w:tcBorders>
              <w:bottom w:val="single" w:sz="12" w:space="0" w:color="auto"/>
            </w:tcBorders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646D0" w:rsidTr="00D646D0">
        <w:trPr>
          <w:trHeight w:hRule="exact" w:val="454"/>
        </w:trPr>
        <w:tc>
          <w:tcPr>
            <w:tcW w:w="1883" w:type="dxa"/>
            <w:tcBorders>
              <w:top w:val="nil"/>
              <w:bottom w:val="single" w:sz="12" w:space="0" w:color="auto"/>
            </w:tcBorders>
            <w:vAlign w:val="center"/>
          </w:tcPr>
          <w:p w:rsidR="00D646D0" w:rsidRPr="00D646D0" w:rsidRDefault="00D646D0" w:rsidP="00D646D0">
            <w:pPr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spring</w:t>
            </w:r>
          </w:p>
        </w:tc>
        <w:tc>
          <w:tcPr>
            <w:tcW w:w="16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summer</w:t>
            </w:r>
          </w:p>
        </w:tc>
        <w:tc>
          <w:tcPr>
            <w:tcW w:w="16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fall</w:t>
            </w:r>
          </w:p>
        </w:tc>
        <w:tc>
          <w:tcPr>
            <w:tcW w:w="16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winter</w:t>
            </w:r>
          </w:p>
        </w:tc>
      </w:tr>
      <w:tr w:rsidR="00D646D0" w:rsidTr="00D646D0">
        <w:trPr>
          <w:trHeight w:hRule="exact" w:val="454"/>
        </w:trPr>
        <w:tc>
          <w:tcPr>
            <w:tcW w:w="1883" w:type="dxa"/>
            <w:tcBorders>
              <w:top w:val="single" w:sz="12" w:space="0" w:color="auto"/>
            </w:tcBorders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 w:rsidRPr="00D646D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Navicula</w:t>
            </w:r>
            <w:proofErr w:type="spellEnd"/>
          </w:p>
        </w:tc>
        <w:tc>
          <w:tcPr>
            <w:tcW w:w="1603" w:type="dxa"/>
            <w:tcBorders>
              <w:top w:val="single" w:sz="12" w:space="0" w:color="auto"/>
            </w:tcBorders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49.07</w:t>
            </w:r>
          </w:p>
        </w:tc>
        <w:tc>
          <w:tcPr>
            <w:tcW w:w="1603" w:type="dxa"/>
            <w:tcBorders>
              <w:top w:val="single" w:sz="12" w:space="0" w:color="auto"/>
            </w:tcBorders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25.93</w:t>
            </w:r>
          </w:p>
        </w:tc>
        <w:tc>
          <w:tcPr>
            <w:tcW w:w="1603" w:type="dxa"/>
            <w:tcBorders>
              <w:top w:val="single" w:sz="12" w:space="0" w:color="auto"/>
            </w:tcBorders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28.58</w:t>
            </w:r>
          </w:p>
        </w:tc>
        <w:tc>
          <w:tcPr>
            <w:tcW w:w="1604" w:type="dxa"/>
            <w:tcBorders>
              <w:top w:val="single" w:sz="12" w:space="0" w:color="auto"/>
            </w:tcBorders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18.44</w:t>
            </w:r>
          </w:p>
        </w:tc>
      </w:tr>
      <w:tr w:rsidR="00D646D0" w:rsidTr="00D646D0">
        <w:trPr>
          <w:trHeight w:hRule="exact" w:val="454"/>
        </w:trPr>
        <w:tc>
          <w:tcPr>
            <w:tcW w:w="188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 w:rsidRPr="00D646D0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Seminavis</w:t>
            </w:r>
            <w:proofErr w:type="spellEnd"/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2.45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1604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0.35</w:t>
            </w:r>
          </w:p>
        </w:tc>
      </w:tr>
      <w:tr w:rsidR="00D646D0" w:rsidTr="00D646D0">
        <w:trPr>
          <w:trHeight w:hRule="exact" w:val="454"/>
        </w:trPr>
        <w:tc>
          <w:tcPr>
            <w:tcW w:w="188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46D0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Cylindrotheca</w:t>
            </w:r>
            <w:proofErr w:type="spellEnd"/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3.18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1604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</w:tr>
      <w:tr w:rsidR="00D646D0" w:rsidTr="00D646D0">
        <w:trPr>
          <w:trHeight w:hRule="exact" w:val="454"/>
        </w:trPr>
        <w:tc>
          <w:tcPr>
            <w:tcW w:w="188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46D0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Nitzschia</w:t>
            </w:r>
            <w:proofErr w:type="spellEnd"/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4.07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7.52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5.67</w:t>
            </w:r>
          </w:p>
        </w:tc>
        <w:tc>
          <w:tcPr>
            <w:tcW w:w="1604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5.30</w:t>
            </w:r>
          </w:p>
        </w:tc>
      </w:tr>
      <w:tr w:rsidR="00D646D0" w:rsidTr="00D646D0">
        <w:trPr>
          <w:trHeight w:hRule="exact" w:val="454"/>
        </w:trPr>
        <w:tc>
          <w:tcPr>
            <w:tcW w:w="188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46D0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Pseudogomphonema</w:t>
            </w:r>
            <w:proofErr w:type="spellEnd"/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3.48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1.91</w:t>
            </w:r>
          </w:p>
        </w:tc>
        <w:tc>
          <w:tcPr>
            <w:tcW w:w="1604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0.59</w:t>
            </w:r>
          </w:p>
        </w:tc>
      </w:tr>
      <w:tr w:rsidR="00D646D0" w:rsidTr="00D646D0">
        <w:trPr>
          <w:trHeight w:hRule="exact" w:val="454"/>
        </w:trPr>
        <w:tc>
          <w:tcPr>
            <w:tcW w:w="188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46D0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Gyrosigm</w:t>
            </w:r>
            <w:proofErr w:type="spellEnd"/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5.82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1604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</w:tr>
      <w:tr w:rsidR="00D646D0" w:rsidTr="00D646D0">
        <w:trPr>
          <w:trHeight w:hRule="exact" w:val="454"/>
        </w:trPr>
        <w:tc>
          <w:tcPr>
            <w:tcW w:w="188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46D0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Pleurosiga</w:t>
            </w:r>
            <w:proofErr w:type="spellEnd"/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15.08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8.17</w:t>
            </w:r>
          </w:p>
        </w:tc>
        <w:tc>
          <w:tcPr>
            <w:tcW w:w="1604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0.39</w:t>
            </w:r>
          </w:p>
        </w:tc>
      </w:tr>
      <w:tr w:rsidR="00D646D0" w:rsidTr="00D646D0">
        <w:trPr>
          <w:trHeight w:hRule="exact" w:val="454"/>
        </w:trPr>
        <w:tc>
          <w:tcPr>
            <w:tcW w:w="188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46D0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Cyclotella</w:t>
            </w:r>
            <w:proofErr w:type="spellEnd"/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7.15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2.40</w:t>
            </w:r>
          </w:p>
        </w:tc>
        <w:tc>
          <w:tcPr>
            <w:tcW w:w="1604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0.65</w:t>
            </w:r>
          </w:p>
        </w:tc>
      </w:tr>
      <w:tr w:rsidR="00D646D0" w:rsidTr="00D646D0">
        <w:trPr>
          <w:trHeight w:hRule="exact" w:val="454"/>
        </w:trPr>
        <w:tc>
          <w:tcPr>
            <w:tcW w:w="188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46D0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Entomoneis</w:t>
            </w:r>
            <w:proofErr w:type="spellEnd"/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17.48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4.31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15.78</w:t>
            </w:r>
          </w:p>
        </w:tc>
        <w:tc>
          <w:tcPr>
            <w:tcW w:w="1604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26.94</w:t>
            </w:r>
          </w:p>
        </w:tc>
      </w:tr>
      <w:tr w:rsidR="00D646D0" w:rsidTr="00D646D0">
        <w:trPr>
          <w:trHeight w:hRule="exact" w:val="454"/>
        </w:trPr>
        <w:tc>
          <w:tcPr>
            <w:tcW w:w="188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46D0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Halamphora</w:t>
            </w:r>
            <w:proofErr w:type="spellEnd"/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1604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2.69</w:t>
            </w:r>
          </w:p>
        </w:tc>
      </w:tr>
      <w:tr w:rsidR="00D646D0" w:rsidTr="00D646D0">
        <w:trPr>
          <w:trHeight w:hRule="exact" w:val="454"/>
        </w:trPr>
        <w:tc>
          <w:tcPr>
            <w:tcW w:w="188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proofErr w:type="spellStart"/>
            <w:r w:rsidRPr="00D646D0">
              <w:rPr>
                <w:rStyle w:val="font11"/>
              </w:rPr>
              <w:t>Craticula</w:t>
            </w:r>
            <w:proofErr w:type="spellEnd"/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2.09</w:t>
            </w:r>
          </w:p>
        </w:tc>
        <w:tc>
          <w:tcPr>
            <w:tcW w:w="1604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6.01</w:t>
            </w:r>
          </w:p>
        </w:tc>
      </w:tr>
      <w:tr w:rsidR="00D646D0" w:rsidTr="00D646D0">
        <w:trPr>
          <w:trHeight w:hRule="exact" w:val="454"/>
        </w:trPr>
        <w:tc>
          <w:tcPr>
            <w:tcW w:w="188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646D0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Surirella</w:t>
            </w:r>
            <w:proofErr w:type="spellEnd"/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603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1.71</w:t>
            </w:r>
          </w:p>
        </w:tc>
        <w:tc>
          <w:tcPr>
            <w:tcW w:w="1604" w:type="dxa"/>
            <w:vAlign w:val="center"/>
          </w:tcPr>
          <w:p w:rsidR="00D646D0" w:rsidRPr="00D646D0" w:rsidRDefault="00D646D0" w:rsidP="00D646D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646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7.85</w:t>
            </w:r>
          </w:p>
        </w:tc>
      </w:tr>
    </w:tbl>
    <w:p w:rsidR="00D5759A" w:rsidRDefault="00D5759A"/>
    <w:p w:rsidR="00D5759A" w:rsidRDefault="00D5759A"/>
    <w:p w:rsidR="00D5759A" w:rsidRDefault="00D5759A"/>
    <w:p w:rsidR="00D5759A" w:rsidRDefault="00D5759A"/>
    <w:p w:rsidR="00D5759A" w:rsidRDefault="00D5759A"/>
    <w:p w:rsidR="00D5759A" w:rsidRDefault="00D5759A"/>
    <w:p w:rsidR="00D5759A" w:rsidRDefault="00D5759A"/>
    <w:p w:rsidR="00D5759A" w:rsidRDefault="00D5759A"/>
    <w:p w:rsidR="00D5759A" w:rsidRDefault="00225AD5" w:rsidP="00225AD5">
      <w:pPr>
        <w:jc w:val="center"/>
      </w:pPr>
      <w:r>
        <w:rPr>
          <w:noProof/>
        </w:rPr>
        <w:lastRenderedPageBreak/>
        <w:drawing>
          <wp:inline distT="0" distB="0" distL="0" distR="0">
            <wp:extent cx="3959352" cy="4320540"/>
            <wp:effectExtent l="0" t="0" r="317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osim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9A" w:rsidRDefault="00D5759A"/>
    <w:p w:rsidR="00D5759A" w:rsidRDefault="00D5759A"/>
    <w:p w:rsidR="00D5759A" w:rsidRDefault="00D5759A"/>
    <w:p w:rsidR="00D5759A" w:rsidRDefault="00D5759A"/>
    <w:p w:rsidR="00D5759A" w:rsidRDefault="00D5759A"/>
    <w:p w:rsidR="00D5759A" w:rsidRDefault="00D5759A"/>
    <w:p w:rsidR="00D5759A" w:rsidRDefault="00D5759A"/>
    <w:p w:rsidR="00825FAC" w:rsidRDefault="00825FAC" w:rsidP="00D5759A">
      <w:pPr>
        <w:jc w:val="center"/>
      </w:pPr>
    </w:p>
    <w:p w:rsidR="00D5759A" w:rsidRPr="00B40FA3" w:rsidRDefault="00D5759A" w:rsidP="00B40FA3">
      <w:pPr>
        <w:jc w:val="left"/>
        <w:rPr>
          <w:lang w:eastAsia="en-US"/>
        </w:rPr>
      </w:pPr>
      <w:r>
        <w:rPr>
          <w:b/>
          <w:lang w:eastAsia="en-US"/>
        </w:rPr>
        <w:t xml:space="preserve">Figure </w:t>
      </w:r>
      <w:r>
        <w:rPr>
          <w:b/>
          <w:lang w:eastAsia="en-US"/>
        </w:rPr>
        <w:t>S1</w:t>
      </w:r>
      <w:r w:rsidRPr="008E30BD">
        <w:rPr>
          <w:lang w:eastAsia="en-US"/>
        </w:rPr>
        <w:t>. ANOSIM statistics</w:t>
      </w:r>
      <w:r>
        <w:rPr>
          <w:lang w:eastAsia="en-US"/>
        </w:rPr>
        <w:t xml:space="preserve"> given</w:t>
      </w:r>
      <w:r w:rsidRPr="008E30BD">
        <w:rPr>
          <w:lang w:eastAsia="en-US"/>
        </w:rPr>
        <w:t xml:space="preserve"> differences in </w:t>
      </w:r>
      <w:r w:rsidR="00B40FA3">
        <w:rPr>
          <w:lang w:eastAsia="en-US"/>
        </w:rPr>
        <w:t xml:space="preserve">the </w:t>
      </w:r>
      <w:r w:rsidR="00225AD5">
        <w:rPr>
          <w:lang w:eastAsia="en-US"/>
        </w:rPr>
        <w:t xml:space="preserve">benthic </w:t>
      </w:r>
      <w:r w:rsidRPr="008E30BD">
        <w:rPr>
          <w:lang w:eastAsia="en-US"/>
        </w:rPr>
        <w:t xml:space="preserve">diatom </w:t>
      </w:r>
      <w:r w:rsidR="00225AD5">
        <w:rPr>
          <w:lang w:eastAsia="en-US"/>
        </w:rPr>
        <w:t>community.</w:t>
      </w:r>
      <w:r w:rsidRPr="008E30BD">
        <w:rPr>
          <w:lang w:eastAsia="en-US"/>
        </w:rPr>
        <w:t xml:space="preserve"> </w:t>
      </w:r>
      <w:r w:rsidR="00225AD5">
        <w:rPr>
          <w:lang w:eastAsia="en-US"/>
        </w:rPr>
        <w:t>a benthic diatom community dissimilarity among seasons. b the di</w:t>
      </w:r>
      <w:r w:rsidR="00B40FA3">
        <w:rPr>
          <w:lang w:eastAsia="en-US"/>
        </w:rPr>
        <w:t xml:space="preserve">fference of benthic diatom community </w:t>
      </w:r>
      <w:r w:rsidR="001079B7" w:rsidRPr="001079B7">
        <w:rPr>
          <w:lang w:eastAsia="en-US"/>
        </w:rPr>
        <w:t xml:space="preserve">among different </w:t>
      </w:r>
      <w:r w:rsidR="001079B7">
        <w:rPr>
          <w:lang w:eastAsia="en-US"/>
        </w:rPr>
        <w:t>sampling</w:t>
      </w:r>
      <w:r w:rsidR="001079B7" w:rsidRPr="001079B7">
        <w:rPr>
          <w:lang w:eastAsia="en-US"/>
        </w:rPr>
        <w:t xml:space="preserve"> sites</w:t>
      </w:r>
      <w:r w:rsidR="00B40FA3">
        <w:rPr>
          <w:lang w:eastAsia="en-US"/>
        </w:rPr>
        <w:t>.</w:t>
      </w:r>
    </w:p>
    <w:p w:rsidR="00D5759A" w:rsidRPr="00B40FA3" w:rsidRDefault="00D5759A" w:rsidP="00D5759A">
      <w:pPr>
        <w:jc w:val="center"/>
        <w:rPr>
          <w:rFonts w:hint="eastAsia"/>
        </w:rPr>
      </w:pPr>
      <w:bookmarkStart w:id="0" w:name="_GoBack"/>
      <w:bookmarkEnd w:id="0"/>
    </w:p>
    <w:p w:rsidR="00D5759A" w:rsidRPr="001079B7" w:rsidRDefault="00D5759A">
      <w:pPr>
        <w:rPr>
          <w:rFonts w:hint="eastAsia"/>
        </w:rPr>
      </w:pPr>
    </w:p>
    <w:sectPr w:rsidR="00D5759A" w:rsidRPr="001079B7" w:rsidSect="00D646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6D0"/>
    <w:rsid w:val="001079B7"/>
    <w:rsid w:val="00225AD5"/>
    <w:rsid w:val="005B4356"/>
    <w:rsid w:val="005B77FB"/>
    <w:rsid w:val="00825FAC"/>
    <w:rsid w:val="00B40FA3"/>
    <w:rsid w:val="00D5759A"/>
    <w:rsid w:val="00D646D0"/>
    <w:rsid w:val="00E4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E4C2C4"/>
  <w14:defaultImageDpi w14:val="330"/>
  <w15:chartTrackingRefBased/>
  <w15:docId w15:val="{A21316E7-6A47-4E9D-9D0F-1BD2CF981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46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1">
    <w:name w:val="font11"/>
    <w:basedOn w:val="a0"/>
    <w:rsid w:val="00D646D0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000000"/>
      <w:sz w:val="20"/>
      <w:szCs w:val="2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兴</dc:creator>
  <cp:keywords/>
  <dc:description/>
  <cp:lastModifiedBy>刘 兴</cp:lastModifiedBy>
  <cp:revision>1</cp:revision>
  <dcterms:created xsi:type="dcterms:W3CDTF">2021-10-15T07:41:00Z</dcterms:created>
  <dcterms:modified xsi:type="dcterms:W3CDTF">2021-10-15T14:43:00Z</dcterms:modified>
</cp:coreProperties>
</file>