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7B65BC41" w14:textId="1DFFF340" w:rsidR="00DE23E8" w:rsidRDefault="00DE23E8" w:rsidP="00654E8F">
      <w:pPr>
        <w:spacing w:before="240"/>
      </w:pPr>
    </w:p>
    <w:p w14:paraId="7F23B1CB" w14:textId="1768A6E5" w:rsidR="0001062E" w:rsidRDefault="0001062E" w:rsidP="00654E8F">
      <w:pPr>
        <w:spacing w:before="240"/>
      </w:pPr>
    </w:p>
    <w:p w14:paraId="24D75345" w14:textId="73A23AC1" w:rsidR="0001062E" w:rsidRDefault="0001062E" w:rsidP="00654E8F">
      <w:pPr>
        <w:spacing w:before="240"/>
      </w:pPr>
    </w:p>
    <w:p w14:paraId="31B50343" w14:textId="084AF2A4" w:rsidR="0001062E" w:rsidRDefault="0001062E" w:rsidP="00654E8F">
      <w:pPr>
        <w:spacing w:before="240"/>
      </w:pPr>
    </w:p>
    <w:p w14:paraId="3E4B3420" w14:textId="77777777" w:rsidR="0001062E" w:rsidRDefault="0001062E" w:rsidP="00654E8F">
      <w:pPr>
        <w:spacing w:before="240"/>
      </w:pPr>
    </w:p>
    <w:p w14:paraId="49CF9476" w14:textId="661B9274" w:rsidR="0001062E" w:rsidRDefault="0001062E" w:rsidP="0001062E">
      <w:pPr>
        <w:spacing w:before="240"/>
        <w:jc w:val="center"/>
      </w:pPr>
      <w:r>
        <w:rPr>
          <w:noProof/>
        </w:rPr>
        <w:drawing>
          <wp:inline distT="0" distB="0" distL="0" distR="0" wp14:anchorId="4A3B83E7" wp14:editId="7EF87DD3">
            <wp:extent cx="5702300" cy="1193800"/>
            <wp:effectExtent l="0" t="0" r="0" b="0"/>
            <wp:docPr id="2"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ダイアグラム&#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02300" cy="1193800"/>
                    </a:xfrm>
                    <a:prstGeom prst="rect">
                      <a:avLst/>
                    </a:prstGeom>
                  </pic:spPr>
                </pic:pic>
              </a:graphicData>
            </a:graphic>
          </wp:inline>
        </w:drawing>
      </w:r>
    </w:p>
    <w:p w14:paraId="4ACE5C62" w14:textId="339EF8F2" w:rsidR="0001062E" w:rsidRDefault="0001062E" w:rsidP="00654E8F">
      <w:pPr>
        <w:spacing w:before="240"/>
      </w:pPr>
    </w:p>
    <w:p w14:paraId="3293F4D5" w14:textId="77777777" w:rsidR="0001062E" w:rsidRDefault="0001062E" w:rsidP="0001062E">
      <w:pPr>
        <w:spacing w:line="276" w:lineRule="auto"/>
        <w:jc w:val="both"/>
        <w:rPr>
          <w:rStyle w:val="hps"/>
          <w:rFonts w:cs="Times New Roman"/>
        </w:rPr>
      </w:pPr>
      <w:r w:rsidRPr="00BA25A6">
        <w:rPr>
          <w:rFonts w:cs="Times New Roman"/>
          <w:b/>
          <w:bCs/>
        </w:rPr>
        <w:t xml:space="preserve">Supplementary Figure 1. </w:t>
      </w:r>
      <w:r w:rsidRPr="00BA25A6">
        <w:rPr>
          <w:rFonts w:cs="Times New Roman"/>
          <w:bCs/>
        </w:rPr>
        <w:t xml:space="preserve">Physical map of </w:t>
      </w:r>
      <w:r>
        <w:rPr>
          <w:rFonts w:cs="Times New Roman"/>
          <w:bCs/>
        </w:rPr>
        <w:t>a</w:t>
      </w:r>
      <w:r w:rsidRPr="00BA25A6">
        <w:rPr>
          <w:rFonts w:cs="Times New Roman"/>
          <w:bCs/>
        </w:rPr>
        <w:t xml:space="preserve"> predicted bile salt hydrolase (</w:t>
      </w:r>
      <w:r w:rsidRPr="00BA25A6">
        <w:rPr>
          <w:rFonts w:cs="Times New Roman"/>
          <w:bCs/>
          <w:i/>
          <w:iCs/>
        </w:rPr>
        <w:t>bsh</w:t>
      </w:r>
      <w:r w:rsidRPr="00BA25A6">
        <w:rPr>
          <w:rFonts w:cs="Times New Roman"/>
          <w:bCs/>
        </w:rPr>
        <w:t xml:space="preserve">) gene on the genome sequence of </w:t>
      </w:r>
      <w:r w:rsidRPr="00BA25A6">
        <w:rPr>
          <w:rFonts w:cs="Times New Roman"/>
          <w:bCs/>
          <w:i/>
        </w:rPr>
        <w:t>L. paragasseri</w:t>
      </w:r>
      <w:r w:rsidRPr="00BA25A6">
        <w:rPr>
          <w:rFonts w:cs="Times New Roman"/>
          <w:bCs/>
        </w:rPr>
        <w:t xml:space="preserve"> JCM</w:t>
      </w:r>
      <w:r>
        <w:rPr>
          <w:rFonts w:cs="Times New Roman"/>
          <w:bCs/>
        </w:rPr>
        <w:t xml:space="preserve"> </w:t>
      </w:r>
      <w:r w:rsidRPr="00BA25A6">
        <w:rPr>
          <w:rFonts w:cs="Times New Roman"/>
          <w:bCs/>
        </w:rPr>
        <w:t>5343</w:t>
      </w:r>
      <w:r w:rsidRPr="00BA25A6">
        <w:rPr>
          <w:rFonts w:cs="Times New Roman"/>
          <w:bCs/>
          <w:vertAlign w:val="superscript"/>
        </w:rPr>
        <w:t>T</w:t>
      </w:r>
      <w:r w:rsidRPr="00BA25A6">
        <w:rPr>
          <w:rFonts w:cs="Times New Roman"/>
          <w:bCs/>
        </w:rPr>
        <w:t xml:space="preserve"> (accession number AP018549).  The scale bar indicates a 1 kb length of nucleotide.  A putative </w:t>
      </w:r>
      <w:r w:rsidRPr="00BA25A6">
        <w:rPr>
          <w:rFonts w:cs="Times New Roman"/>
          <w:bCs/>
          <w:i/>
          <w:iCs/>
        </w:rPr>
        <w:t>bsh</w:t>
      </w:r>
      <w:r w:rsidRPr="00BA25A6">
        <w:rPr>
          <w:rFonts w:cs="Times New Roman"/>
          <w:bCs/>
        </w:rPr>
        <w:t xml:space="preserve"> gene and other ORFs are represented by filled and open symbols, respectively.  Protein ID and brief annotation were provided.  HP and XRE indicate hypothetical protein and XRE family transcriptional regulator, respectively.</w:t>
      </w:r>
      <w:r>
        <w:rPr>
          <w:rStyle w:val="hps"/>
          <w:rFonts w:cs="Times New Roman"/>
        </w:rPr>
        <w:br w:type="page"/>
      </w:r>
    </w:p>
    <w:p w14:paraId="74C13766" w14:textId="71245A62" w:rsidR="0001062E" w:rsidRDefault="0001062E" w:rsidP="00654E8F">
      <w:pPr>
        <w:spacing w:before="240"/>
      </w:pPr>
    </w:p>
    <w:p w14:paraId="1AAC4303" w14:textId="40ACFBC5" w:rsidR="0001062E" w:rsidRDefault="0001062E" w:rsidP="00654E8F">
      <w:pPr>
        <w:spacing w:before="240"/>
      </w:pPr>
    </w:p>
    <w:p w14:paraId="7F086C8D" w14:textId="4EAB2F4F" w:rsidR="0001062E" w:rsidRDefault="0001062E" w:rsidP="00654E8F">
      <w:pPr>
        <w:spacing w:before="240"/>
      </w:pPr>
    </w:p>
    <w:p w14:paraId="0EF0454C" w14:textId="329F3E0B" w:rsidR="0001062E" w:rsidRDefault="0001062E" w:rsidP="00654E8F">
      <w:pPr>
        <w:spacing w:before="240"/>
      </w:pPr>
    </w:p>
    <w:p w14:paraId="221BEB46" w14:textId="0554014F" w:rsidR="0001062E" w:rsidRDefault="00752D71" w:rsidP="0001062E">
      <w:pPr>
        <w:spacing w:before="240"/>
        <w:jc w:val="center"/>
      </w:pPr>
      <w:r>
        <w:rPr>
          <w:noProof/>
        </w:rPr>
        <w:drawing>
          <wp:inline distT="0" distB="0" distL="0" distR="0" wp14:anchorId="02C2F57E" wp14:editId="7608F139">
            <wp:extent cx="6208395" cy="3861435"/>
            <wp:effectExtent l="0" t="0" r="1905" b="0"/>
            <wp:docPr id="3" name="図 3" descr="グラフィカル ユーザー インターフェイス, アプリケーション, テーブル, タイムライン, Excel, ウォーターフォール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ィカル ユーザー インターフェイス, アプリケーション, テーブル, タイムライン, Excel, ウォーターフォール図&#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8395" cy="3861435"/>
                    </a:xfrm>
                    <a:prstGeom prst="rect">
                      <a:avLst/>
                    </a:prstGeom>
                  </pic:spPr>
                </pic:pic>
              </a:graphicData>
            </a:graphic>
          </wp:inline>
        </w:drawing>
      </w:r>
    </w:p>
    <w:p w14:paraId="52A3E27C" w14:textId="5B245944" w:rsidR="0001062E" w:rsidRPr="001E6CCF" w:rsidRDefault="0001062E" w:rsidP="0001062E">
      <w:pPr>
        <w:spacing w:line="276" w:lineRule="auto"/>
        <w:jc w:val="both"/>
        <w:rPr>
          <w:rFonts w:cs="Times New Roman"/>
          <w:bCs/>
        </w:rPr>
      </w:pPr>
      <w:r w:rsidRPr="00BA25A6">
        <w:rPr>
          <w:rFonts w:cs="Times New Roman"/>
          <w:b/>
          <w:bCs/>
        </w:rPr>
        <w:t>Supplementary Figure 2.</w:t>
      </w:r>
      <w:r w:rsidRPr="005D7CA5">
        <w:rPr>
          <w:rFonts w:cs="Times New Roman"/>
          <w:b/>
          <w:bCs/>
          <w:color w:val="FF0000"/>
        </w:rPr>
        <w:t xml:space="preserve"> </w:t>
      </w:r>
      <w:r w:rsidRPr="0074436B">
        <w:rPr>
          <w:rFonts w:cs="Times New Roman"/>
          <w:color w:val="000000" w:themeColor="text1"/>
        </w:rPr>
        <w:t>SDS-PAGE</w:t>
      </w:r>
      <w:r w:rsidR="00B918B6" w:rsidRPr="0074436B">
        <w:rPr>
          <w:rFonts w:cs="Times New Roman"/>
          <w:color w:val="000000" w:themeColor="text1"/>
        </w:rPr>
        <w:t xml:space="preserve"> (A)</w:t>
      </w:r>
      <w:r w:rsidRPr="0074436B">
        <w:rPr>
          <w:rFonts w:cs="Times New Roman"/>
          <w:color w:val="000000" w:themeColor="text1"/>
        </w:rPr>
        <w:t xml:space="preserve"> </w:t>
      </w:r>
      <w:r w:rsidR="005D7CA5" w:rsidRPr="0074436B">
        <w:rPr>
          <w:rFonts w:cs="Times New Roman"/>
          <w:color w:val="000000" w:themeColor="text1"/>
        </w:rPr>
        <w:t>and Native-PAGE</w:t>
      </w:r>
      <w:r w:rsidR="00B918B6" w:rsidRPr="0074436B">
        <w:rPr>
          <w:rFonts w:cs="Times New Roman"/>
          <w:color w:val="000000" w:themeColor="text1"/>
        </w:rPr>
        <w:t xml:space="preserve"> (B)</w:t>
      </w:r>
      <w:r w:rsidR="005D7CA5" w:rsidRPr="0074436B">
        <w:rPr>
          <w:rFonts w:cs="Times New Roman"/>
          <w:color w:val="000000" w:themeColor="text1"/>
        </w:rPr>
        <w:t xml:space="preserve"> analyses </w:t>
      </w:r>
      <w:r w:rsidRPr="0074436B">
        <w:rPr>
          <w:rFonts w:cs="Times New Roman"/>
          <w:color w:val="000000" w:themeColor="text1"/>
        </w:rPr>
        <w:t xml:space="preserve">of purified LapBSH.  </w:t>
      </w:r>
      <w:r w:rsidRPr="0074436B">
        <w:rPr>
          <w:rStyle w:val="hps"/>
          <w:rFonts w:cs="Times New Roman"/>
          <w:color w:val="000000" w:themeColor="text1"/>
        </w:rPr>
        <w:t xml:space="preserve">After </w:t>
      </w:r>
      <w:r w:rsidRPr="0074436B">
        <w:rPr>
          <w:rFonts w:cs="Times New Roman"/>
          <w:color w:val="000000" w:themeColor="text1"/>
        </w:rPr>
        <w:t>nickel</w:t>
      </w:r>
      <w:r w:rsidRPr="0074436B">
        <w:rPr>
          <w:rStyle w:val="hps"/>
          <w:rFonts w:cs="Times New Roman"/>
          <w:color w:val="000000" w:themeColor="text1"/>
        </w:rPr>
        <w:t xml:space="preserve"> affinity chromatography, purified LapBSH protein was loaded on 4-20% Mini-Protean TGX Pre-cast polyacrylamide gel (Biorad).  Lane M, </w:t>
      </w:r>
      <w:r w:rsidRPr="0074436B">
        <w:rPr>
          <w:rFonts w:cs="Times New Roman"/>
          <w:color w:val="000000" w:themeColor="text1"/>
        </w:rPr>
        <w:t>molecular size-marker (3-Color Prestained XL-Ladder, APRO Science)</w:t>
      </w:r>
      <w:r w:rsidRPr="0074436B">
        <w:rPr>
          <w:rStyle w:val="hps"/>
          <w:rFonts w:cs="Times New Roman"/>
          <w:color w:val="000000" w:themeColor="text1"/>
        </w:rPr>
        <w:t xml:space="preserve">; lane 1, purified </w:t>
      </w:r>
      <w:r w:rsidRPr="0074436B">
        <w:rPr>
          <w:rFonts w:cs="Times New Roman"/>
          <w:color w:val="000000" w:themeColor="text1"/>
        </w:rPr>
        <w:t>LapBSH protein</w:t>
      </w:r>
      <w:r w:rsidR="005D7CA5" w:rsidRPr="0074436B">
        <w:rPr>
          <w:rFonts w:cs="Times New Roman"/>
          <w:color w:val="000000" w:themeColor="text1"/>
        </w:rPr>
        <w:t xml:space="preserve">; lane 2-5, LapBSH </w:t>
      </w:r>
      <w:r w:rsidR="00B918B6" w:rsidRPr="0074436B">
        <w:rPr>
          <w:rFonts w:cs="Times New Roman"/>
          <w:color w:val="000000" w:themeColor="text1"/>
        </w:rPr>
        <w:t xml:space="preserve">proteins </w:t>
      </w:r>
      <w:r w:rsidR="005D7CA5" w:rsidRPr="0074436B">
        <w:rPr>
          <w:rFonts w:cs="Times New Roman"/>
          <w:color w:val="000000" w:themeColor="text1"/>
        </w:rPr>
        <w:t>after heat-treatment at 90</w:t>
      </w:r>
      <w:r w:rsidR="005D7CA5" w:rsidRPr="0074436B">
        <w:rPr>
          <w:rFonts w:eastAsia="Times New Roman" w:cs="Times New Roman"/>
          <w:color w:val="000000" w:themeColor="text1"/>
        </w:rPr>
        <w:t>°C for 30-120 min (intervals of 30 min)</w:t>
      </w:r>
      <w:r w:rsidRPr="0074436B">
        <w:rPr>
          <w:rStyle w:val="hps"/>
          <w:rFonts w:cs="Times New Roman"/>
          <w:color w:val="000000" w:themeColor="text1"/>
        </w:rPr>
        <w:t>.</w:t>
      </w:r>
      <w:r w:rsidR="00396D80">
        <w:rPr>
          <w:rStyle w:val="hps"/>
          <w:rFonts w:cs="Times New Roman"/>
          <w:color w:val="FF0000"/>
        </w:rPr>
        <w:t xml:space="preserve"> </w:t>
      </w:r>
      <w:r w:rsidR="005B4118">
        <w:rPr>
          <w:rStyle w:val="hps"/>
          <w:rFonts w:cs="Times New Roman"/>
          <w:color w:val="FF0000"/>
        </w:rPr>
        <w:t xml:space="preserve"> </w:t>
      </w:r>
      <w:r w:rsidR="00396D80" w:rsidRPr="00C84815">
        <w:rPr>
          <w:rFonts w:cs="Times New Roman"/>
          <w:color w:val="000000" w:themeColor="text1"/>
        </w:rPr>
        <w:t>Native-PAGE analysis of LapBSH</w:t>
      </w:r>
      <w:r w:rsidR="00396D80" w:rsidRPr="00C84815">
        <w:rPr>
          <w:rStyle w:val="hps"/>
          <w:rFonts w:cs="Times New Roman"/>
          <w:color w:val="000000" w:themeColor="text1"/>
        </w:rPr>
        <w:t xml:space="preserve"> with different pH values (C).</w:t>
      </w:r>
      <w:r>
        <w:rPr>
          <w:rFonts w:cs="Times New Roman"/>
          <w:bCs/>
        </w:rPr>
        <w:br w:type="page"/>
      </w:r>
    </w:p>
    <w:p w14:paraId="421CB750" w14:textId="62B14829" w:rsidR="0001062E" w:rsidRDefault="0001062E" w:rsidP="0001062E">
      <w:pPr>
        <w:spacing w:before="240"/>
      </w:pPr>
    </w:p>
    <w:p w14:paraId="462A2D67" w14:textId="5B1CA075" w:rsidR="0001062E" w:rsidRDefault="0001062E" w:rsidP="0001062E">
      <w:pPr>
        <w:spacing w:before="240"/>
      </w:pPr>
    </w:p>
    <w:p w14:paraId="6D92C83E" w14:textId="3318E430" w:rsidR="0001062E" w:rsidRDefault="0001062E" w:rsidP="0001062E">
      <w:pPr>
        <w:spacing w:before="240"/>
      </w:pPr>
    </w:p>
    <w:p w14:paraId="5CF6C666" w14:textId="6B80FDAD" w:rsidR="0001062E" w:rsidRDefault="0001062E" w:rsidP="0001062E">
      <w:pPr>
        <w:spacing w:before="240"/>
        <w:jc w:val="center"/>
      </w:pPr>
      <w:r>
        <w:rPr>
          <w:noProof/>
        </w:rPr>
        <w:drawing>
          <wp:inline distT="0" distB="0" distL="0" distR="0" wp14:anchorId="21F6251F" wp14:editId="05280629">
            <wp:extent cx="4851400" cy="5549900"/>
            <wp:effectExtent l="0" t="0" r="0" b="0"/>
            <wp:docPr id="4" name="図 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ダイアグラム&#10;&#10;自動的に生成された説明"/>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851400" cy="5549900"/>
                    </a:xfrm>
                    <a:prstGeom prst="rect">
                      <a:avLst/>
                    </a:prstGeom>
                  </pic:spPr>
                </pic:pic>
              </a:graphicData>
            </a:graphic>
          </wp:inline>
        </w:drawing>
      </w:r>
    </w:p>
    <w:p w14:paraId="4E90CB2F" w14:textId="5050EE49" w:rsidR="0001062E" w:rsidRDefault="0001062E" w:rsidP="0001062E">
      <w:pPr>
        <w:spacing w:before="240"/>
        <w:jc w:val="center"/>
      </w:pPr>
    </w:p>
    <w:p w14:paraId="0EF49E23" w14:textId="77777777" w:rsidR="0001062E" w:rsidRPr="001E6CCF" w:rsidRDefault="0001062E" w:rsidP="0001062E">
      <w:pPr>
        <w:spacing w:line="276" w:lineRule="auto"/>
        <w:jc w:val="both"/>
        <w:rPr>
          <w:rFonts w:cs="Times New Roman"/>
        </w:rPr>
      </w:pPr>
      <w:r w:rsidRPr="00BA25A6">
        <w:rPr>
          <w:rFonts w:cs="Times New Roman"/>
          <w:b/>
          <w:bCs/>
        </w:rPr>
        <w:t xml:space="preserve">Supplementary Figure 3. </w:t>
      </w:r>
      <w:r w:rsidRPr="00BA25A6">
        <w:rPr>
          <w:rFonts w:cs="Times New Roman"/>
        </w:rPr>
        <w:t>GC-MS analys</w:t>
      </w:r>
      <w:r>
        <w:rPr>
          <w:rFonts w:cs="Times New Roman"/>
        </w:rPr>
        <w:t>i</w:t>
      </w:r>
      <w:r w:rsidRPr="00BA25A6">
        <w:rPr>
          <w:rFonts w:cs="Times New Roman"/>
        </w:rPr>
        <w:t xml:space="preserve">s of penicillin G degradation products by LapBSH.  (A) </w:t>
      </w:r>
      <w:r w:rsidRPr="00BA25A6">
        <w:rPr>
          <w:rFonts w:cs="Times New Roman"/>
          <w:bCs/>
        </w:rPr>
        <w:t xml:space="preserve">Gas chromatography profile of digestion product of penicillin G by </w:t>
      </w:r>
      <w:r w:rsidRPr="00BA25A6">
        <w:rPr>
          <w:rFonts w:cs="Times New Roman"/>
        </w:rPr>
        <w:t xml:space="preserve">LapBSH. </w:t>
      </w:r>
      <w:r w:rsidRPr="00BA25A6">
        <w:rPr>
          <w:rFonts w:cs="Times New Roman"/>
          <w:bCs/>
        </w:rPr>
        <w:t xml:space="preserve"> (B) Mass spectrometry of retention time at 5.299 min.</w:t>
      </w:r>
      <w:r>
        <w:rPr>
          <w:rFonts w:cs="Times New Roman"/>
        </w:rPr>
        <w:br w:type="page"/>
      </w:r>
    </w:p>
    <w:p w14:paraId="4BD25437" w14:textId="02A85C63" w:rsidR="0001062E" w:rsidRDefault="0001062E" w:rsidP="0001062E">
      <w:pPr>
        <w:spacing w:before="240"/>
      </w:pPr>
    </w:p>
    <w:p w14:paraId="0FECFA2A" w14:textId="1145D995" w:rsidR="0001062E" w:rsidRDefault="0001062E" w:rsidP="0001062E">
      <w:pPr>
        <w:spacing w:before="240"/>
      </w:pPr>
    </w:p>
    <w:p w14:paraId="3FB8D5B6" w14:textId="30EB83E1" w:rsidR="0001062E" w:rsidRDefault="0001062E" w:rsidP="0001062E">
      <w:pPr>
        <w:spacing w:before="240"/>
      </w:pPr>
    </w:p>
    <w:p w14:paraId="562F23A2" w14:textId="49A079FD" w:rsidR="0001062E" w:rsidRDefault="0001062E" w:rsidP="0001062E">
      <w:pPr>
        <w:spacing w:before="240"/>
        <w:jc w:val="center"/>
      </w:pPr>
      <w:r>
        <w:rPr>
          <w:noProof/>
        </w:rPr>
        <w:drawing>
          <wp:inline distT="0" distB="0" distL="0" distR="0" wp14:anchorId="470BF632" wp14:editId="7BE98BAE">
            <wp:extent cx="4702629" cy="5106659"/>
            <wp:effectExtent l="0" t="0" r="0" b="0"/>
            <wp:docPr id="5" name="図 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テーブル&#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20506" cy="5126072"/>
                    </a:xfrm>
                    <a:prstGeom prst="rect">
                      <a:avLst/>
                    </a:prstGeom>
                  </pic:spPr>
                </pic:pic>
              </a:graphicData>
            </a:graphic>
          </wp:inline>
        </w:drawing>
      </w:r>
    </w:p>
    <w:p w14:paraId="2C74A86B" w14:textId="34FCFD02" w:rsidR="0001062E" w:rsidRDefault="0001062E" w:rsidP="0001062E">
      <w:pPr>
        <w:spacing w:before="240"/>
        <w:jc w:val="center"/>
      </w:pPr>
    </w:p>
    <w:p w14:paraId="392D53EC" w14:textId="77777777" w:rsidR="0001062E" w:rsidRDefault="0001062E" w:rsidP="0001062E">
      <w:pPr>
        <w:spacing w:line="276" w:lineRule="auto"/>
        <w:jc w:val="both"/>
        <w:rPr>
          <w:rFonts w:cs="Times New Roman"/>
        </w:rPr>
      </w:pPr>
      <w:r w:rsidRPr="00BA25A6">
        <w:rPr>
          <w:rFonts w:cs="Times New Roman"/>
          <w:b/>
          <w:bCs/>
        </w:rPr>
        <w:t xml:space="preserve">Supplementary Figure 4. </w:t>
      </w:r>
      <w:r w:rsidRPr="00BA25A6">
        <w:rPr>
          <w:rFonts w:cs="Times New Roman"/>
          <w:noProof/>
        </w:rPr>
        <w:t xml:space="preserve">Multiple alignment of amino acid sequences of (A) </w:t>
      </w:r>
      <w:r w:rsidRPr="00BA25A6">
        <w:rPr>
          <w:rFonts w:cs="Times New Roman"/>
          <w:bCs/>
        </w:rPr>
        <w:t>LjBSHb (AAC34381)</w:t>
      </w:r>
      <w:r w:rsidRPr="00BA25A6">
        <w:rPr>
          <w:rFonts w:cs="Times New Roman"/>
        </w:rPr>
        <w:t xml:space="preserve"> and </w:t>
      </w:r>
      <w:r w:rsidRPr="00BA25A6">
        <w:rPr>
          <w:rFonts w:cs="Times New Roman"/>
          <w:bCs/>
        </w:rPr>
        <w:t xml:space="preserve">LjBSHB (EF536029), and (B) </w:t>
      </w:r>
      <w:r w:rsidRPr="00BA25A6">
        <w:rPr>
          <w:rFonts w:cs="Times New Roman"/>
        </w:rPr>
        <w:t>LapBSH (BBD48441) and LgBSH (WP_020806888).</w:t>
      </w:r>
      <w:r>
        <w:rPr>
          <w:rFonts w:cs="Times New Roman"/>
        </w:rPr>
        <w:br w:type="page"/>
      </w:r>
    </w:p>
    <w:p w14:paraId="68830526" w14:textId="7427863F" w:rsidR="0001062E" w:rsidRDefault="0001062E" w:rsidP="0001062E">
      <w:pPr>
        <w:spacing w:before="240"/>
      </w:pPr>
    </w:p>
    <w:p w14:paraId="2B5607F0" w14:textId="1E7B4F24" w:rsidR="0001062E" w:rsidRDefault="0001062E" w:rsidP="0001062E">
      <w:pPr>
        <w:spacing w:before="240"/>
      </w:pPr>
    </w:p>
    <w:p w14:paraId="7B97E075" w14:textId="217CB4CA" w:rsidR="0001062E" w:rsidRDefault="0001062E" w:rsidP="0001062E">
      <w:pPr>
        <w:spacing w:before="240"/>
      </w:pPr>
    </w:p>
    <w:p w14:paraId="1A8555E0" w14:textId="0DEBB3B0" w:rsidR="0001062E" w:rsidRDefault="0001062E" w:rsidP="0001062E">
      <w:pPr>
        <w:spacing w:before="240"/>
      </w:pPr>
    </w:p>
    <w:p w14:paraId="26592FEB" w14:textId="77777777" w:rsidR="0001062E" w:rsidRDefault="0001062E" w:rsidP="0001062E">
      <w:pPr>
        <w:spacing w:before="240"/>
      </w:pPr>
    </w:p>
    <w:p w14:paraId="44FA9CF0" w14:textId="083C3D02" w:rsidR="0001062E" w:rsidRDefault="0001062E" w:rsidP="0001062E">
      <w:pPr>
        <w:spacing w:before="240"/>
      </w:pPr>
      <w:r>
        <w:rPr>
          <w:noProof/>
        </w:rPr>
        <w:drawing>
          <wp:inline distT="0" distB="0" distL="0" distR="0" wp14:anchorId="70B06A81" wp14:editId="08257EC3">
            <wp:extent cx="6208395" cy="3549650"/>
            <wp:effectExtent l="0" t="0" r="1905" b="6350"/>
            <wp:docPr id="8" name="図 8" descr="グラフ, 箱ひげ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 箱ひげ図&#10;&#10;自動的に生成された説明"/>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08395" cy="3549650"/>
                    </a:xfrm>
                    <a:prstGeom prst="rect">
                      <a:avLst/>
                    </a:prstGeom>
                  </pic:spPr>
                </pic:pic>
              </a:graphicData>
            </a:graphic>
          </wp:inline>
        </w:drawing>
      </w:r>
    </w:p>
    <w:p w14:paraId="09FD25E9" w14:textId="2071D9EB" w:rsidR="0001062E" w:rsidRDefault="0001062E" w:rsidP="0001062E">
      <w:pPr>
        <w:spacing w:before="240"/>
      </w:pPr>
    </w:p>
    <w:p w14:paraId="29A240E5" w14:textId="77777777" w:rsidR="0001062E" w:rsidRDefault="0001062E" w:rsidP="0001062E">
      <w:pPr>
        <w:spacing w:line="276" w:lineRule="auto"/>
        <w:jc w:val="both"/>
        <w:rPr>
          <w:rFonts w:cs="Times New Roman"/>
          <w:b/>
        </w:rPr>
      </w:pPr>
      <w:r w:rsidRPr="00BA25A6">
        <w:rPr>
          <w:rFonts w:cs="Times New Roman"/>
          <w:b/>
          <w:bCs/>
        </w:rPr>
        <w:t xml:space="preserve">Supplementary Figure </w:t>
      </w:r>
      <w:r>
        <w:rPr>
          <w:rFonts w:cs="Times New Roman"/>
          <w:b/>
          <w:bCs/>
        </w:rPr>
        <w:t>5</w:t>
      </w:r>
      <w:r w:rsidRPr="00BA25A6">
        <w:rPr>
          <w:rFonts w:cs="Times New Roman"/>
          <w:b/>
          <w:bCs/>
        </w:rPr>
        <w:t>.</w:t>
      </w:r>
      <w:r>
        <w:rPr>
          <w:rFonts w:cs="Times New Roman"/>
          <w:b/>
          <w:bCs/>
        </w:rPr>
        <w:t xml:space="preserve"> </w:t>
      </w:r>
      <w:r w:rsidRPr="00917D71">
        <w:rPr>
          <w:rFonts w:cs="Times New Roman"/>
        </w:rPr>
        <w:t>Phylogenetic analysis of L</w:t>
      </w:r>
      <w:r>
        <w:rPr>
          <w:rFonts w:cs="Times New Roman"/>
        </w:rPr>
        <w:t>a</w:t>
      </w:r>
      <w:r w:rsidRPr="00917D71">
        <w:rPr>
          <w:rFonts w:cs="Times New Roman"/>
        </w:rPr>
        <w:t xml:space="preserve">pBSH with </w:t>
      </w:r>
      <w:r>
        <w:rPr>
          <w:rFonts w:cs="Times New Roman"/>
        </w:rPr>
        <w:t>experimentally identified BSHs</w:t>
      </w:r>
      <w:r w:rsidRPr="00917D71">
        <w:rPr>
          <w:rFonts w:cs="Times New Roman"/>
        </w:rPr>
        <w:t>.</w:t>
      </w:r>
      <w:r>
        <w:rPr>
          <w:rFonts w:cs="Times New Roman"/>
        </w:rPr>
        <w:t xml:space="preserve"> </w:t>
      </w:r>
      <w:r w:rsidRPr="00917D71">
        <w:rPr>
          <w:rFonts w:cs="Times New Roman"/>
        </w:rPr>
        <w:t xml:space="preserve"> Amino acid sequences of experimentally</w:t>
      </w:r>
      <w:r>
        <w:rPr>
          <w:rFonts w:cs="Times New Roman" w:hint="eastAsia"/>
        </w:rPr>
        <w:t xml:space="preserve"> </w:t>
      </w:r>
      <w:r w:rsidRPr="00917D71">
        <w:rPr>
          <w:rFonts w:cs="Times New Roman"/>
        </w:rPr>
        <w:t xml:space="preserve">identified </w:t>
      </w:r>
      <w:r>
        <w:rPr>
          <w:rFonts w:cs="Times New Roman"/>
        </w:rPr>
        <w:t>BSH</w:t>
      </w:r>
      <w:r w:rsidRPr="00917D71">
        <w:rPr>
          <w:rFonts w:cs="Times New Roman"/>
        </w:rPr>
        <w:t xml:space="preserve"> proteins were used in this analysis</w:t>
      </w:r>
      <w:r>
        <w:rPr>
          <w:rFonts w:cs="Times New Roman"/>
        </w:rPr>
        <w:t xml:space="preserve"> (accession numbers were provided</w:t>
      </w:r>
      <w:r>
        <w:rPr>
          <w:rFonts w:cs="Times New Roman" w:hint="eastAsia"/>
        </w:rPr>
        <w:t>)</w:t>
      </w:r>
      <w:r w:rsidRPr="00917D71">
        <w:rPr>
          <w:rFonts w:cs="Times New Roman"/>
        </w:rPr>
        <w:t xml:space="preserve">. </w:t>
      </w:r>
      <w:r>
        <w:rPr>
          <w:rFonts w:cs="Times New Roman"/>
        </w:rPr>
        <w:t xml:space="preserve"> </w:t>
      </w:r>
      <w:r>
        <w:rPr>
          <w:rFonts w:eastAsia="MS UI Gothic" w:cs="Times New Roman"/>
        </w:rPr>
        <w:t>T</w:t>
      </w:r>
      <w:r w:rsidRPr="00BC1B04">
        <w:rPr>
          <w:rFonts w:eastAsia="MS UI Gothic" w:cs="Times New Roman"/>
        </w:rPr>
        <w:t xml:space="preserve">he phylogenetic tree was constructed with MEGA X software using the </w:t>
      </w:r>
      <w:r w:rsidRPr="00BC1B04">
        <w:rPr>
          <w:rFonts w:cs="Times New Roman"/>
        </w:rPr>
        <w:t>neighbor joining method (1,000 bootstrap replications).  The phylogenetic tree was displayed and customized using an online tool Interactive Tree Of Life (iTOL v5).</w:t>
      </w:r>
      <w:r w:rsidRPr="00917D71">
        <w:rPr>
          <w:rFonts w:cs="Times New Roman"/>
        </w:rPr>
        <w:t xml:space="preserve"> </w:t>
      </w:r>
      <w:r>
        <w:rPr>
          <w:rFonts w:cs="Times New Roman"/>
        </w:rPr>
        <w:t xml:space="preserve"> </w:t>
      </w:r>
      <w:r w:rsidRPr="00917D71">
        <w:rPr>
          <w:rFonts w:cs="Times New Roman"/>
        </w:rPr>
        <w:t>Bootstrap values greater than 50% based on 1,000</w:t>
      </w:r>
      <w:r>
        <w:rPr>
          <w:rFonts w:cs="Times New Roman" w:hint="eastAsia"/>
        </w:rPr>
        <w:t xml:space="preserve"> </w:t>
      </w:r>
      <w:r w:rsidRPr="00917D71">
        <w:rPr>
          <w:rFonts w:cs="Times New Roman"/>
        </w:rPr>
        <w:t>replications are shown by circle symbols whose size correlates with</w:t>
      </w:r>
      <w:r>
        <w:rPr>
          <w:rFonts w:cs="Times New Roman" w:hint="eastAsia"/>
        </w:rPr>
        <w:t xml:space="preserve"> </w:t>
      </w:r>
      <w:r w:rsidRPr="00917D71">
        <w:rPr>
          <w:rFonts w:cs="Times New Roman"/>
        </w:rPr>
        <w:t>the bootstrap values.</w:t>
      </w:r>
      <w:r>
        <w:rPr>
          <w:rFonts w:cs="Times New Roman"/>
        </w:rPr>
        <w:t xml:space="preserve">  </w:t>
      </w:r>
      <w:r w:rsidRPr="00152CA9">
        <w:rPr>
          <w:rFonts w:cs="Times New Roman"/>
        </w:rPr>
        <w:t xml:space="preserve">CpBSH, BSH from </w:t>
      </w:r>
      <w:r w:rsidRPr="00152CA9">
        <w:rPr>
          <w:rFonts w:cs="Times New Roman"/>
          <w:i/>
        </w:rPr>
        <w:t>Clostridium perfringens</w:t>
      </w:r>
      <w:r w:rsidRPr="00152CA9">
        <w:rPr>
          <w:rFonts w:cs="Times New Roman"/>
          <w:bCs/>
        </w:rPr>
        <w:t xml:space="preserve"> 13 was used as an outgroup.</w:t>
      </w:r>
      <w:r>
        <w:rPr>
          <w:rFonts w:cs="Times New Roman"/>
          <w:b/>
        </w:rPr>
        <w:br w:type="page"/>
      </w:r>
    </w:p>
    <w:p w14:paraId="3239076E" w14:textId="77777777" w:rsidR="0001062E" w:rsidRDefault="0001062E" w:rsidP="0001062E">
      <w:pPr>
        <w:spacing w:before="240"/>
      </w:pPr>
    </w:p>
    <w:p w14:paraId="2944F824" w14:textId="2037F602" w:rsidR="0001062E" w:rsidRDefault="0001062E" w:rsidP="0001062E">
      <w:pPr>
        <w:spacing w:before="240"/>
        <w:jc w:val="center"/>
      </w:pPr>
      <w:r>
        <w:rPr>
          <w:noProof/>
        </w:rPr>
        <w:drawing>
          <wp:inline distT="0" distB="0" distL="0" distR="0" wp14:anchorId="0ECA46C0" wp14:editId="30CB7C0A">
            <wp:extent cx="4075797" cy="6561911"/>
            <wp:effectExtent l="0" t="0" r="1270" b="4445"/>
            <wp:docPr id="9" name="図 9" descr="屋内, 食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屋内, 食品 が含まれている画像&#10;&#10;自動的に生成された説明"/>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17086" cy="6628385"/>
                    </a:xfrm>
                    <a:prstGeom prst="rect">
                      <a:avLst/>
                    </a:prstGeom>
                  </pic:spPr>
                </pic:pic>
              </a:graphicData>
            </a:graphic>
          </wp:inline>
        </w:drawing>
      </w:r>
    </w:p>
    <w:p w14:paraId="542EBFC3" w14:textId="77777777" w:rsidR="0001062E" w:rsidRDefault="0001062E" w:rsidP="0001062E">
      <w:pPr>
        <w:spacing w:line="276" w:lineRule="auto"/>
        <w:jc w:val="both"/>
        <w:rPr>
          <w:rFonts w:cs="Times New Roman"/>
        </w:rPr>
      </w:pPr>
      <w:r w:rsidRPr="00BA25A6">
        <w:rPr>
          <w:rFonts w:cs="Times New Roman"/>
          <w:b/>
          <w:bCs/>
        </w:rPr>
        <w:t xml:space="preserve">Supplementary Figure </w:t>
      </w:r>
      <w:r>
        <w:rPr>
          <w:rFonts w:cs="Times New Roman"/>
          <w:b/>
          <w:bCs/>
        </w:rPr>
        <w:t>6</w:t>
      </w:r>
      <w:r w:rsidRPr="00BA25A6">
        <w:rPr>
          <w:rFonts w:cs="Times New Roman"/>
          <w:b/>
          <w:bCs/>
        </w:rPr>
        <w:t xml:space="preserve">. </w:t>
      </w:r>
      <w:r w:rsidRPr="00BA25A6">
        <w:rPr>
          <w:rFonts w:eastAsiaTheme="majorEastAsia" w:cs="Times New Roman"/>
        </w:rPr>
        <w:t xml:space="preserve">Thermal </w:t>
      </w:r>
      <w:r>
        <w:rPr>
          <w:rFonts w:eastAsiaTheme="majorEastAsia" w:cs="Times New Roman"/>
        </w:rPr>
        <w:t>resistance</w:t>
      </w:r>
      <w:r w:rsidRPr="00BA25A6">
        <w:rPr>
          <w:rFonts w:eastAsiaTheme="majorEastAsia" w:cs="Times New Roman"/>
        </w:rPr>
        <w:t xml:space="preserve"> test of </w:t>
      </w:r>
      <w:r w:rsidRPr="00BA25A6">
        <w:rPr>
          <w:rFonts w:eastAsiaTheme="majorEastAsia" w:cs="Times New Roman"/>
          <w:bCs/>
          <w:szCs w:val="32"/>
        </w:rPr>
        <w:t>strain JCM</w:t>
      </w:r>
      <w:r>
        <w:rPr>
          <w:rFonts w:eastAsiaTheme="majorEastAsia" w:cs="Times New Roman"/>
          <w:bCs/>
          <w:szCs w:val="32"/>
        </w:rPr>
        <w:t xml:space="preserve"> </w:t>
      </w:r>
      <w:r w:rsidRPr="00BA25A6">
        <w:rPr>
          <w:rFonts w:eastAsiaTheme="majorEastAsia" w:cs="Times New Roman"/>
          <w:bCs/>
          <w:szCs w:val="32"/>
        </w:rPr>
        <w:t>5343</w:t>
      </w:r>
      <w:r w:rsidRPr="00BA25A6">
        <w:rPr>
          <w:rFonts w:eastAsiaTheme="majorEastAsia" w:cs="Times New Roman"/>
          <w:bCs/>
          <w:szCs w:val="32"/>
          <w:vertAlign w:val="superscript"/>
        </w:rPr>
        <w:t>T</w:t>
      </w:r>
      <w:r w:rsidRPr="00BA25A6">
        <w:rPr>
          <w:rFonts w:eastAsiaTheme="majorEastAsia" w:cs="Times New Roman"/>
          <w:bCs/>
          <w:szCs w:val="32"/>
        </w:rPr>
        <w:t xml:space="preserve">.  </w:t>
      </w:r>
      <w:r w:rsidRPr="00BA25A6">
        <w:rPr>
          <w:rFonts w:cs="Times New Roman" w:hint="eastAsia"/>
        </w:rPr>
        <w:t>T</w:t>
      </w:r>
      <w:r w:rsidRPr="00BA25A6">
        <w:rPr>
          <w:rFonts w:cs="Times New Roman"/>
        </w:rPr>
        <w:t>he full-grown cultures ware heat-treated at different temperatures ranging from 50</w:t>
      </w:r>
      <w:r w:rsidRPr="00BA25A6">
        <w:rPr>
          <w:rFonts w:eastAsia="Times New Roman" w:cs="Times New Roman"/>
        </w:rPr>
        <w:t>°C to 75°C with different incubation times</w:t>
      </w:r>
      <w:r w:rsidRPr="00BA25A6">
        <w:rPr>
          <w:rFonts w:cs="Times New Roman"/>
        </w:rPr>
        <w:t xml:space="preserve"> </w:t>
      </w:r>
      <w:r w:rsidRPr="00BA25A6">
        <w:rPr>
          <w:rFonts w:eastAsia="Times New Roman" w:cs="Times New Roman"/>
        </w:rPr>
        <w:t xml:space="preserve">(57 seconds to 5 hours) </w:t>
      </w:r>
      <w:r w:rsidRPr="00BA25A6">
        <w:rPr>
          <w:rFonts w:cs="Times New Roman"/>
        </w:rPr>
        <w:t xml:space="preserve">according to the Food Sanitation Law in </w:t>
      </w:r>
      <w:r w:rsidRPr="00BA25A6">
        <w:rPr>
          <w:rFonts w:cs="Times New Roman" w:hint="eastAsia"/>
        </w:rPr>
        <w:t>J</w:t>
      </w:r>
      <w:r w:rsidRPr="00BA25A6">
        <w:rPr>
          <w:rFonts w:cs="Times New Roman"/>
        </w:rPr>
        <w:t xml:space="preserve">apan.  After heat treating, the cultures were streaked on MRS agar (left) and MRS </w:t>
      </w:r>
      <w:r>
        <w:rPr>
          <w:rFonts w:cs="Times New Roman"/>
        </w:rPr>
        <w:t xml:space="preserve">agar </w:t>
      </w:r>
      <w:r w:rsidRPr="00BA25A6">
        <w:rPr>
          <w:rFonts w:cs="Times New Roman"/>
        </w:rPr>
        <w:t xml:space="preserve">with 0.25% </w:t>
      </w:r>
      <w:r w:rsidRPr="00BA25A6">
        <w:rPr>
          <w:rFonts w:eastAsia="Times New Roman" w:cs="Times New Roman"/>
        </w:rPr>
        <w:t>TDCA (right)</w:t>
      </w:r>
      <w:r>
        <w:rPr>
          <w:rFonts w:eastAsia="Times New Roman" w:cs="Times New Roman"/>
        </w:rPr>
        <w:t>.  All agar plates were</w:t>
      </w:r>
      <w:r w:rsidRPr="00BA25A6">
        <w:rPr>
          <w:rFonts w:eastAsia="Times New Roman" w:cs="Times New Roman"/>
        </w:rPr>
        <w:t xml:space="preserve"> incubated </w:t>
      </w:r>
      <w:r w:rsidRPr="00BA25A6">
        <w:rPr>
          <w:rFonts w:cs="Times New Roman"/>
        </w:rPr>
        <w:t>at 37°C under anaerobic condition.</w:t>
      </w:r>
      <w:r>
        <w:rPr>
          <w:rFonts w:cs="Times New Roman"/>
        </w:rPr>
        <w:br w:type="page"/>
      </w:r>
    </w:p>
    <w:p w14:paraId="1DE58026" w14:textId="50DECA05" w:rsidR="0001062E" w:rsidRDefault="0001062E" w:rsidP="0001062E">
      <w:pPr>
        <w:spacing w:before="240"/>
        <w:jc w:val="both"/>
      </w:pPr>
    </w:p>
    <w:p w14:paraId="0DF91177" w14:textId="271FA812" w:rsidR="0001062E" w:rsidRDefault="0001062E" w:rsidP="0001062E">
      <w:pPr>
        <w:spacing w:before="240"/>
        <w:jc w:val="both"/>
      </w:pPr>
    </w:p>
    <w:p w14:paraId="047F89F8" w14:textId="2BDC90E3" w:rsidR="0001062E" w:rsidRDefault="0001062E" w:rsidP="0001062E">
      <w:pPr>
        <w:spacing w:before="240"/>
        <w:jc w:val="both"/>
      </w:pPr>
    </w:p>
    <w:p w14:paraId="47AF2B3B" w14:textId="1A2156A7" w:rsidR="0001062E" w:rsidRDefault="0001062E" w:rsidP="0001062E">
      <w:pPr>
        <w:spacing w:before="240"/>
        <w:jc w:val="center"/>
      </w:pPr>
      <w:r>
        <w:rPr>
          <w:noProof/>
        </w:rPr>
        <w:drawing>
          <wp:inline distT="0" distB="0" distL="0" distR="0" wp14:anchorId="0F2E640E" wp14:editId="1A4D14BD">
            <wp:extent cx="3241280" cy="4804228"/>
            <wp:effectExtent l="0" t="0" r="0" b="0"/>
            <wp:docPr id="10" name="図 10" descr="グラフ, ツリーマップ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 ツリーマップ図&#10;&#10;自動的に生成された説明"/>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53058" cy="4821686"/>
                    </a:xfrm>
                    <a:prstGeom prst="rect">
                      <a:avLst/>
                    </a:prstGeom>
                  </pic:spPr>
                </pic:pic>
              </a:graphicData>
            </a:graphic>
          </wp:inline>
        </w:drawing>
      </w:r>
    </w:p>
    <w:p w14:paraId="0C05FCCB" w14:textId="021EF0C9" w:rsidR="0001062E" w:rsidRDefault="0001062E" w:rsidP="0001062E">
      <w:pPr>
        <w:spacing w:before="240"/>
        <w:jc w:val="center"/>
      </w:pPr>
    </w:p>
    <w:p w14:paraId="318CEDA5" w14:textId="77777777" w:rsidR="0001062E" w:rsidRDefault="0001062E" w:rsidP="0001062E">
      <w:pPr>
        <w:spacing w:line="276" w:lineRule="auto"/>
        <w:jc w:val="both"/>
        <w:rPr>
          <w:rFonts w:cs="Times New Roman"/>
          <w:b/>
        </w:rPr>
      </w:pPr>
      <w:r w:rsidRPr="00BA25A6">
        <w:rPr>
          <w:rFonts w:cs="Times New Roman"/>
          <w:b/>
          <w:bCs/>
        </w:rPr>
        <w:t xml:space="preserve">Supplementary Figure </w:t>
      </w:r>
      <w:r>
        <w:rPr>
          <w:rFonts w:cs="Times New Roman"/>
          <w:b/>
          <w:bCs/>
        </w:rPr>
        <w:t>7</w:t>
      </w:r>
      <w:r w:rsidRPr="00BA25A6">
        <w:rPr>
          <w:rFonts w:cs="Times New Roman"/>
          <w:b/>
          <w:bCs/>
        </w:rPr>
        <w:t>.</w:t>
      </w:r>
      <w:r>
        <w:rPr>
          <w:rFonts w:cs="Times New Roman"/>
          <w:b/>
          <w:bCs/>
        </w:rPr>
        <w:t xml:space="preserve"> </w:t>
      </w:r>
      <w:r w:rsidRPr="00D0017C">
        <w:rPr>
          <w:rFonts w:cs="Times New Roman"/>
          <w:bCs/>
        </w:rPr>
        <w:t xml:space="preserve">Thermal resistance assay of </w:t>
      </w:r>
      <w:r w:rsidRPr="00D0017C">
        <w:rPr>
          <w:rFonts w:cs="Times New Roman"/>
          <w:bCs/>
          <w:i/>
          <w:iCs/>
        </w:rPr>
        <w:t>L. gasseri</w:t>
      </w:r>
      <w:r w:rsidRPr="00D0017C">
        <w:rPr>
          <w:rFonts w:cs="Times New Roman"/>
          <w:bCs/>
        </w:rPr>
        <w:t xml:space="preserve"> JCM1131</w:t>
      </w:r>
      <w:r w:rsidRPr="00D0017C">
        <w:rPr>
          <w:rFonts w:cs="Times New Roman"/>
          <w:bCs/>
          <w:vertAlign w:val="superscript"/>
        </w:rPr>
        <w:t>T</w:t>
      </w:r>
      <w:r w:rsidRPr="00D0017C">
        <w:rPr>
          <w:rFonts w:cs="Times New Roman"/>
          <w:bCs/>
        </w:rPr>
        <w:t xml:space="preserve"> (top) and </w:t>
      </w:r>
      <w:r w:rsidRPr="00D0017C">
        <w:rPr>
          <w:rFonts w:cs="Times New Roman"/>
          <w:bCs/>
          <w:i/>
          <w:iCs/>
        </w:rPr>
        <w:t>L. helveticus</w:t>
      </w:r>
      <w:r w:rsidRPr="00D0017C">
        <w:rPr>
          <w:rFonts w:cs="Times New Roman"/>
          <w:bCs/>
        </w:rPr>
        <w:t xml:space="preserve"> JCM1004 (bottom).  Full-grown cultures were heat-treated at 85°C for 30-150 min with intervals of 30 min.  After heat treating, the resulting cultures were spotted on MRS agar plates and incubated at 37°C under anaerobic condition.</w:t>
      </w:r>
      <w:r>
        <w:rPr>
          <w:rFonts w:cs="Times New Roman"/>
          <w:bCs/>
        </w:rPr>
        <w:t xml:space="preserve">  </w:t>
      </w:r>
      <w:r>
        <w:rPr>
          <w:rFonts w:eastAsia="Times New Roman" w:cs="Times New Roman"/>
        </w:rPr>
        <w:t>Scale bar indicates 1 cm.</w:t>
      </w:r>
      <w:r>
        <w:rPr>
          <w:rFonts w:cs="Times New Roman"/>
          <w:b/>
        </w:rPr>
        <w:br w:type="page"/>
      </w:r>
    </w:p>
    <w:p w14:paraId="78080F74" w14:textId="7D0038BC" w:rsidR="0001062E" w:rsidRDefault="0001062E" w:rsidP="0001062E">
      <w:pPr>
        <w:spacing w:before="240"/>
        <w:jc w:val="both"/>
      </w:pPr>
    </w:p>
    <w:p w14:paraId="0C8D8254" w14:textId="2BCD9813" w:rsidR="0001062E" w:rsidRDefault="0001062E" w:rsidP="0001062E">
      <w:pPr>
        <w:spacing w:before="240"/>
        <w:jc w:val="both"/>
      </w:pPr>
    </w:p>
    <w:p w14:paraId="094FD64A" w14:textId="63D0AE0D" w:rsidR="0001062E" w:rsidRDefault="0001062E" w:rsidP="0001062E">
      <w:pPr>
        <w:spacing w:before="240"/>
        <w:jc w:val="both"/>
      </w:pPr>
    </w:p>
    <w:p w14:paraId="57B20808" w14:textId="63EAF68B" w:rsidR="0001062E" w:rsidRDefault="0001062E" w:rsidP="0001062E">
      <w:pPr>
        <w:spacing w:before="240"/>
        <w:jc w:val="both"/>
      </w:pPr>
    </w:p>
    <w:p w14:paraId="558DC032" w14:textId="2E0E479F" w:rsidR="0001062E" w:rsidRPr="0001062E" w:rsidRDefault="0001062E" w:rsidP="0001062E">
      <w:pPr>
        <w:spacing w:line="276" w:lineRule="auto"/>
        <w:jc w:val="center"/>
        <w:rPr>
          <w:rFonts w:cs="Times New Roman"/>
          <w:b/>
        </w:rPr>
      </w:pPr>
      <w:r>
        <w:rPr>
          <w:rFonts w:cs="Times New Roman"/>
          <w:b/>
        </w:rPr>
        <w:t xml:space="preserve">Supplementary </w:t>
      </w:r>
      <w:r w:rsidRPr="00E3758C">
        <w:rPr>
          <w:rFonts w:cs="Times New Roman"/>
          <w:b/>
        </w:rPr>
        <w:t xml:space="preserve">Table 1. </w:t>
      </w:r>
      <w:r>
        <w:rPr>
          <w:rFonts w:cs="Times New Roman"/>
        </w:rPr>
        <w:t>Comparison of enzymatic characteristics between LapBSH and LgBSH</w:t>
      </w:r>
      <w:r>
        <w:rPr>
          <w:rFonts w:cs="Times New Roman"/>
          <w:bCs/>
        </w:rPr>
        <w:t>.</w:t>
      </w:r>
    </w:p>
    <w:tbl>
      <w:tblPr>
        <w:tblStyle w:val="aff2"/>
        <w:tblW w:w="9497" w:type="dxa"/>
        <w:tblInd w:w="137" w:type="dxa"/>
        <w:tblLook w:val="04A0" w:firstRow="1" w:lastRow="0" w:firstColumn="1" w:lastColumn="0" w:noHBand="0" w:noVBand="1"/>
      </w:tblPr>
      <w:tblGrid>
        <w:gridCol w:w="2977"/>
        <w:gridCol w:w="3544"/>
        <w:gridCol w:w="2976"/>
      </w:tblGrid>
      <w:tr w:rsidR="0001062E" w:rsidRPr="006102D9" w14:paraId="0DB5683B" w14:textId="77777777" w:rsidTr="0001062E">
        <w:tc>
          <w:tcPr>
            <w:tcW w:w="2977" w:type="dxa"/>
            <w:shd w:val="clear" w:color="auto" w:fill="BFBFBF" w:themeFill="background1" w:themeFillShade="BF"/>
          </w:tcPr>
          <w:p w14:paraId="3A13287D" w14:textId="77777777" w:rsidR="0001062E" w:rsidRPr="006102D9" w:rsidRDefault="0001062E" w:rsidP="000F3D72">
            <w:pPr>
              <w:rPr>
                <w:rFonts w:cs="Times New Roman"/>
                <w:szCs w:val="21"/>
              </w:rPr>
            </w:pPr>
          </w:p>
        </w:tc>
        <w:tc>
          <w:tcPr>
            <w:tcW w:w="3544" w:type="dxa"/>
            <w:shd w:val="clear" w:color="auto" w:fill="BFBFBF" w:themeFill="background1" w:themeFillShade="BF"/>
          </w:tcPr>
          <w:p w14:paraId="0C051396" w14:textId="77777777" w:rsidR="0001062E" w:rsidRPr="006102D9" w:rsidRDefault="0001062E" w:rsidP="000F3D72">
            <w:pPr>
              <w:jc w:val="center"/>
              <w:rPr>
                <w:rFonts w:cs="Times New Roman"/>
                <w:szCs w:val="21"/>
              </w:rPr>
            </w:pPr>
            <w:r w:rsidRPr="006102D9">
              <w:rPr>
                <w:rFonts w:cs="Times New Roman"/>
                <w:szCs w:val="21"/>
              </w:rPr>
              <w:t>LapBSH (this study)</w:t>
            </w:r>
          </w:p>
        </w:tc>
        <w:tc>
          <w:tcPr>
            <w:tcW w:w="2976" w:type="dxa"/>
            <w:shd w:val="clear" w:color="auto" w:fill="BFBFBF" w:themeFill="background1" w:themeFillShade="BF"/>
          </w:tcPr>
          <w:p w14:paraId="39CD229B" w14:textId="77777777" w:rsidR="0001062E" w:rsidRPr="006102D9" w:rsidRDefault="0001062E" w:rsidP="000F3D72">
            <w:pPr>
              <w:jc w:val="center"/>
              <w:rPr>
                <w:rFonts w:cs="Times New Roman"/>
                <w:szCs w:val="21"/>
              </w:rPr>
            </w:pPr>
            <w:r w:rsidRPr="006102D9">
              <w:rPr>
                <w:rFonts w:cs="Times New Roman"/>
                <w:szCs w:val="21"/>
              </w:rPr>
              <w:t>LgBSH (Rani et al, 2017)</w:t>
            </w:r>
          </w:p>
        </w:tc>
      </w:tr>
      <w:tr w:rsidR="0001062E" w:rsidRPr="006102D9" w14:paraId="658B5252" w14:textId="77777777" w:rsidTr="0001062E">
        <w:tc>
          <w:tcPr>
            <w:tcW w:w="2977" w:type="dxa"/>
          </w:tcPr>
          <w:p w14:paraId="036C63B3" w14:textId="77777777" w:rsidR="0001062E" w:rsidRPr="006102D9" w:rsidRDefault="0001062E" w:rsidP="000F3D72">
            <w:pPr>
              <w:rPr>
                <w:rFonts w:cs="Times New Roman"/>
                <w:szCs w:val="21"/>
              </w:rPr>
            </w:pPr>
            <w:r w:rsidRPr="006102D9">
              <w:rPr>
                <w:rFonts w:cs="Times New Roman"/>
                <w:szCs w:val="21"/>
              </w:rPr>
              <w:t>Sequence similarity</w:t>
            </w:r>
          </w:p>
        </w:tc>
        <w:tc>
          <w:tcPr>
            <w:tcW w:w="6520" w:type="dxa"/>
            <w:gridSpan w:val="2"/>
          </w:tcPr>
          <w:p w14:paraId="70396958" w14:textId="77777777" w:rsidR="0001062E" w:rsidRPr="006102D9" w:rsidRDefault="0001062E" w:rsidP="000F3D72">
            <w:pPr>
              <w:jc w:val="center"/>
              <w:rPr>
                <w:rFonts w:cs="Times New Roman"/>
                <w:szCs w:val="21"/>
              </w:rPr>
            </w:pPr>
            <w:r w:rsidRPr="006102D9">
              <w:rPr>
                <w:rFonts w:cs="Times New Roman"/>
                <w:szCs w:val="21"/>
              </w:rPr>
              <w:t>99.39%</w:t>
            </w:r>
          </w:p>
        </w:tc>
      </w:tr>
      <w:tr w:rsidR="0001062E" w:rsidRPr="006102D9" w14:paraId="7945E3DF" w14:textId="77777777" w:rsidTr="0001062E">
        <w:tc>
          <w:tcPr>
            <w:tcW w:w="2977" w:type="dxa"/>
          </w:tcPr>
          <w:p w14:paraId="2CE20FA6" w14:textId="77777777" w:rsidR="0001062E" w:rsidRPr="006102D9" w:rsidRDefault="0001062E" w:rsidP="000F3D72">
            <w:pPr>
              <w:rPr>
                <w:rFonts w:cs="Times New Roman"/>
                <w:szCs w:val="21"/>
              </w:rPr>
            </w:pPr>
            <w:r w:rsidRPr="006102D9">
              <w:rPr>
                <w:rFonts w:cs="Times New Roman"/>
                <w:szCs w:val="21"/>
              </w:rPr>
              <w:t>Substrate preference</w:t>
            </w:r>
          </w:p>
        </w:tc>
        <w:tc>
          <w:tcPr>
            <w:tcW w:w="3544" w:type="dxa"/>
          </w:tcPr>
          <w:p w14:paraId="777F1071" w14:textId="77777777" w:rsidR="0001062E" w:rsidRPr="006102D9" w:rsidRDefault="0001062E" w:rsidP="000F3D72">
            <w:pPr>
              <w:jc w:val="center"/>
              <w:rPr>
                <w:rFonts w:cs="Times New Roman"/>
                <w:szCs w:val="21"/>
              </w:rPr>
            </w:pPr>
            <w:r w:rsidRPr="006102D9">
              <w:rPr>
                <w:rFonts w:cs="Times New Roman"/>
                <w:szCs w:val="21"/>
              </w:rPr>
              <w:t>GC/TC</w:t>
            </w:r>
          </w:p>
        </w:tc>
        <w:tc>
          <w:tcPr>
            <w:tcW w:w="2976" w:type="dxa"/>
          </w:tcPr>
          <w:p w14:paraId="60A6C7A5" w14:textId="77777777" w:rsidR="0001062E" w:rsidRPr="006102D9" w:rsidRDefault="0001062E" w:rsidP="000F3D72">
            <w:pPr>
              <w:jc w:val="center"/>
              <w:rPr>
                <w:rFonts w:cs="Times New Roman"/>
                <w:szCs w:val="21"/>
              </w:rPr>
            </w:pPr>
            <w:r w:rsidRPr="006102D9">
              <w:rPr>
                <w:rFonts w:cs="Times New Roman"/>
                <w:szCs w:val="21"/>
              </w:rPr>
              <w:t>GC</w:t>
            </w:r>
          </w:p>
        </w:tc>
      </w:tr>
      <w:tr w:rsidR="0001062E" w:rsidRPr="006102D9" w14:paraId="5B47B0DA" w14:textId="77777777" w:rsidTr="0001062E">
        <w:tc>
          <w:tcPr>
            <w:tcW w:w="2977" w:type="dxa"/>
            <w:vAlign w:val="center"/>
          </w:tcPr>
          <w:p w14:paraId="0943E78A" w14:textId="77777777" w:rsidR="0001062E" w:rsidRPr="006102D9" w:rsidRDefault="0001062E" w:rsidP="000F3D72">
            <w:pPr>
              <w:rPr>
                <w:rFonts w:cs="Times New Roman"/>
                <w:szCs w:val="21"/>
              </w:rPr>
            </w:pPr>
            <w:r>
              <w:rPr>
                <w:rFonts w:cs="Times New Roman"/>
                <w:szCs w:val="21"/>
              </w:rPr>
              <w:t>Degradable s</w:t>
            </w:r>
            <w:r w:rsidRPr="006102D9">
              <w:rPr>
                <w:rFonts w:cs="Times New Roman"/>
                <w:szCs w:val="21"/>
              </w:rPr>
              <w:t>ubstrate</w:t>
            </w:r>
            <w:r>
              <w:rPr>
                <w:rFonts w:cs="Times New Roman"/>
                <w:szCs w:val="21"/>
              </w:rPr>
              <w:t>s</w:t>
            </w:r>
          </w:p>
        </w:tc>
        <w:tc>
          <w:tcPr>
            <w:tcW w:w="3544" w:type="dxa"/>
          </w:tcPr>
          <w:p w14:paraId="0D1640A0" w14:textId="77777777" w:rsidR="0001062E" w:rsidRPr="006102D9" w:rsidRDefault="0001062E" w:rsidP="000F3D72">
            <w:pPr>
              <w:rPr>
                <w:rFonts w:cs="Times New Roman"/>
                <w:szCs w:val="21"/>
              </w:rPr>
            </w:pPr>
            <w:r w:rsidRPr="006102D9">
              <w:rPr>
                <w:rFonts w:cs="Times New Roman"/>
                <w:szCs w:val="21"/>
              </w:rPr>
              <w:t>GCA, GCDCA, GDCA, GUDCA, GLCA, GHDCA TCA, TCDCA, TDCA, TUDCA, TLCA THDCA</w:t>
            </w:r>
          </w:p>
        </w:tc>
        <w:tc>
          <w:tcPr>
            <w:tcW w:w="2976" w:type="dxa"/>
            <w:vAlign w:val="center"/>
          </w:tcPr>
          <w:p w14:paraId="29B9E30A" w14:textId="77777777" w:rsidR="0001062E" w:rsidRPr="006102D9" w:rsidRDefault="0001062E" w:rsidP="000F3D72">
            <w:pPr>
              <w:jc w:val="center"/>
              <w:rPr>
                <w:rFonts w:cs="Times New Roman"/>
                <w:szCs w:val="21"/>
              </w:rPr>
            </w:pPr>
            <w:r w:rsidRPr="006102D9">
              <w:rPr>
                <w:rFonts w:cs="Times New Roman"/>
                <w:szCs w:val="21"/>
              </w:rPr>
              <w:t>GCA, GDCA, TCA, TDCA</w:t>
            </w:r>
          </w:p>
        </w:tc>
      </w:tr>
      <w:tr w:rsidR="0001062E" w:rsidRPr="006102D9" w14:paraId="41532AC4" w14:textId="77777777" w:rsidTr="0001062E">
        <w:tc>
          <w:tcPr>
            <w:tcW w:w="2977" w:type="dxa"/>
          </w:tcPr>
          <w:p w14:paraId="68587A34" w14:textId="77777777" w:rsidR="0001062E" w:rsidRPr="006102D9" w:rsidRDefault="0001062E" w:rsidP="000F3D72">
            <w:pPr>
              <w:rPr>
                <w:rFonts w:cs="Times New Roman"/>
                <w:szCs w:val="21"/>
              </w:rPr>
            </w:pPr>
            <w:r w:rsidRPr="006102D9">
              <w:rPr>
                <w:rFonts w:cs="Times New Roman"/>
                <w:szCs w:val="21"/>
              </w:rPr>
              <w:t>Penicilli</w:t>
            </w:r>
            <w:r>
              <w:rPr>
                <w:rFonts w:cs="Times New Roman"/>
                <w:szCs w:val="21"/>
              </w:rPr>
              <w:t>n</w:t>
            </w:r>
            <w:r w:rsidRPr="006102D9">
              <w:rPr>
                <w:rFonts w:cs="Times New Roman"/>
                <w:szCs w:val="21"/>
              </w:rPr>
              <w:t xml:space="preserve"> acylase activity</w:t>
            </w:r>
          </w:p>
        </w:tc>
        <w:tc>
          <w:tcPr>
            <w:tcW w:w="3544" w:type="dxa"/>
          </w:tcPr>
          <w:p w14:paraId="25550305" w14:textId="77777777" w:rsidR="0001062E" w:rsidRPr="006102D9" w:rsidRDefault="0001062E" w:rsidP="000F3D72">
            <w:pPr>
              <w:jc w:val="center"/>
              <w:rPr>
                <w:rFonts w:cs="Times New Roman"/>
                <w:szCs w:val="21"/>
              </w:rPr>
            </w:pPr>
            <w:r w:rsidRPr="006102D9">
              <w:rPr>
                <w:rFonts w:cs="Times New Roman"/>
                <w:szCs w:val="21"/>
              </w:rPr>
              <w:t>Yes</w:t>
            </w:r>
          </w:p>
        </w:tc>
        <w:tc>
          <w:tcPr>
            <w:tcW w:w="2976" w:type="dxa"/>
          </w:tcPr>
          <w:p w14:paraId="4961A065" w14:textId="77777777" w:rsidR="0001062E" w:rsidRPr="006102D9" w:rsidRDefault="0001062E" w:rsidP="000F3D72">
            <w:pPr>
              <w:jc w:val="center"/>
              <w:rPr>
                <w:rFonts w:cs="Times New Roman"/>
                <w:szCs w:val="21"/>
              </w:rPr>
            </w:pPr>
            <w:r w:rsidRPr="006102D9">
              <w:rPr>
                <w:rFonts w:cs="Times New Roman"/>
                <w:szCs w:val="21"/>
              </w:rPr>
              <w:t>Yes</w:t>
            </w:r>
          </w:p>
        </w:tc>
      </w:tr>
      <w:tr w:rsidR="0001062E" w:rsidRPr="006102D9" w14:paraId="660929D6" w14:textId="77777777" w:rsidTr="0001062E">
        <w:tc>
          <w:tcPr>
            <w:tcW w:w="2977" w:type="dxa"/>
          </w:tcPr>
          <w:p w14:paraId="2E9C8682" w14:textId="77777777" w:rsidR="0001062E" w:rsidRPr="006102D9" w:rsidRDefault="0001062E" w:rsidP="000F3D72">
            <w:pPr>
              <w:rPr>
                <w:rFonts w:cs="Times New Roman"/>
                <w:szCs w:val="21"/>
              </w:rPr>
            </w:pPr>
            <w:r w:rsidRPr="006102D9">
              <w:rPr>
                <w:rFonts w:cs="Times New Roman"/>
                <w:szCs w:val="21"/>
              </w:rPr>
              <w:t>Optimum temperature</w:t>
            </w:r>
          </w:p>
        </w:tc>
        <w:tc>
          <w:tcPr>
            <w:tcW w:w="3544" w:type="dxa"/>
          </w:tcPr>
          <w:p w14:paraId="45E0F2E2" w14:textId="77777777" w:rsidR="0001062E" w:rsidRPr="006102D9" w:rsidRDefault="0001062E" w:rsidP="000F3D72">
            <w:pPr>
              <w:jc w:val="center"/>
              <w:rPr>
                <w:rFonts w:cs="Times New Roman"/>
                <w:szCs w:val="21"/>
              </w:rPr>
            </w:pPr>
            <w:r w:rsidRPr="006102D9">
              <w:rPr>
                <w:rFonts w:cs="Times New Roman"/>
                <w:szCs w:val="21"/>
              </w:rPr>
              <w:t>37℃</w:t>
            </w:r>
          </w:p>
        </w:tc>
        <w:tc>
          <w:tcPr>
            <w:tcW w:w="2976" w:type="dxa"/>
          </w:tcPr>
          <w:p w14:paraId="61D290C8" w14:textId="77777777" w:rsidR="0001062E" w:rsidRPr="006102D9" w:rsidRDefault="0001062E" w:rsidP="000F3D72">
            <w:pPr>
              <w:jc w:val="center"/>
              <w:rPr>
                <w:rFonts w:cs="Times New Roman"/>
                <w:szCs w:val="21"/>
              </w:rPr>
            </w:pPr>
            <w:r w:rsidRPr="006102D9">
              <w:rPr>
                <w:rFonts w:cs="Times New Roman"/>
                <w:szCs w:val="21"/>
              </w:rPr>
              <w:t>52℃</w:t>
            </w:r>
          </w:p>
        </w:tc>
      </w:tr>
      <w:tr w:rsidR="0001062E" w:rsidRPr="006102D9" w14:paraId="4CAB25C9" w14:textId="77777777" w:rsidTr="0001062E">
        <w:tc>
          <w:tcPr>
            <w:tcW w:w="2977" w:type="dxa"/>
          </w:tcPr>
          <w:p w14:paraId="0896E723" w14:textId="77777777" w:rsidR="0001062E" w:rsidRPr="006102D9" w:rsidRDefault="0001062E" w:rsidP="000F3D72">
            <w:pPr>
              <w:rPr>
                <w:rFonts w:cs="Times New Roman"/>
                <w:szCs w:val="21"/>
              </w:rPr>
            </w:pPr>
            <w:r w:rsidRPr="006102D9">
              <w:rPr>
                <w:rFonts w:cs="Times New Roman"/>
                <w:szCs w:val="21"/>
              </w:rPr>
              <w:t>Termostability (</w:t>
            </w:r>
            <w:r w:rsidRPr="003B6AA4">
              <w:rPr>
                <w:rFonts w:cs="Times New Roman"/>
                <w:i/>
                <w:iCs/>
                <w:szCs w:val="21"/>
              </w:rPr>
              <w:t>e.g</w:t>
            </w:r>
            <w:r>
              <w:rPr>
                <w:rFonts w:cs="Times New Roman"/>
                <w:szCs w:val="21"/>
              </w:rPr>
              <w:t xml:space="preserve">., residual BSH activity </w:t>
            </w:r>
            <w:r w:rsidRPr="006102D9">
              <w:rPr>
                <w:rFonts w:cs="Times New Roman"/>
                <w:szCs w:val="21"/>
              </w:rPr>
              <w:t>at 70℃)</w:t>
            </w:r>
          </w:p>
        </w:tc>
        <w:tc>
          <w:tcPr>
            <w:tcW w:w="3544" w:type="dxa"/>
            <w:vAlign w:val="center"/>
          </w:tcPr>
          <w:p w14:paraId="202DEEE0" w14:textId="77777777" w:rsidR="0001062E" w:rsidRDefault="0001062E" w:rsidP="000F3D72">
            <w:pPr>
              <w:jc w:val="center"/>
              <w:rPr>
                <w:rFonts w:cs="Times New Roman"/>
                <w:szCs w:val="21"/>
              </w:rPr>
            </w:pPr>
            <w:r w:rsidRPr="006102D9">
              <w:rPr>
                <w:rFonts w:cs="Times New Roman"/>
                <w:szCs w:val="21"/>
              </w:rPr>
              <w:t>about 87.6%</w:t>
            </w:r>
          </w:p>
          <w:p w14:paraId="1D31D3F4" w14:textId="77777777" w:rsidR="0001062E" w:rsidRPr="006102D9" w:rsidRDefault="0001062E" w:rsidP="000F3D72">
            <w:pPr>
              <w:jc w:val="center"/>
              <w:rPr>
                <w:rFonts w:cs="Times New Roman"/>
                <w:szCs w:val="21"/>
              </w:rPr>
            </w:pPr>
            <w:r w:rsidRPr="006102D9">
              <w:rPr>
                <w:rFonts w:cs="Times New Roman"/>
                <w:szCs w:val="21"/>
              </w:rPr>
              <w:t xml:space="preserve">of </w:t>
            </w:r>
            <w:r>
              <w:rPr>
                <w:rFonts w:cs="Times New Roman"/>
                <w:szCs w:val="21"/>
              </w:rPr>
              <w:t>optimum</w:t>
            </w:r>
            <w:r w:rsidRPr="006102D9">
              <w:rPr>
                <w:rFonts w:cs="Times New Roman"/>
                <w:szCs w:val="21"/>
              </w:rPr>
              <w:t xml:space="preserve"> activity</w:t>
            </w:r>
          </w:p>
        </w:tc>
        <w:tc>
          <w:tcPr>
            <w:tcW w:w="2976" w:type="dxa"/>
            <w:vAlign w:val="center"/>
          </w:tcPr>
          <w:p w14:paraId="1B9D038C" w14:textId="77777777" w:rsidR="0001062E" w:rsidRDefault="0001062E" w:rsidP="000F3D72">
            <w:pPr>
              <w:jc w:val="center"/>
              <w:rPr>
                <w:rFonts w:cs="Times New Roman"/>
                <w:szCs w:val="21"/>
              </w:rPr>
            </w:pPr>
            <w:r w:rsidRPr="006102D9">
              <w:rPr>
                <w:rFonts w:cs="Times New Roman"/>
                <w:szCs w:val="21"/>
              </w:rPr>
              <w:t>about 10%</w:t>
            </w:r>
          </w:p>
          <w:p w14:paraId="719DC568" w14:textId="77777777" w:rsidR="0001062E" w:rsidRPr="006102D9" w:rsidRDefault="0001062E" w:rsidP="000F3D72">
            <w:pPr>
              <w:jc w:val="center"/>
              <w:rPr>
                <w:rFonts w:cs="Times New Roman"/>
                <w:szCs w:val="21"/>
              </w:rPr>
            </w:pPr>
            <w:r w:rsidRPr="006102D9">
              <w:rPr>
                <w:rFonts w:cs="Times New Roman"/>
                <w:szCs w:val="21"/>
              </w:rPr>
              <w:t xml:space="preserve">of </w:t>
            </w:r>
            <w:r>
              <w:rPr>
                <w:rFonts w:cs="Times New Roman"/>
                <w:szCs w:val="21"/>
              </w:rPr>
              <w:t>optimum</w:t>
            </w:r>
            <w:r w:rsidRPr="006102D9">
              <w:rPr>
                <w:rFonts w:cs="Times New Roman"/>
                <w:szCs w:val="21"/>
              </w:rPr>
              <w:t xml:space="preserve"> activity</w:t>
            </w:r>
          </w:p>
        </w:tc>
      </w:tr>
      <w:tr w:rsidR="0001062E" w:rsidRPr="006102D9" w14:paraId="2B7D60BC" w14:textId="77777777" w:rsidTr="0001062E">
        <w:tc>
          <w:tcPr>
            <w:tcW w:w="2977" w:type="dxa"/>
          </w:tcPr>
          <w:p w14:paraId="5CD5655D" w14:textId="77777777" w:rsidR="0001062E" w:rsidRPr="006102D9" w:rsidRDefault="0001062E" w:rsidP="000F3D72">
            <w:pPr>
              <w:rPr>
                <w:rFonts w:cs="Times New Roman"/>
                <w:szCs w:val="21"/>
              </w:rPr>
            </w:pPr>
            <w:r w:rsidRPr="006102D9">
              <w:rPr>
                <w:rFonts w:cs="Times New Roman"/>
                <w:szCs w:val="21"/>
              </w:rPr>
              <w:t>Optimum pH</w:t>
            </w:r>
          </w:p>
        </w:tc>
        <w:tc>
          <w:tcPr>
            <w:tcW w:w="3544" w:type="dxa"/>
          </w:tcPr>
          <w:p w14:paraId="019E765B" w14:textId="77777777" w:rsidR="0001062E" w:rsidRPr="006102D9" w:rsidRDefault="0001062E" w:rsidP="000F3D72">
            <w:pPr>
              <w:jc w:val="center"/>
              <w:rPr>
                <w:rFonts w:cs="Times New Roman"/>
                <w:szCs w:val="21"/>
              </w:rPr>
            </w:pPr>
            <w:r w:rsidRPr="006102D9">
              <w:rPr>
                <w:rFonts w:cs="Times New Roman"/>
                <w:szCs w:val="21"/>
              </w:rPr>
              <w:t>6.0</w:t>
            </w:r>
          </w:p>
        </w:tc>
        <w:tc>
          <w:tcPr>
            <w:tcW w:w="2976" w:type="dxa"/>
          </w:tcPr>
          <w:p w14:paraId="372F452B" w14:textId="77777777" w:rsidR="0001062E" w:rsidRPr="006102D9" w:rsidRDefault="0001062E" w:rsidP="000F3D72">
            <w:pPr>
              <w:jc w:val="center"/>
              <w:rPr>
                <w:rFonts w:cs="Times New Roman"/>
                <w:szCs w:val="21"/>
              </w:rPr>
            </w:pPr>
            <w:r w:rsidRPr="006102D9">
              <w:rPr>
                <w:rFonts w:cs="Times New Roman"/>
                <w:szCs w:val="21"/>
              </w:rPr>
              <w:t>5.5</w:t>
            </w:r>
          </w:p>
        </w:tc>
      </w:tr>
      <w:tr w:rsidR="0001062E" w:rsidRPr="006102D9" w14:paraId="5E0C2817" w14:textId="77777777" w:rsidTr="0001062E">
        <w:tc>
          <w:tcPr>
            <w:tcW w:w="2977" w:type="dxa"/>
          </w:tcPr>
          <w:p w14:paraId="03F4D0A3" w14:textId="77777777" w:rsidR="0001062E" w:rsidRPr="006102D9" w:rsidRDefault="0001062E" w:rsidP="000F3D72">
            <w:pPr>
              <w:rPr>
                <w:rFonts w:cs="Times New Roman"/>
                <w:szCs w:val="21"/>
              </w:rPr>
            </w:pPr>
            <w:r w:rsidRPr="006102D9">
              <w:rPr>
                <w:rFonts w:cs="Times New Roman"/>
                <w:szCs w:val="21"/>
              </w:rPr>
              <w:t>BSH inhibitor (</w:t>
            </w:r>
            <w:r w:rsidRPr="003B6AA4">
              <w:rPr>
                <w:rFonts w:cs="Times New Roman"/>
                <w:i/>
                <w:iCs/>
                <w:szCs w:val="21"/>
              </w:rPr>
              <w:t>e.g</w:t>
            </w:r>
            <w:r>
              <w:rPr>
                <w:rFonts w:cs="Times New Roman"/>
                <w:szCs w:val="21"/>
              </w:rPr>
              <w:t xml:space="preserve">., </w:t>
            </w:r>
            <w:r w:rsidRPr="006102D9">
              <w:rPr>
                <w:rFonts w:cs="Times New Roman"/>
                <w:szCs w:val="21"/>
              </w:rPr>
              <w:t>&gt;70% inhibition)</w:t>
            </w:r>
          </w:p>
        </w:tc>
        <w:tc>
          <w:tcPr>
            <w:tcW w:w="3544" w:type="dxa"/>
            <w:vAlign w:val="center"/>
          </w:tcPr>
          <w:p w14:paraId="61F4A380" w14:textId="77777777" w:rsidR="0001062E" w:rsidRPr="006102D9" w:rsidRDefault="0001062E" w:rsidP="000F3D72">
            <w:pPr>
              <w:jc w:val="center"/>
              <w:rPr>
                <w:rFonts w:cs="Times New Roman"/>
                <w:szCs w:val="21"/>
              </w:rPr>
            </w:pPr>
            <w:r w:rsidRPr="006102D9">
              <w:rPr>
                <w:rFonts w:cs="Times New Roman"/>
                <w:szCs w:val="21"/>
              </w:rPr>
              <w:t>CuCl</w:t>
            </w:r>
            <w:r w:rsidRPr="006102D9">
              <w:rPr>
                <w:rFonts w:cs="Times New Roman"/>
                <w:szCs w:val="21"/>
                <w:vertAlign w:val="subscript"/>
              </w:rPr>
              <w:t>2</w:t>
            </w:r>
            <w:r w:rsidRPr="006102D9">
              <w:rPr>
                <w:rFonts w:cs="Times New Roman"/>
                <w:szCs w:val="21"/>
              </w:rPr>
              <w:t>, CuSO</w:t>
            </w:r>
            <w:r w:rsidRPr="006102D9">
              <w:rPr>
                <w:rFonts w:cs="Times New Roman"/>
                <w:szCs w:val="21"/>
                <w:vertAlign w:val="subscript"/>
              </w:rPr>
              <w:t>4</w:t>
            </w:r>
            <w:r w:rsidRPr="006102D9">
              <w:rPr>
                <w:rFonts w:cs="Times New Roman"/>
                <w:szCs w:val="21"/>
              </w:rPr>
              <w:t>, MnCl</w:t>
            </w:r>
            <w:r w:rsidRPr="006102D9">
              <w:rPr>
                <w:rFonts w:cs="Times New Roman"/>
                <w:szCs w:val="21"/>
                <w:vertAlign w:val="subscript"/>
              </w:rPr>
              <w:t>2</w:t>
            </w:r>
            <w:r w:rsidRPr="006102D9">
              <w:rPr>
                <w:rFonts w:cs="Times New Roman"/>
                <w:szCs w:val="21"/>
              </w:rPr>
              <w:t>, MnSO</w:t>
            </w:r>
            <w:r w:rsidRPr="006102D9">
              <w:rPr>
                <w:rFonts w:cs="Times New Roman"/>
                <w:szCs w:val="21"/>
                <w:vertAlign w:val="subscript"/>
              </w:rPr>
              <w:t>4</w:t>
            </w:r>
          </w:p>
        </w:tc>
        <w:tc>
          <w:tcPr>
            <w:tcW w:w="2976" w:type="dxa"/>
            <w:vAlign w:val="center"/>
          </w:tcPr>
          <w:p w14:paraId="01315EBD" w14:textId="77777777" w:rsidR="0001062E" w:rsidRPr="006102D9" w:rsidRDefault="0001062E" w:rsidP="000F3D72">
            <w:pPr>
              <w:jc w:val="center"/>
              <w:rPr>
                <w:rFonts w:cs="Times New Roman"/>
                <w:szCs w:val="21"/>
              </w:rPr>
            </w:pPr>
            <w:r w:rsidRPr="006102D9">
              <w:rPr>
                <w:rFonts w:cs="Times New Roman"/>
                <w:szCs w:val="21"/>
              </w:rPr>
              <w:t>CuCl</w:t>
            </w:r>
            <w:r w:rsidRPr="006102D9">
              <w:rPr>
                <w:rFonts w:cs="Times New Roman"/>
                <w:szCs w:val="21"/>
                <w:vertAlign w:val="subscript"/>
              </w:rPr>
              <w:t>2</w:t>
            </w:r>
            <w:r w:rsidRPr="006102D9">
              <w:rPr>
                <w:rFonts w:cs="Times New Roman"/>
                <w:szCs w:val="21"/>
              </w:rPr>
              <w:t>, CuSO</w:t>
            </w:r>
            <w:r w:rsidRPr="006102D9">
              <w:rPr>
                <w:rFonts w:cs="Times New Roman"/>
                <w:szCs w:val="21"/>
                <w:vertAlign w:val="subscript"/>
              </w:rPr>
              <w:t>4</w:t>
            </w:r>
            <w:r w:rsidRPr="006102D9">
              <w:rPr>
                <w:rFonts w:cs="Times New Roman"/>
                <w:szCs w:val="21"/>
              </w:rPr>
              <w:t>, ZnCl</w:t>
            </w:r>
            <w:r w:rsidRPr="006102D9">
              <w:rPr>
                <w:rFonts w:cs="Times New Roman"/>
                <w:szCs w:val="21"/>
                <w:vertAlign w:val="subscript"/>
              </w:rPr>
              <w:t>2</w:t>
            </w:r>
            <w:r w:rsidRPr="006102D9">
              <w:rPr>
                <w:rFonts w:cs="Times New Roman"/>
                <w:szCs w:val="21"/>
              </w:rPr>
              <w:t>, ZnSO</w:t>
            </w:r>
            <w:r w:rsidRPr="006102D9">
              <w:rPr>
                <w:rFonts w:cs="Times New Roman"/>
                <w:szCs w:val="21"/>
                <w:vertAlign w:val="subscript"/>
              </w:rPr>
              <w:t>4</w:t>
            </w:r>
          </w:p>
        </w:tc>
      </w:tr>
    </w:tbl>
    <w:p w14:paraId="480111F4" w14:textId="47422D53" w:rsidR="000F12F8" w:rsidRDefault="000F12F8" w:rsidP="0001062E">
      <w:pPr>
        <w:spacing w:before="240"/>
        <w:jc w:val="both"/>
      </w:pPr>
      <w:r>
        <w:br w:type="page"/>
      </w:r>
    </w:p>
    <w:p w14:paraId="50D199ED" w14:textId="140AEB99" w:rsidR="0001062E" w:rsidRDefault="0001062E" w:rsidP="0001062E">
      <w:pPr>
        <w:spacing w:before="240"/>
        <w:jc w:val="both"/>
      </w:pPr>
    </w:p>
    <w:p w14:paraId="01FCFF8A" w14:textId="61E3F206" w:rsidR="000F12F8" w:rsidRDefault="000F12F8" w:rsidP="0001062E">
      <w:pPr>
        <w:spacing w:before="240"/>
        <w:jc w:val="both"/>
      </w:pPr>
    </w:p>
    <w:p w14:paraId="00C8C66C" w14:textId="3170D97A" w:rsidR="000F12F8" w:rsidRDefault="000F12F8" w:rsidP="0001062E">
      <w:pPr>
        <w:spacing w:before="240"/>
        <w:jc w:val="both"/>
      </w:pPr>
    </w:p>
    <w:p w14:paraId="5153F8A9" w14:textId="6AF3F2BD" w:rsidR="000F12F8" w:rsidRDefault="000F12F8" w:rsidP="0001062E">
      <w:pPr>
        <w:spacing w:before="240"/>
        <w:jc w:val="both"/>
      </w:pPr>
    </w:p>
    <w:p w14:paraId="2BB43944" w14:textId="3C05C23D" w:rsidR="005D7CA5" w:rsidRDefault="005D7CA5" w:rsidP="0001062E">
      <w:pPr>
        <w:spacing w:before="240"/>
        <w:jc w:val="both"/>
      </w:pPr>
    </w:p>
    <w:p w14:paraId="43F98483" w14:textId="565D7413" w:rsidR="005D7CA5" w:rsidRDefault="005D7CA5" w:rsidP="0001062E">
      <w:pPr>
        <w:spacing w:before="240"/>
        <w:jc w:val="both"/>
      </w:pPr>
    </w:p>
    <w:p w14:paraId="5A3AD89D" w14:textId="77777777" w:rsidR="005D7CA5" w:rsidRDefault="005D7CA5" w:rsidP="0001062E">
      <w:pPr>
        <w:spacing w:before="240"/>
        <w:jc w:val="both"/>
      </w:pPr>
    </w:p>
    <w:p w14:paraId="020B62FE" w14:textId="09E169BE" w:rsidR="000F12F8" w:rsidRDefault="000F12F8" w:rsidP="0001062E">
      <w:pPr>
        <w:spacing w:before="240"/>
        <w:jc w:val="both"/>
      </w:pPr>
    </w:p>
    <w:p w14:paraId="27A24BBC" w14:textId="1CCAE7CA" w:rsidR="000F12F8" w:rsidRPr="00752D71" w:rsidRDefault="000F12F8" w:rsidP="00836463">
      <w:pPr>
        <w:spacing w:before="240"/>
        <w:jc w:val="center"/>
        <w:rPr>
          <w:color w:val="000000" w:themeColor="text1"/>
        </w:rPr>
      </w:pPr>
      <w:r w:rsidRPr="00752D71">
        <w:rPr>
          <w:rFonts w:cs="Times New Roman"/>
          <w:b/>
          <w:color w:val="000000" w:themeColor="text1"/>
        </w:rPr>
        <w:t xml:space="preserve">Supplementary Table 2. </w:t>
      </w:r>
      <w:r w:rsidRPr="00752D71">
        <w:rPr>
          <w:color w:val="000000" w:themeColor="text1"/>
        </w:rPr>
        <w:t>Colony</w:t>
      </w:r>
      <w:r w:rsidR="0024424C" w:rsidRPr="00752D71">
        <w:rPr>
          <w:color w:val="000000" w:themeColor="text1"/>
        </w:rPr>
        <w:t>-</w:t>
      </w:r>
      <w:r w:rsidRPr="00752D71">
        <w:rPr>
          <w:color w:val="000000" w:themeColor="text1"/>
        </w:rPr>
        <w:t>forming</w:t>
      </w:r>
      <w:r w:rsidR="0024424C" w:rsidRPr="00752D71">
        <w:rPr>
          <w:color w:val="000000" w:themeColor="text1"/>
        </w:rPr>
        <w:t>-</w:t>
      </w:r>
      <w:r w:rsidRPr="00752D71">
        <w:rPr>
          <w:color w:val="000000" w:themeColor="text1"/>
        </w:rPr>
        <w:t xml:space="preserve">units with or without </w:t>
      </w:r>
      <w:r w:rsidR="009D6A5F" w:rsidRPr="00752D71">
        <w:rPr>
          <w:color w:val="000000" w:themeColor="text1"/>
        </w:rPr>
        <w:t xml:space="preserve">heat-treatment </w:t>
      </w:r>
      <w:r w:rsidR="009D6A5F" w:rsidRPr="00752D71">
        <w:rPr>
          <w:color w:val="000000" w:themeColor="text1"/>
          <w:lang w:eastAsia="ja-JP"/>
        </w:rPr>
        <w:t xml:space="preserve">for </w:t>
      </w:r>
      <w:r w:rsidRPr="00752D71">
        <w:rPr>
          <w:rFonts w:hint="eastAsia"/>
          <w:color w:val="000000" w:themeColor="text1"/>
          <w:lang w:eastAsia="ja-JP"/>
        </w:rPr>
        <w:t>3</w:t>
      </w:r>
      <w:r w:rsidRPr="00752D71">
        <w:rPr>
          <w:color w:val="000000" w:themeColor="text1"/>
        </w:rPr>
        <w:t>0 min.</w:t>
      </w:r>
    </w:p>
    <w:tbl>
      <w:tblPr>
        <w:tblStyle w:val="aff2"/>
        <w:tblW w:w="9630" w:type="dxa"/>
        <w:tblInd w:w="137" w:type="dxa"/>
        <w:tblLook w:val="04A0" w:firstRow="1" w:lastRow="0" w:firstColumn="1" w:lastColumn="0" w:noHBand="0" w:noVBand="1"/>
      </w:tblPr>
      <w:tblGrid>
        <w:gridCol w:w="1134"/>
        <w:gridCol w:w="3119"/>
        <w:gridCol w:w="1417"/>
        <w:gridCol w:w="1418"/>
        <w:gridCol w:w="1275"/>
        <w:gridCol w:w="1267"/>
      </w:tblGrid>
      <w:tr w:rsidR="00752D71" w:rsidRPr="00752D71" w14:paraId="63D5F553" w14:textId="3C62D481" w:rsidTr="00C80012">
        <w:tc>
          <w:tcPr>
            <w:tcW w:w="1134" w:type="dxa"/>
            <w:shd w:val="clear" w:color="auto" w:fill="BFBFBF" w:themeFill="background1" w:themeFillShade="BF"/>
          </w:tcPr>
          <w:p w14:paraId="1AB96CE2" w14:textId="77777777" w:rsidR="000F12F8" w:rsidRPr="00752D71" w:rsidRDefault="000F12F8" w:rsidP="00DA4274">
            <w:pPr>
              <w:rPr>
                <w:rFonts w:cs="Times New Roman"/>
                <w:color w:val="000000" w:themeColor="text1"/>
                <w:szCs w:val="21"/>
              </w:rPr>
            </w:pPr>
          </w:p>
        </w:tc>
        <w:tc>
          <w:tcPr>
            <w:tcW w:w="8496" w:type="dxa"/>
            <w:gridSpan w:val="5"/>
            <w:shd w:val="clear" w:color="auto" w:fill="BFBFBF" w:themeFill="background1" w:themeFillShade="BF"/>
            <w:vAlign w:val="center"/>
          </w:tcPr>
          <w:p w14:paraId="367F2391" w14:textId="12306D2E" w:rsidR="000F12F8" w:rsidRPr="00752D71" w:rsidRDefault="000F12F8" w:rsidP="000F12F8">
            <w:pPr>
              <w:jc w:val="center"/>
              <w:rPr>
                <w:rFonts w:cs="Times New Roman"/>
                <w:color w:val="000000" w:themeColor="text1"/>
                <w:szCs w:val="21"/>
              </w:rPr>
            </w:pPr>
            <w:r w:rsidRPr="00752D71">
              <w:rPr>
                <w:rFonts w:cs="Times New Roman"/>
                <w:color w:val="000000" w:themeColor="text1"/>
                <w:szCs w:val="21"/>
              </w:rPr>
              <w:t>Heat-treatment (℃) for 30 min</w:t>
            </w:r>
          </w:p>
        </w:tc>
      </w:tr>
      <w:tr w:rsidR="00752D71" w:rsidRPr="00752D71" w14:paraId="00C45D28" w14:textId="46844F30" w:rsidTr="00C80012">
        <w:tc>
          <w:tcPr>
            <w:tcW w:w="1134" w:type="dxa"/>
            <w:shd w:val="clear" w:color="auto" w:fill="BFBFBF" w:themeFill="background1" w:themeFillShade="BF"/>
          </w:tcPr>
          <w:p w14:paraId="2AE84039" w14:textId="77777777" w:rsidR="000F12F8" w:rsidRPr="00752D71" w:rsidRDefault="000F12F8" w:rsidP="00DA4274">
            <w:pPr>
              <w:rPr>
                <w:rFonts w:cs="Times New Roman"/>
                <w:color w:val="000000" w:themeColor="text1"/>
                <w:szCs w:val="21"/>
              </w:rPr>
            </w:pPr>
          </w:p>
        </w:tc>
        <w:tc>
          <w:tcPr>
            <w:tcW w:w="3119" w:type="dxa"/>
            <w:shd w:val="clear" w:color="auto" w:fill="BFBFBF" w:themeFill="background1" w:themeFillShade="BF"/>
          </w:tcPr>
          <w:p w14:paraId="2AF49C15" w14:textId="30E5CAD0" w:rsidR="00C80012" w:rsidRPr="00752D71" w:rsidRDefault="000F12F8" w:rsidP="00C80012">
            <w:pPr>
              <w:jc w:val="center"/>
              <w:rPr>
                <w:rFonts w:cs="Times New Roman"/>
                <w:color w:val="000000" w:themeColor="text1"/>
                <w:szCs w:val="21"/>
              </w:rPr>
            </w:pPr>
            <w:r w:rsidRPr="00752D71">
              <w:rPr>
                <w:rFonts w:cs="Times New Roman"/>
                <w:color w:val="000000" w:themeColor="text1"/>
                <w:szCs w:val="21"/>
              </w:rPr>
              <w:t>Control</w:t>
            </w:r>
            <w:r w:rsidR="00C80012" w:rsidRPr="00752D71">
              <w:rPr>
                <w:rFonts w:cs="Times New Roman"/>
                <w:color w:val="000000" w:themeColor="text1"/>
                <w:szCs w:val="21"/>
              </w:rPr>
              <w:t xml:space="preserve"> (no heat-treatment)</w:t>
            </w:r>
          </w:p>
        </w:tc>
        <w:tc>
          <w:tcPr>
            <w:tcW w:w="1417" w:type="dxa"/>
            <w:shd w:val="clear" w:color="auto" w:fill="BFBFBF" w:themeFill="background1" w:themeFillShade="BF"/>
            <w:vAlign w:val="center"/>
          </w:tcPr>
          <w:p w14:paraId="05148F26" w14:textId="5B3B7D1D" w:rsidR="000F12F8" w:rsidRPr="00752D71" w:rsidRDefault="000F12F8" w:rsidP="000F12F8">
            <w:pPr>
              <w:jc w:val="center"/>
              <w:rPr>
                <w:rFonts w:cs="Times New Roman"/>
                <w:color w:val="000000" w:themeColor="text1"/>
                <w:szCs w:val="21"/>
              </w:rPr>
            </w:pPr>
            <w:r w:rsidRPr="00752D71">
              <w:rPr>
                <w:rFonts w:cs="Times New Roman" w:hint="eastAsia"/>
                <w:color w:val="000000" w:themeColor="text1"/>
                <w:szCs w:val="21"/>
              </w:rPr>
              <w:t>5</w:t>
            </w:r>
            <w:r w:rsidRPr="00752D71">
              <w:rPr>
                <w:rFonts w:cs="Times New Roman"/>
                <w:color w:val="000000" w:themeColor="text1"/>
                <w:szCs w:val="21"/>
              </w:rPr>
              <w:t>0℃</w:t>
            </w:r>
          </w:p>
        </w:tc>
        <w:tc>
          <w:tcPr>
            <w:tcW w:w="1418" w:type="dxa"/>
            <w:shd w:val="clear" w:color="auto" w:fill="BFBFBF" w:themeFill="background1" w:themeFillShade="BF"/>
            <w:vAlign w:val="center"/>
          </w:tcPr>
          <w:p w14:paraId="6149F75A" w14:textId="338FB478" w:rsidR="000F12F8" w:rsidRPr="00752D71" w:rsidRDefault="000F12F8" w:rsidP="000F12F8">
            <w:pPr>
              <w:jc w:val="center"/>
              <w:rPr>
                <w:rFonts w:cs="Times New Roman"/>
                <w:color w:val="000000" w:themeColor="text1"/>
                <w:szCs w:val="21"/>
              </w:rPr>
            </w:pPr>
            <w:r w:rsidRPr="00752D71">
              <w:rPr>
                <w:rFonts w:cs="Times New Roman" w:hint="eastAsia"/>
                <w:color w:val="000000" w:themeColor="text1"/>
                <w:szCs w:val="21"/>
              </w:rPr>
              <w:t>6</w:t>
            </w:r>
            <w:r w:rsidRPr="00752D71">
              <w:rPr>
                <w:rFonts w:cs="Times New Roman"/>
                <w:color w:val="000000" w:themeColor="text1"/>
                <w:szCs w:val="21"/>
              </w:rPr>
              <w:t>0℃</w:t>
            </w:r>
          </w:p>
        </w:tc>
        <w:tc>
          <w:tcPr>
            <w:tcW w:w="1275" w:type="dxa"/>
            <w:shd w:val="clear" w:color="auto" w:fill="BFBFBF" w:themeFill="background1" w:themeFillShade="BF"/>
            <w:vAlign w:val="center"/>
          </w:tcPr>
          <w:p w14:paraId="1F1A7ED0" w14:textId="56E4C8FB" w:rsidR="000F12F8" w:rsidRPr="00752D71" w:rsidRDefault="000F12F8" w:rsidP="000F12F8">
            <w:pPr>
              <w:jc w:val="center"/>
              <w:rPr>
                <w:rFonts w:cs="Times New Roman"/>
                <w:color w:val="000000" w:themeColor="text1"/>
                <w:szCs w:val="21"/>
              </w:rPr>
            </w:pPr>
            <w:r w:rsidRPr="00752D71">
              <w:rPr>
                <w:rFonts w:cs="Times New Roman" w:hint="eastAsia"/>
                <w:color w:val="000000" w:themeColor="text1"/>
                <w:szCs w:val="21"/>
              </w:rPr>
              <w:t>7</w:t>
            </w:r>
            <w:r w:rsidRPr="00752D71">
              <w:rPr>
                <w:rFonts w:cs="Times New Roman"/>
                <w:color w:val="000000" w:themeColor="text1"/>
                <w:szCs w:val="21"/>
              </w:rPr>
              <w:t>0℃</w:t>
            </w:r>
          </w:p>
        </w:tc>
        <w:tc>
          <w:tcPr>
            <w:tcW w:w="1267" w:type="dxa"/>
            <w:shd w:val="clear" w:color="auto" w:fill="BFBFBF" w:themeFill="background1" w:themeFillShade="BF"/>
            <w:vAlign w:val="center"/>
          </w:tcPr>
          <w:p w14:paraId="5CDEB249" w14:textId="06A66FB5" w:rsidR="000F12F8" w:rsidRPr="00752D71" w:rsidRDefault="000F12F8" w:rsidP="000F12F8">
            <w:pPr>
              <w:jc w:val="center"/>
              <w:rPr>
                <w:rFonts w:cs="Times New Roman"/>
                <w:color w:val="000000" w:themeColor="text1"/>
                <w:szCs w:val="21"/>
              </w:rPr>
            </w:pPr>
            <w:r w:rsidRPr="00752D71">
              <w:rPr>
                <w:rFonts w:cs="Times New Roman" w:hint="eastAsia"/>
                <w:color w:val="000000" w:themeColor="text1"/>
                <w:szCs w:val="21"/>
              </w:rPr>
              <w:t>8</w:t>
            </w:r>
            <w:r w:rsidRPr="00752D71">
              <w:rPr>
                <w:rFonts w:cs="Times New Roman"/>
                <w:color w:val="000000" w:themeColor="text1"/>
                <w:szCs w:val="21"/>
              </w:rPr>
              <w:t>0℃</w:t>
            </w:r>
          </w:p>
        </w:tc>
      </w:tr>
      <w:tr w:rsidR="00A376EA" w:rsidRPr="00752D71" w14:paraId="35052771" w14:textId="666A9028" w:rsidTr="00ED05B3">
        <w:tc>
          <w:tcPr>
            <w:tcW w:w="1134" w:type="dxa"/>
            <w:vAlign w:val="center"/>
          </w:tcPr>
          <w:p w14:paraId="22315EC6" w14:textId="7242F46D" w:rsidR="000F12F8" w:rsidRPr="00752D71" w:rsidRDefault="000F12F8" w:rsidP="00ED05B3">
            <w:pPr>
              <w:jc w:val="center"/>
              <w:rPr>
                <w:rFonts w:cs="Times New Roman"/>
                <w:color w:val="000000" w:themeColor="text1"/>
                <w:szCs w:val="21"/>
              </w:rPr>
            </w:pPr>
            <w:r w:rsidRPr="00752D71">
              <w:rPr>
                <w:rFonts w:cs="Times New Roman"/>
                <w:color w:val="000000" w:themeColor="text1"/>
                <w:szCs w:val="21"/>
              </w:rPr>
              <w:t>CFU/ml</w:t>
            </w:r>
          </w:p>
        </w:tc>
        <w:tc>
          <w:tcPr>
            <w:tcW w:w="3119" w:type="dxa"/>
            <w:vAlign w:val="center"/>
          </w:tcPr>
          <w:p w14:paraId="72A36F35" w14:textId="2C166D08" w:rsidR="000F12F8" w:rsidRPr="00752D71" w:rsidRDefault="009D6A5F" w:rsidP="000F12F8">
            <w:pPr>
              <w:jc w:val="center"/>
              <w:rPr>
                <w:rFonts w:cs="Times New Roman"/>
                <w:color w:val="000000" w:themeColor="text1"/>
                <w:szCs w:val="21"/>
                <w:lang w:eastAsia="ja-JP"/>
              </w:rPr>
            </w:pPr>
            <w:r w:rsidRPr="00752D71">
              <w:rPr>
                <w:rFonts w:cs="Times New Roman"/>
                <w:color w:val="000000" w:themeColor="text1"/>
                <w:szCs w:val="21"/>
              </w:rPr>
              <w:t>(</w:t>
            </w:r>
            <w:r w:rsidR="00677C5F" w:rsidRPr="00752D71">
              <w:rPr>
                <w:rFonts w:cs="Times New Roman"/>
                <w:color w:val="000000" w:themeColor="text1"/>
                <w:szCs w:val="21"/>
              </w:rPr>
              <w:t>8.8</w:t>
            </w:r>
            <w:r w:rsidRPr="00752D71">
              <w:rPr>
                <w:rFonts w:cs="Times New Roman"/>
                <w:color w:val="000000" w:themeColor="text1"/>
                <w:szCs w:val="21"/>
              </w:rPr>
              <w:t xml:space="preserve"> </w:t>
            </w:r>
            <w:r w:rsidRPr="00752D71">
              <w:rPr>
                <w:rFonts w:cs="Times New Roman"/>
                <w:color w:val="000000" w:themeColor="text1"/>
                <w:szCs w:val="21"/>
                <w:lang w:eastAsia="ja-JP"/>
              </w:rPr>
              <w:t xml:space="preserve">± </w:t>
            </w:r>
            <w:r w:rsidR="00677C5F" w:rsidRPr="00752D71">
              <w:rPr>
                <w:rFonts w:cs="Times New Roman"/>
                <w:color w:val="000000" w:themeColor="text1"/>
                <w:szCs w:val="21"/>
                <w:lang w:eastAsia="ja-JP"/>
              </w:rPr>
              <w:t>0.5</w:t>
            </w:r>
            <w:r w:rsidRPr="00752D71">
              <w:rPr>
                <w:rFonts w:cs="Times New Roman"/>
                <w:color w:val="000000" w:themeColor="text1"/>
                <w:szCs w:val="21"/>
                <w:lang w:eastAsia="ja-JP"/>
              </w:rPr>
              <w:t>) × 10</w:t>
            </w:r>
            <w:r w:rsidRPr="00752D71">
              <w:rPr>
                <w:rFonts w:cs="Times New Roman"/>
                <w:color w:val="000000" w:themeColor="text1"/>
                <w:szCs w:val="21"/>
                <w:vertAlign w:val="superscript"/>
                <w:lang w:eastAsia="ja-JP"/>
              </w:rPr>
              <w:t>9</w:t>
            </w:r>
          </w:p>
        </w:tc>
        <w:tc>
          <w:tcPr>
            <w:tcW w:w="1417" w:type="dxa"/>
            <w:vAlign w:val="center"/>
          </w:tcPr>
          <w:p w14:paraId="5B0DA1CD" w14:textId="3CB8691B" w:rsidR="000F12F8" w:rsidRPr="00752D71" w:rsidRDefault="00677C5F" w:rsidP="000F12F8">
            <w:pPr>
              <w:jc w:val="center"/>
              <w:rPr>
                <w:rFonts w:cs="Times New Roman"/>
                <w:color w:val="000000" w:themeColor="text1"/>
                <w:szCs w:val="21"/>
              </w:rPr>
            </w:pPr>
            <w:r w:rsidRPr="00752D71">
              <w:rPr>
                <w:rFonts w:cs="Times New Roman"/>
                <w:color w:val="000000" w:themeColor="text1"/>
                <w:szCs w:val="21"/>
              </w:rPr>
              <w:t xml:space="preserve">(3.4 </w:t>
            </w:r>
            <w:r w:rsidRPr="00752D71">
              <w:rPr>
                <w:rFonts w:cs="Times New Roman"/>
                <w:color w:val="000000" w:themeColor="text1"/>
                <w:szCs w:val="21"/>
                <w:lang w:eastAsia="ja-JP"/>
              </w:rPr>
              <w:t>± 0.4) × 10</w:t>
            </w:r>
            <w:r w:rsidRPr="00752D71">
              <w:rPr>
                <w:rFonts w:cs="Times New Roman"/>
                <w:color w:val="000000" w:themeColor="text1"/>
                <w:szCs w:val="21"/>
                <w:vertAlign w:val="superscript"/>
                <w:lang w:eastAsia="ja-JP"/>
              </w:rPr>
              <w:t>9</w:t>
            </w:r>
          </w:p>
        </w:tc>
        <w:tc>
          <w:tcPr>
            <w:tcW w:w="1418" w:type="dxa"/>
            <w:vAlign w:val="center"/>
          </w:tcPr>
          <w:p w14:paraId="27991BC4" w14:textId="7D42018C" w:rsidR="000F12F8" w:rsidRPr="00752D71" w:rsidRDefault="00677C5F" w:rsidP="000F12F8">
            <w:pPr>
              <w:jc w:val="center"/>
              <w:rPr>
                <w:rFonts w:cs="Times New Roman"/>
                <w:color w:val="000000" w:themeColor="text1"/>
                <w:szCs w:val="21"/>
              </w:rPr>
            </w:pPr>
            <w:r w:rsidRPr="00752D71">
              <w:rPr>
                <w:rFonts w:cs="Times New Roman"/>
                <w:color w:val="000000" w:themeColor="text1"/>
                <w:szCs w:val="21"/>
              </w:rPr>
              <w:t xml:space="preserve">(5.8 </w:t>
            </w:r>
            <w:r w:rsidRPr="00752D71">
              <w:rPr>
                <w:rFonts w:cs="Times New Roman"/>
                <w:color w:val="000000" w:themeColor="text1"/>
                <w:szCs w:val="21"/>
                <w:lang w:eastAsia="ja-JP"/>
              </w:rPr>
              <w:t>± 1.1) × 10</w:t>
            </w:r>
            <w:r w:rsidRPr="00752D71">
              <w:rPr>
                <w:rFonts w:cs="Times New Roman"/>
                <w:color w:val="000000" w:themeColor="text1"/>
                <w:szCs w:val="21"/>
                <w:vertAlign w:val="superscript"/>
                <w:lang w:eastAsia="ja-JP"/>
              </w:rPr>
              <w:t>7</w:t>
            </w:r>
          </w:p>
        </w:tc>
        <w:tc>
          <w:tcPr>
            <w:tcW w:w="1275" w:type="dxa"/>
            <w:vAlign w:val="center"/>
          </w:tcPr>
          <w:p w14:paraId="7A611D00" w14:textId="155CF320" w:rsidR="000F12F8" w:rsidRPr="00752D71" w:rsidRDefault="00E36151" w:rsidP="000F12F8">
            <w:pPr>
              <w:jc w:val="center"/>
              <w:rPr>
                <w:rFonts w:cs="Times New Roman"/>
                <w:color w:val="000000" w:themeColor="text1"/>
                <w:szCs w:val="21"/>
              </w:rPr>
            </w:pPr>
            <w:r w:rsidRPr="00752D71">
              <w:rPr>
                <w:rFonts w:cs="Times New Roman"/>
                <w:color w:val="000000" w:themeColor="text1"/>
                <w:szCs w:val="21"/>
              </w:rPr>
              <w:t xml:space="preserve">(7.5 </w:t>
            </w:r>
            <w:r w:rsidRPr="00752D71">
              <w:rPr>
                <w:rFonts w:cs="Times New Roman"/>
                <w:color w:val="000000" w:themeColor="text1"/>
                <w:szCs w:val="21"/>
                <w:lang w:eastAsia="ja-JP"/>
              </w:rPr>
              <w:t>± 0.8) × 10</w:t>
            </w:r>
            <w:r w:rsidRPr="00752D71">
              <w:rPr>
                <w:rFonts w:cs="Times New Roman"/>
                <w:color w:val="000000" w:themeColor="text1"/>
                <w:szCs w:val="21"/>
                <w:vertAlign w:val="superscript"/>
                <w:lang w:eastAsia="ja-JP"/>
              </w:rPr>
              <w:t>4</w:t>
            </w:r>
          </w:p>
        </w:tc>
        <w:tc>
          <w:tcPr>
            <w:tcW w:w="1267" w:type="dxa"/>
            <w:vAlign w:val="center"/>
          </w:tcPr>
          <w:p w14:paraId="21292F1E" w14:textId="02F576D4" w:rsidR="000F12F8" w:rsidRPr="00752D71" w:rsidRDefault="00A93D82" w:rsidP="000F12F8">
            <w:pPr>
              <w:jc w:val="center"/>
              <w:rPr>
                <w:rFonts w:cs="Times New Roman"/>
                <w:color w:val="000000" w:themeColor="text1"/>
                <w:szCs w:val="21"/>
              </w:rPr>
            </w:pPr>
            <w:r w:rsidRPr="00752D71">
              <w:rPr>
                <w:rFonts w:cs="Times New Roman"/>
                <w:color w:val="000000" w:themeColor="text1"/>
                <w:szCs w:val="21"/>
              </w:rPr>
              <w:t>(</w:t>
            </w:r>
            <w:r w:rsidR="00E36151" w:rsidRPr="00752D71">
              <w:rPr>
                <w:rFonts w:cs="Times New Roman"/>
                <w:color w:val="000000" w:themeColor="text1"/>
                <w:szCs w:val="21"/>
              </w:rPr>
              <w:t>3.9</w:t>
            </w:r>
            <w:r w:rsidRPr="00752D71">
              <w:rPr>
                <w:rFonts w:cs="Times New Roman"/>
                <w:color w:val="000000" w:themeColor="text1"/>
                <w:szCs w:val="21"/>
              </w:rPr>
              <w:t xml:space="preserve"> </w:t>
            </w:r>
            <w:r w:rsidRPr="00752D71">
              <w:rPr>
                <w:rFonts w:cs="Times New Roman"/>
                <w:color w:val="000000" w:themeColor="text1"/>
                <w:szCs w:val="21"/>
                <w:lang w:eastAsia="ja-JP"/>
              </w:rPr>
              <w:t xml:space="preserve">± </w:t>
            </w:r>
            <w:r w:rsidR="00E36151" w:rsidRPr="00752D71">
              <w:rPr>
                <w:rFonts w:cs="Times New Roman"/>
                <w:color w:val="000000" w:themeColor="text1"/>
                <w:szCs w:val="21"/>
                <w:lang w:eastAsia="ja-JP"/>
              </w:rPr>
              <w:t>0.4</w:t>
            </w:r>
            <w:r w:rsidRPr="00752D71">
              <w:rPr>
                <w:rFonts w:cs="Times New Roman"/>
                <w:color w:val="000000" w:themeColor="text1"/>
                <w:szCs w:val="21"/>
                <w:lang w:eastAsia="ja-JP"/>
              </w:rPr>
              <w:t>) × 10</w:t>
            </w:r>
            <w:r w:rsidR="00E36151" w:rsidRPr="00752D71">
              <w:rPr>
                <w:rFonts w:cs="Times New Roman"/>
                <w:color w:val="000000" w:themeColor="text1"/>
                <w:szCs w:val="21"/>
                <w:vertAlign w:val="superscript"/>
                <w:lang w:eastAsia="ja-JP"/>
              </w:rPr>
              <w:t>4</w:t>
            </w:r>
          </w:p>
        </w:tc>
      </w:tr>
    </w:tbl>
    <w:p w14:paraId="75A12BD9" w14:textId="77777777" w:rsidR="000F12F8" w:rsidRPr="00752D71" w:rsidRDefault="000F12F8" w:rsidP="0001062E">
      <w:pPr>
        <w:spacing w:before="240"/>
        <w:jc w:val="both"/>
        <w:rPr>
          <w:color w:val="000000" w:themeColor="text1"/>
        </w:rPr>
      </w:pPr>
    </w:p>
    <w:sectPr w:rsidR="000F12F8" w:rsidRPr="00752D71" w:rsidSect="0093429D">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6053F" w14:textId="77777777" w:rsidR="001A60BB" w:rsidRDefault="001A60BB" w:rsidP="00117666">
      <w:pPr>
        <w:spacing w:after="0"/>
      </w:pPr>
      <w:r>
        <w:separator/>
      </w:r>
    </w:p>
  </w:endnote>
  <w:endnote w:type="continuationSeparator" w:id="0">
    <w:p w14:paraId="77182938" w14:textId="77777777" w:rsidR="001A60BB" w:rsidRDefault="001A60BB"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216DC" w14:textId="77777777" w:rsidR="001A60BB" w:rsidRDefault="001A60BB" w:rsidP="00117666">
      <w:pPr>
        <w:spacing w:after="0"/>
      </w:pPr>
      <w:r>
        <w:separator/>
      </w:r>
    </w:p>
  </w:footnote>
  <w:footnote w:type="continuationSeparator" w:id="0">
    <w:p w14:paraId="3FEE7BB4" w14:textId="77777777" w:rsidR="001A60BB" w:rsidRDefault="001A60BB"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1"/>
      <w:lvlText w:val="%1"/>
      <w:lvlJc w:val="left"/>
      <w:pPr>
        <w:tabs>
          <w:tab w:val="num" w:pos="567"/>
        </w:tabs>
        <w:ind w:left="567" w:hanging="567"/>
      </w:pPr>
      <w:rPr>
        <w:rFonts w:hint="default"/>
      </w:rPr>
    </w:lvl>
    <w:lvl w:ilvl="1">
      <w:start w:val="1"/>
      <w:numFmt w:val="decimal"/>
      <w:pStyle w:val="2"/>
      <w:lvlText w:val="%1.%2"/>
      <w:lvlJc w:val="left"/>
      <w:pPr>
        <w:tabs>
          <w:tab w:val="num" w:pos="567"/>
        </w:tabs>
        <w:ind w:left="567" w:hanging="567"/>
      </w:pPr>
      <w:rPr>
        <w:rFonts w:hint="default"/>
      </w:rPr>
    </w:lvl>
    <w:lvl w:ilvl="2">
      <w:start w:val="1"/>
      <w:numFmt w:val="decimal"/>
      <w:pStyle w:val="3"/>
      <w:lvlText w:val="%1.%2.%3"/>
      <w:lvlJc w:val="left"/>
      <w:pPr>
        <w:tabs>
          <w:tab w:val="num" w:pos="567"/>
        </w:tabs>
        <w:ind w:left="567" w:hanging="567"/>
      </w:pPr>
      <w:rPr>
        <w:rFonts w:hint="default"/>
      </w:rPr>
    </w:lvl>
    <w:lvl w:ilvl="3">
      <w:start w:val="1"/>
      <w:numFmt w:val="decimal"/>
      <w:pStyle w:val="4"/>
      <w:lvlText w:val="%1.%2.%3.%4"/>
      <w:lvlJc w:val="left"/>
      <w:pPr>
        <w:tabs>
          <w:tab w:val="num" w:pos="567"/>
        </w:tabs>
        <w:ind w:left="567" w:hanging="567"/>
      </w:pPr>
      <w:rPr>
        <w:rFonts w:hint="default"/>
      </w:rPr>
    </w:lvl>
    <w:lvl w:ilvl="4">
      <w:start w:val="1"/>
      <w:numFmt w:val="decimal"/>
      <w:pStyle w:val="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bordersDoNotSurroundHeader/>
  <w:bordersDoNotSurroundFooter/>
  <w:proofState w:grammar="clean"/>
  <w:attachedTemplate r:id="rId1"/>
  <w:defaultTabStop w:val="720"/>
  <w:evenAndOddHeaders/>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062E"/>
    <w:rsid w:val="00011CA3"/>
    <w:rsid w:val="0001436A"/>
    <w:rsid w:val="00034304"/>
    <w:rsid w:val="00035434"/>
    <w:rsid w:val="00052A14"/>
    <w:rsid w:val="00077D53"/>
    <w:rsid w:val="000F12F8"/>
    <w:rsid w:val="00105FD9"/>
    <w:rsid w:val="00117666"/>
    <w:rsid w:val="001549D3"/>
    <w:rsid w:val="00160065"/>
    <w:rsid w:val="00177D84"/>
    <w:rsid w:val="001A3D2A"/>
    <w:rsid w:val="001A60BB"/>
    <w:rsid w:val="0024424C"/>
    <w:rsid w:val="00267D18"/>
    <w:rsid w:val="00274347"/>
    <w:rsid w:val="002868E2"/>
    <w:rsid w:val="002869C3"/>
    <w:rsid w:val="002936E4"/>
    <w:rsid w:val="002B4A57"/>
    <w:rsid w:val="002C74CA"/>
    <w:rsid w:val="003123F4"/>
    <w:rsid w:val="003544FB"/>
    <w:rsid w:val="00357817"/>
    <w:rsid w:val="00396D80"/>
    <w:rsid w:val="003B4E77"/>
    <w:rsid w:val="003D1B02"/>
    <w:rsid w:val="003D2F2D"/>
    <w:rsid w:val="00401590"/>
    <w:rsid w:val="00447801"/>
    <w:rsid w:val="00452E9C"/>
    <w:rsid w:val="004735C8"/>
    <w:rsid w:val="004812F3"/>
    <w:rsid w:val="004947A6"/>
    <w:rsid w:val="004961FF"/>
    <w:rsid w:val="004B6822"/>
    <w:rsid w:val="00517A89"/>
    <w:rsid w:val="005250F2"/>
    <w:rsid w:val="00593EEA"/>
    <w:rsid w:val="005A5EEE"/>
    <w:rsid w:val="005B4118"/>
    <w:rsid w:val="005D7CA5"/>
    <w:rsid w:val="006375C7"/>
    <w:rsid w:val="00654E8F"/>
    <w:rsid w:val="00660D05"/>
    <w:rsid w:val="00662599"/>
    <w:rsid w:val="00665926"/>
    <w:rsid w:val="00677C5F"/>
    <w:rsid w:val="006820B1"/>
    <w:rsid w:val="006B7D14"/>
    <w:rsid w:val="00701727"/>
    <w:rsid w:val="0070566C"/>
    <w:rsid w:val="00714C50"/>
    <w:rsid w:val="00725A7D"/>
    <w:rsid w:val="00727610"/>
    <w:rsid w:val="0074436B"/>
    <w:rsid w:val="007501BE"/>
    <w:rsid w:val="00752D71"/>
    <w:rsid w:val="00790BB3"/>
    <w:rsid w:val="007C206C"/>
    <w:rsid w:val="00817DD6"/>
    <w:rsid w:val="00836463"/>
    <w:rsid w:val="0083759F"/>
    <w:rsid w:val="00844FDD"/>
    <w:rsid w:val="00885156"/>
    <w:rsid w:val="00911504"/>
    <w:rsid w:val="009151AA"/>
    <w:rsid w:val="0093429D"/>
    <w:rsid w:val="00943573"/>
    <w:rsid w:val="00964134"/>
    <w:rsid w:val="00970F7D"/>
    <w:rsid w:val="00994A3D"/>
    <w:rsid w:val="009C2B12"/>
    <w:rsid w:val="009D6A5F"/>
    <w:rsid w:val="00A174D9"/>
    <w:rsid w:val="00A376EA"/>
    <w:rsid w:val="00A93D82"/>
    <w:rsid w:val="00AA4D24"/>
    <w:rsid w:val="00AB6715"/>
    <w:rsid w:val="00B1671E"/>
    <w:rsid w:val="00B25EB8"/>
    <w:rsid w:val="00B37F4D"/>
    <w:rsid w:val="00B918B6"/>
    <w:rsid w:val="00C3791B"/>
    <w:rsid w:val="00C52A7B"/>
    <w:rsid w:val="00C56BAF"/>
    <w:rsid w:val="00C679AA"/>
    <w:rsid w:val="00C75972"/>
    <w:rsid w:val="00C80012"/>
    <w:rsid w:val="00C84815"/>
    <w:rsid w:val="00CD066B"/>
    <w:rsid w:val="00CE4FEE"/>
    <w:rsid w:val="00D02A46"/>
    <w:rsid w:val="00D060CF"/>
    <w:rsid w:val="00D62C81"/>
    <w:rsid w:val="00D85FCD"/>
    <w:rsid w:val="00D86722"/>
    <w:rsid w:val="00DB59C3"/>
    <w:rsid w:val="00DC259A"/>
    <w:rsid w:val="00DE23E8"/>
    <w:rsid w:val="00E36151"/>
    <w:rsid w:val="00E52377"/>
    <w:rsid w:val="00E537AD"/>
    <w:rsid w:val="00E57925"/>
    <w:rsid w:val="00E64E17"/>
    <w:rsid w:val="00E866C9"/>
    <w:rsid w:val="00EA3D3C"/>
    <w:rsid w:val="00EC090A"/>
    <w:rsid w:val="00ED05B3"/>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B6715"/>
    <w:pPr>
      <w:spacing w:before="120" w:after="240" w:line="240" w:lineRule="auto"/>
    </w:pPr>
    <w:rPr>
      <w:rFonts w:ascii="Times New Roman" w:hAnsi="Times New Roman"/>
      <w:sz w:val="24"/>
    </w:rPr>
  </w:style>
  <w:style w:type="paragraph" w:styleId="1">
    <w:name w:val="heading 1"/>
    <w:basedOn w:val="a"/>
    <w:next w:val="a0"/>
    <w:link w:val="10"/>
    <w:uiPriority w:val="2"/>
    <w:qFormat/>
    <w:rsid w:val="00AB6715"/>
    <w:pPr>
      <w:numPr>
        <w:numId w:val="19"/>
      </w:numPr>
      <w:spacing w:before="240"/>
      <w:contextualSpacing w:val="0"/>
      <w:outlineLvl w:val="0"/>
    </w:pPr>
    <w:rPr>
      <w:b/>
    </w:rPr>
  </w:style>
  <w:style w:type="paragraph" w:styleId="2">
    <w:name w:val="heading 2"/>
    <w:basedOn w:val="1"/>
    <w:next w:val="a0"/>
    <w:link w:val="20"/>
    <w:uiPriority w:val="2"/>
    <w:qFormat/>
    <w:rsid w:val="00AB6715"/>
    <w:pPr>
      <w:numPr>
        <w:ilvl w:val="1"/>
      </w:numPr>
      <w:spacing w:after="200"/>
      <w:outlineLvl w:val="1"/>
    </w:pPr>
  </w:style>
  <w:style w:type="paragraph" w:styleId="3">
    <w:name w:val="heading 3"/>
    <w:basedOn w:val="a0"/>
    <w:next w:val="a0"/>
    <w:link w:val="30"/>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4">
    <w:name w:val="heading 4"/>
    <w:basedOn w:val="3"/>
    <w:next w:val="a0"/>
    <w:link w:val="40"/>
    <w:uiPriority w:val="2"/>
    <w:qFormat/>
    <w:rsid w:val="00AB6715"/>
    <w:pPr>
      <w:numPr>
        <w:ilvl w:val="3"/>
      </w:numPr>
      <w:outlineLvl w:val="3"/>
    </w:pPr>
    <w:rPr>
      <w:iCs/>
    </w:rPr>
  </w:style>
  <w:style w:type="paragraph" w:styleId="5">
    <w:name w:val="heading 5"/>
    <w:basedOn w:val="4"/>
    <w:next w:val="a0"/>
    <w:link w:val="50"/>
    <w:uiPriority w:val="2"/>
    <w:qFormat/>
    <w:rsid w:val="00AB6715"/>
    <w:pPr>
      <w:numPr>
        <w:ilvl w:val="4"/>
      </w:numPr>
      <w:outlineLvl w:val="4"/>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basedOn w:val="a1"/>
    <w:link w:val="1"/>
    <w:uiPriority w:val="2"/>
    <w:rsid w:val="00AB6715"/>
    <w:rPr>
      <w:rFonts w:ascii="Times New Roman" w:eastAsia="Cambria" w:hAnsi="Times New Roman" w:cs="Times New Roman"/>
      <w:b/>
      <w:sz w:val="24"/>
      <w:szCs w:val="24"/>
    </w:rPr>
  </w:style>
  <w:style w:type="character" w:customStyle="1" w:styleId="20">
    <w:name w:val="見出し 2 (文字)"/>
    <w:basedOn w:val="a1"/>
    <w:link w:val="2"/>
    <w:uiPriority w:val="2"/>
    <w:rsid w:val="00AB6715"/>
    <w:rPr>
      <w:rFonts w:ascii="Times New Roman" w:eastAsia="Cambria" w:hAnsi="Times New Roman" w:cs="Times New Roman"/>
      <w:b/>
      <w:sz w:val="24"/>
      <w:szCs w:val="24"/>
    </w:rPr>
  </w:style>
  <w:style w:type="paragraph" w:styleId="a4">
    <w:name w:val="Subtitle"/>
    <w:basedOn w:val="a0"/>
    <w:next w:val="a0"/>
    <w:link w:val="a5"/>
    <w:uiPriority w:val="99"/>
    <w:unhideWhenUsed/>
    <w:qFormat/>
    <w:rsid w:val="00AB6715"/>
    <w:pPr>
      <w:spacing w:before="240"/>
    </w:pPr>
    <w:rPr>
      <w:rFonts w:cs="Times New Roman"/>
      <w:b/>
      <w:szCs w:val="24"/>
    </w:rPr>
  </w:style>
  <w:style w:type="character" w:customStyle="1" w:styleId="a5">
    <w:name w:val="副題 (文字)"/>
    <w:basedOn w:val="a1"/>
    <w:link w:val="a4"/>
    <w:uiPriority w:val="99"/>
    <w:rsid w:val="00AB6715"/>
    <w:rPr>
      <w:rFonts w:ascii="Times New Roman" w:hAnsi="Times New Roman" w:cs="Times New Roman"/>
      <w:b/>
      <w:sz w:val="24"/>
      <w:szCs w:val="24"/>
    </w:rPr>
  </w:style>
  <w:style w:type="paragraph" w:customStyle="1" w:styleId="AuthorList">
    <w:name w:val="Author List"/>
    <w:aliases w:val="Keywords,Abstract"/>
    <w:basedOn w:val="a4"/>
    <w:next w:val="a0"/>
    <w:uiPriority w:val="1"/>
    <w:qFormat/>
    <w:rsid w:val="00AB6715"/>
  </w:style>
  <w:style w:type="paragraph" w:styleId="a6">
    <w:name w:val="Balloon Text"/>
    <w:basedOn w:val="a0"/>
    <w:link w:val="a7"/>
    <w:uiPriority w:val="99"/>
    <w:semiHidden/>
    <w:unhideWhenUsed/>
    <w:rsid w:val="00AB6715"/>
    <w:pPr>
      <w:spacing w:after="0"/>
    </w:pPr>
    <w:rPr>
      <w:rFonts w:ascii="Tahoma" w:hAnsi="Tahoma" w:cs="Tahoma"/>
      <w:sz w:val="16"/>
      <w:szCs w:val="16"/>
    </w:rPr>
  </w:style>
  <w:style w:type="character" w:customStyle="1" w:styleId="a7">
    <w:name w:val="吹き出し (文字)"/>
    <w:basedOn w:val="a1"/>
    <w:link w:val="a6"/>
    <w:uiPriority w:val="99"/>
    <w:semiHidden/>
    <w:rsid w:val="00AB6715"/>
    <w:rPr>
      <w:rFonts w:ascii="Tahoma" w:hAnsi="Tahoma" w:cs="Tahoma"/>
      <w:sz w:val="16"/>
      <w:szCs w:val="16"/>
    </w:rPr>
  </w:style>
  <w:style w:type="character" w:styleId="a8">
    <w:name w:val="Book Title"/>
    <w:basedOn w:val="a1"/>
    <w:uiPriority w:val="33"/>
    <w:qFormat/>
    <w:rsid w:val="00AB6715"/>
    <w:rPr>
      <w:rFonts w:ascii="Times New Roman" w:hAnsi="Times New Roman"/>
      <w:b/>
      <w:bCs/>
      <w:i/>
      <w:iCs/>
      <w:spacing w:val="5"/>
    </w:rPr>
  </w:style>
  <w:style w:type="paragraph" w:styleId="a9">
    <w:name w:val="caption"/>
    <w:basedOn w:val="a0"/>
    <w:next w:val="aa"/>
    <w:uiPriority w:val="35"/>
    <w:unhideWhenUsed/>
    <w:qFormat/>
    <w:rsid w:val="00AB6715"/>
    <w:pPr>
      <w:keepNext/>
    </w:pPr>
    <w:rPr>
      <w:rFonts w:cs="Times New Roman"/>
      <w:b/>
      <w:bCs/>
      <w:szCs w:val="24"/>
    </w:rPr>
  </w:style>
  <w:style w:type="paragraph" w:styleId="aa">
    <w:name w:val="No Spacing"/>
    <w:uiPriority w:val="99"/>
    <w:unhideWhenUsed/>
    <w:qFormat/>
    <w:rsid w:val="00AB6715"/>
    <w:pPr>
      <w:spacing w:after="0" w:line="240" w:lineRule="auto"/>
    </w:pPr>
    <w:rPr>
      <w:rFonts w:ascii="Times New Roman" w:hAnsi="Times New Roman"/>
      <w:sz w:val="24"/>
    </w:rPr>
  </w:style>
  <w:style w:type="character" w:styleId="ab">
    <w:name w:val="annotation reference"/>
    <w:basedOn w:val="a1"/>
    <w:uiPriority w:val="99"/>
    <w:semiHidden/>
    <w:unhideWhenUsed/>
    <w:rsid w:val="00AB6715"/>
    <w:rPr>
      <w:sz w:val="16"/>
      <w:szCs w:val="16"/>
    </w:rPr>
  </w:style>
  <w:style w:type="paragraph" w:styleId="ac">
    <w:name w:val="annotation text"/>
    <w:basedOn w:val="a0"/>
    <w:link w:val="ad"/>
    <w:uiPriority w:val="99"/>
    <w:semiHidden/>
    <w:unhideWhenUsed/>
    <w:rsid w:val="00AB6715"/>
    <w:rPr>
      <w:sz w:val="20"/>
      <w:szCs w:val="20"/>
    </w:rPr>
  </w:style>
  <w:style w:type="character" w:customStyle="1" w:styleId="ad">
    <w:name w:val="コメント文字列 (文字)"/>
    <w:basedOn w:val="a1"/>
    <w:link w:val="ac"/>
    <w:uiPriority w:val="99"/>
    <w:semiHidden/>
    <w:rsid w:val="00AB6715"/>
    <w:rPr>
      <w:rFonts w:ascii="Times New Roman" w:hAnsi="Times New Roman"/>
      <w:sz w:val="20"/>
      <w:szCs w:val="20"/>
    </w:rPr>
  </w:style>
  <w:style w:type="paragraph" w:styleId="ae">
    <w:name w:val="annotation subject"/>
    <w:basedOn w:val="ac"/>
    <w:next w:val="ac"/>
    <w:link w:val="af"/>
    <w:uiPriority w:val="99"/>
    <w:semiHidden/>
    <w:unhideWhenUsed/>
    <w:rsid w:val="00AB6715"/>
    <w:rPr>
      <w:b/>
      <w:bCs/>
    </w:rPr>
  </w:style>
  <w:style w:type="character" w:customStyle="1" w:styleId="af">
    <w:name w:val="コメント内容 (文字)"/>
    <w:basedOn w:val="ad"/>
    <w:link w:val="ae"/>
    <w:uiPriority w:val="99"/>
    <w:semiHidden/>
    <w:rsid w:val="00AB6715"/>
    <w:rPr>
      <w:rFonts w:ascii="Times New Roman" w:hAnsi="Times New Roman"/>
      <w:b/>
      <w:bCs/>
      <w:sz w:val="20"/>
      <w:szCs w:val="20"/>
    </w:rPr>
  </w:style>
  <w:style w:type="character" w:styleId="af0">
    <w:name w:val="Emphasis"/>
    <w:basedOn w:val="a1"/>
    <w:uiPriority w:val="20"/>
    <w:qFormat/>
    <w:rsid w:val="00AB6715"/>
    <w:rPr>
      <w:rFonts w:ascii="Times New Roman" w:hAnsi="Times New Roman"/>
      <w:i/>
      <w:iCs/>
    </w:rPr>
  </w:style>
  <w:style w:type="character" w:styleId="af1">
    <w:name w:val="endnote reference"/>
    <w:basedOn w:val="a1"/>
    <w:uiPriority w:val="99"/>
    <w:semiHidden/>
    <w:unhideWhenUsed/>
    <w:rsid w:val="00AB6715"/>
    <w:rPr>
      <w:vertAlign w:val="superscript"/>
    </w:rPr>
  </w:style>
  <w:style w:type="paragraph" w:styleId="af2">
    <w:name w:val="endnote text"/>
    <w:basedOn w:val="a0"/>
    <w:link w:val="af3"/>
    <w:uiPriority w:val="99"/>
    <w:semiHidden/>
    <w:unhideWhenUsed/>
    <w:rsid w:val="00AB6715"/>
    <w:pPr>
      <w:spacing w:after="0"/>
    </w:pPr>
    <w:rPr>
      <w:sz w:val="20"/>
      <w:szCs w:val="20"/>
    </w:rPr>
  </w:style>
  <w:style w:type="character" w:customStyle="1" w:styleId="af3">
    <w:name w:val="文末脚注文字列 (文字)"/>
    <w:basedOn w:val="a1"/>
    <w:link w:val="af2"/>
    <w:uiPriority w:val="99"/>
    <w:semiHidden/>
    <w:rsid w:val="00AB6715"/>
    <w:rPr>
      <w:rFonts w:ascii="Times New Roman" w:hAnsi="Times New Roman"/>
      <w:sz w:val="20"/>
      <w:szCs w:val="20"/>
    </w:rPr>
  </w:style>
  <w:style w:type="character" w:styleId="af4">
    <w:name w:val="FollowedHyperlink"/>
    <w:basedOn w:val="a1"/>
    <w:uiPriority w:val="99"/>
    <w:semiHidden/>
    <w:unhideWhenUsed/>
    <w:rsid w:val="00AB6715"/>
    <w:rPr>
      <w:color w:val="800080" w:themeColor="followedHyperlink"/>
      <w:u w:val="single"/>
    </w:rPr>
  </w:style>
  <w:style w:type="paragraph" w:styleId="af5">
    <w:name w:val="footer"/>
    <w:basedOn w:val="a0"/>
    <w:link w:val="af6"/>
    <w:uiPriority w:val="99"/>
    <w:unhideWhenUsed/>
    <w:rsid w:val="00AB6715"/>
    <w:pPr>
      <w:tabs>
        <w:tab w:val="center" w:pos="4844"/>
        <w:tab w:val="right" w:pos="9689"/>
      </w:tabs>
      <w:spacing w:after="0"/>
    </w:pPr>
  </w:style>
  <w:style w:type="character" w:customStyle="1" w:styleId="af6">
    <w:name w:val="フッター (文字)"/>
    <w:basedOn w:val="a1"/>
    <w:link w:val="af5"/>
    <w:uiPriority w:val="99"/>
    <w:rsid w:val="00AB6715"/>
    <w:rPr>
      <w:rFonts w:ascii="Times New Roman" w:hAnsi="Times New Roman"/>
      <w:sz w:val="24"/>
    </w:rPr>
  </w:style>
  <w:style w:type="character" w:styleId="af7">
    <w:name w:val="footnote reference"/>
    <w:basedOn w:val="a1"/>
    <w:uiPriority w:val="99"/>
    <w:semiHidden/>
    <w:unhideWhenUsed/>
    <w:rsid w:val="00AB6715"/>
    <w:rPr>
      <w:vertAlign w:val="superscript"/>
    </w:rPr>
  </w:style>
  <w:style w:type="paragraph" w:styleId="af8">
    <w:name w:val="footnote text"/>
    <w:basedOn w:val="a0"/>
    <w:link w:val="af9"/>
    <w:uiPriority w:val="99"/>
    <w:semiHidden/>
    <w:unhideWhenUsed/>
    <w:rsid w:val="00AB6715"/>
    <w:pPr>
      <w:spacing w:after="0"/>
    </w:pPr>
    <w:rPr>
      <w:sz w:val="20"/>
      <w:szCs w:val="20"/>
    </w:rPr>
  </w:style>
  <w:style w:type="character" w:customStyle="1" w:styleId="af9">
    <w:name w:val="脚注文字列 (文字)"/>
    <w:basedOn w:val="a1"/>
    <w:link w:val="af8"/>
    <w:uiPriority w:val="99"/>
    <w:semiHidden/>
    <w:rsid w:val="00AB6715"/>
    <w:rPr>
      <w:rFonts w:ascii="Times New Roman" w:hAnsi="Times New Roman"/>
      <w:sz w:val="20"/>
      <w:szCs w:val="20"/>
    </w:rPr>
  </w:style>
  <w:style w:type="paragraph" w:styleId="afa">
    <w:name w:val="header"/>
    <w:basedOn w:val="a0"/>
    <w:link w:val="afb"/>
    <w:uiPriority w:val="99"/>
    <w:unhideWhenUsed/>
    <w:rsid w:val="00AB6715"/>
    <w:pPr>
      <w:tabs>
        <w:tab w:val="center" w:pos="4844"/>
        <w:tab w:val="right" w:pos="9689"/>
      </w:tabs>
    </w:pPr>
    <w:rPr>
      <w:b/>
    </w:rPr>
  </w:style>
  <w:style w:type="character" w:customStyle="1" w:styleId="afb">
    <w:name w:val="ヘッダー (文字)"/>
    <w:basedOn w:val="a1"/>
    <w:link w:val="afa"/>
    <w:uiPriority w:val="99"/>
    <w:rsid w:val="00AB6715"/>
    <w:rPr>
      <w:rFonts w:ascii="Times New Roman" w:hAnsi="Times New Roman"/>
      <w:b/>
      <w:sz w:val="24"/>
    </w:rPr>
  </w:style>
  <w:style w:type="paragraph" w:styleId="a">
    <w:name w:val="List Paragraph"/>
    <w:basedOn w:val="a0"/>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afc">
    <w:name w:val="Hyperlink"/>
    <w:basedOn w:val="a1"/>
    <w:uiPriority w:val="99"/>
    <w:unhideWhenUsed/>
    <w:rsid w:val="00AB6715"/>
    <w:rPr>
      <w:color w:val="0000FF"/>
      <w:u w:val="single"/>
    </w:rPr>
  </w:style>
  <w:style w:type="character" w:styleId="21">
    <w:name w:val="Intense Emphasis"/>
    <w:basedOn w:val="a1"/>
    <w:uiPriority w:val="21"/>
    <w:unhideWhenUsed/>
    <w:rsid w:val="00AB6715"/>
    <w:rPr>
      <w:rFonts w:ascii="Times New Roman" w:hAnsi="Times New Roman"/>
      <w:i/>
      <w:iCs/>
      <w:color w:val="auto"/>
    </w:rPr>
  </w:style>
  <w:style w:type="character" w:styleId="22">
    <w:name w:val="Intense Reference"/>
    <w:basedOn w:val="a1"/>
    <w:uiPriority w:val="32"/>
    <w:qFormat/>
    <w:rsid w:val="00AB6715"/>
    <w:rPr>
      <w:b/>
      <w:bCs/>
      <w:smallCaps/>
      <w:color w:val="auto"/>
      <w:spacing w:val="5"/>
    </w:rPr>
  </w:style>
  <w:style w:type="character" w:styleId="afd">
    <w:name w:val="line number"/>
    <w:basedOn w:val="a1"/>
    <w:uiPriority w:val="99"/>
    <w:semiHidden/>
    <w:unhideWhenUsed/>
    <w:rsid w:val="00AB6715"/>
  </w:style>
  <w:style w:type="character" w:customStyle="1" w:styleId="30">
    <w:name w:val="見出し 3 (文字)"/>
    <w:basedOn w:val="a1"/>
    <w:link w:val="3"/>
    <w:uiPriority w:val="2"/>
    <w:rsid w:val="00AB6715"/>
    <w:rPr>
      <w:rFonts w:ascii="Times New Roman" w:eastAsiaTheme="majorEastAsia" w:hAnsi="Times New Roman" w:cstheme="majorBidi"/>
      <w:b/>
      <w:sz w:val="24"/>
      <w:szCs w:val="24"/>
    </w:rPr>
  </w:style>
  <w:style w:type="character" w:customStyle="1" w:styleId="40">
    <w:name w:val="見出し 4 (文字)"/>
    <w:basedOn w:val="a1"/>
    <w:link w:val="4"/>
    <w:uiPriority w:val="2"/>
    <w:rsid w:val="00AB6715"/>
    <w:rPr>
      <w:rFonts w:ascii="Times New Roman" w:eastAsiaTheme="majorEastAsia" w:hAnsi="Times New Roman" w:cstheme="majorBidi"/>
      <w:b/>
      <w:iCs/>
      <w:sz w:val="24"/>
      <w:szCs w:val="24"/>
    </w:rPr>
  </w:style>
  <w:style w:type="character" w:customStyle="1" w:styleId="50">
    <w:name w:val="見出し 5 (文字)"/>
    <w:basedOn w:val="a1"/>
    <w:link w:val="5"/>
    <w:uiPriority w:val="2"/>
    <w:rsid w:val="00AB6715"/>
    <w:rPr>
      <w:rFonts w:ascii="Times New Roman" w:eastAsiaTheme="majorEastAsia" w:hAnsi="Times New Roman" w:cstheme="majorBidi"/>
      <w:b/>
      <w:iCs/>
      <w:sz w:val="24"/>
      <w:szCs w:val="24"/>
    </w:rPr>
  </w:style>
  <w:style w:type="paragraph" w:styleId="Web">
    <w:name w:val="Normal (Web)"/>
    <w:basedOn w:val="a0"/>
    <w:uiPriority w:val="99"/>
    <w:unhideWhenUsed/>
    <w:rsid w:val="00AB6715"/>
    <w:pPr>
      <w:spacing w:before="100" w:beforeAutospacing="1" w:after="100" w:afterAutospacing="1"/>
    </w:pPr>
    <w:rPr>
      <w:rFonts w:eastAsia="Times New Roman" w:cs="Times New Roman"/>
      <w:szCs w:val="24"/>
    </w:rPr>
  </w:style>
  <w:style w:type="paragraph" w:styleId="afe">
    <w:name w:val="Quote"/>
    <w:basedOn w:val="a0"/>
    <w:next w:val="a0"/>
    <w:link w:val="aff"/>
    <w:uiPriority w:val="29"/>
    <w:qFormat/>
    <w:rsid w:val="00AB6715"/>
    <w:pPr>
      <w:spacing w:before="200" w:after="160"/>
      <w:ind w:left="864" w:right="864"/>
      <w:jc w:val="center"/>
    </w:pPr>
    <w:rPr>
      <w:i/>
      <w:iCs/>
      <w:color w:val="404040" w:themeColor="text1" w:themeTint="BF"/>
    </w:rPr>
  </w:style>
  <w:style w:type="character" w:customStyle="1" w:styleId="aff">
    <w:name w:val="引用文 (文字)"/>
    <w:basedOn w:val="a1"/>
    <w:link w:val="afe"/>
    <w:uiPriority w:val="29"/>
    <w:rsid w:val="00AB6715"/>
    <w:rPr>
      <w:rFonts w:ascii="Times New Roman" w:hAnsi="Times New Roman"/>
      <w:i/>
      <w:iCs/>
      <w:color w:val="404040" w:themeColor="text1" w:themeTint="BF"/>
      <w:sz w:val="24"/>
    </w:rPr>
  </w:style>
  <w:style w:type="character" w:styleId="aff0">
    <w:name w:val="Strong"/>
    <w:basedOn w:val="a1"/>
    <w:uiPriority w:val="22"/>
    <w:qFormat/>
    <w:rsid w:val="00AB6715"/>
    <w:rPr>
      <w:rFonts w:ascii="Times New Roman" w:hAnsi="Times New Roman"/>
      <w:b/>
      <w:bCs/>
    </w:rPr>
  </w:style>
  <w:style w:type="character" w:styleId="aff1">
    <w:name w:val="Subtle Emphasis"/>
    <w:basedOn w:val="a1"/>
    <w:uiPriority w:val="19"/>
    <w:qFormat/>
    <w:rsid w:val="00AB6715"/>
    <w:rPr>
      <w:rFonts w:ascii="Times New Roman" w:hAnsi="Times New Roman"/>
      <w:i/>
      <w:iCs/>
      <w:color w:val="404040" w:themeColor="text1" w:themeTint="BF"/>
    </w:rPr>
  </w:style>
  <w:style w:type="table" w:styleId="aff2">
    <w:name w:val="Table Grid"/>
    <w:basedOn w:val="a2"/>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Title"/>
    <w:basedOn w:val="a0"/>
    <w:next w:val="a0"/>
    <w:link w:val="aff4"/>
    <w:qFormat/>
    <w:rsid w:val="00AB6715"/>
    <w:pPr>
      <w:suppressLineNumbers/>
      <w:spacing w:before="240" w:after="360"/>
      <w:jc w:val="center"/>
    </w:pPr>
    <w:rPr>
      <w:rFonts w:cs="Times New Roman"/>
      <w:b/>
      <w:sz w:val="32"/>
      <w:szCs w:val="32"/>
    </w:rPr>
  </w:style>
  <w:style w:type="character" w:customStyle="1" w:styleId="aff4">
    <w:name w:val="表題 (文字)"/>
    <w:basedOn w:val="a1"/>
    <w:link w:val="aff3"/>
    <w:rsid w:val="00AB6715"/>
    <w:rPr>
      <w:rFonts w:ascii="Times New Roman" w:hAnsi="Times New Roman" w:cs="Times New Roman"/>
      <w:b/>
      <w:sz w:val="32"/>
      <w:szCs w:val="32"/>
    </w:rPr>
  </w:style>
  <w:style w:type="paragraph" w:customStyle="1" w:styleId="SupplementaryMaterial">
    <w:name w:val="Supplementary Material"/>
    <w:basedOn w:val="aff3"/>
    <w:next w:val="aff3"/>
    <w:qFormat/>
    <w:rsid w:val="0001436A"/>
    <w:pPr>
      <w:spacing w:after="120"/>
    </w:pPr>
    <w:rPr>
      <w:i/>
    </w:rPr>
  </w:style>
  <w:style w:type="character" w:customStyle="1" w:styleId="hps">
    <w:name w:val="hps"/>
    <w:basedOn w:val="a1"/>
    <w:rsid w:val="000106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68</TotalTime>
  <Pages>9</Pages>
  <Words>559</Words>
  <Characters>3191</Characters>
  <Application>Microsoft Office Word</Application>
  <DocSecurity>0</DocSecurity>
  <Lines>26</Lines>
  <Paragraphs>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Hiroyuki Kusada</cp:lastModifiedBy>
  <cp:revision>20</cp:revision>
  <cp:lastPrinted>2013-10-03T12:51:00Z</cp:lastPrinted>
  <dcterms:created xsi:type="dcterms:W3CDTF">2021-10-29T06:05:00Z</dcterms:created>
  <dcterms:modified xsi:type="dcterms:W3CDTF">2022-01-07T02:27:00Z</dcterms:modified>
</cp:coreProperties>
</file>