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Table </w:t>
      </w:r>
      <w:r>
        <w:rPr>
          <w:rFonts w:hint="eastAsia" w:cs="Times New Roman"/>
          <w:b/>
          <w:color w:val="auto"/>
          <w:szCs w:val="24"/>
        </w:rPr>
        <w:t>S</w:t>
      </w:r>
      <w:r>
        <w:rPr>
          <w:rFonts w:cs="Times New Roman"/>
          <w:b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Number of nodules with different diameters, detected by </w:t>
      </w:r>
      <w:r>
        <w:rPr>
          <w:rFonts w:cs="Times New Roman"/>
          <w:color w:val="auto"/>
          <w:szCs w:val="24"/>
          <w:lang w:eastAsia="zh-TW"/>
        </w:rPr>
        <w:t>AI</w:t>
      </w:r>
      <w:r>
        <w:rPr>
          <w:rFonts w:cs="Times New Roman"/>
          <w:color w:val="auto"/>
          <w:szCs w:val="24"/>
        </w:rPr>
        <w:t>-assisted software, between LDCT and conventional CT scanning (n = 113)</w:t>
      </w:r>
    </w:p>
    <w:tbl>
      <w:tblPr>
        <w:tblStyle w:val="2"/>
        <w:tblW w:w="5000" w:type="pct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655"/>
        <w:gridCol w:w="1658"/>
        <w:gridCol w:w="1656"/>
        <w:gridCol w:w="1658"/>
        <w:gridCol w:w="1839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552" w:hRule="atLeast"/>
          <w:jc w:val="center"/>
        </w:trPr>
        <w:tc>
          <w:tcPr>
            <w:tcW w:w="978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Nodules</w:t>
            </w:r>
          </w:p>
        </w:tc>
        <w:tc>
          <w:tcPr>
            <w:tcW w:w="979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&lt;5 mm </w:t>
            </w:r>
            <w:r>
              <w:rPr>
                <w:color w:val="auto"/>
              </w:rPr>
              <w:t>[median (Q</w:t>
            </w:r>
            <w:r>
              <w:rPr>
                <w:color w:val="auto"/>
                <w:vertAlign w:val="subscript"/>
              </w:rPr>
              <w:t>25,</w:t>
            </w:r>
            <w:r>
              <w:rPr>
                <w:color w:val="auto"/>
              </w:rPr>
              <w:t xml:space="preserve"> Q</w:t>
            </w:r>
            <w:r>
              <w:rPr>
                <w:color w:val="auto"/>
                <w:vertAlign w:val="subscript"/>
              </w:rPr>
              <w:t>75</w:t>
            </w:r>
            <w:r>
              <w:rPr>
                <w:color w:val="auto"/>
              </w:rPr>
              <w:t>)]</w:t>
            </w:r>
          </w:p>
        </w:tc>
        <w:tc>
          <w:tcPr>
            <w:tcW w:w="978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5-10</w:t>
            </w:r>
            <w:r>
              <w:t xml:space="preserve"> </w:t>
            </w:r>
            <w:r>
              <w:rPr>
                <w:rFonts w:cs="Times New Roman"/>
                <w:color w:val="auto"/>
                <w:szCs w:val="24"/>
              </w:rPr>
              <w:t xml:space="preserve">mm </w:t>
            </w:r>
            <w:r>
              <w:rPr>
                <w:color w:val="auto"/>
              </w:rPr>
              <w:t>[median (Q</w:t>
            </w:r>
            <w:r>
              <w:rPr>
                <w:color w:val="auto"/>
                <w:vertAlign w:val="subscript"/>
              </w:rPr>
              <w:t>25,</w:t>
            </w:r>
            <w:r>
              <w:rPr>
                <w:color w:val="auto"/>
              </w:rPr>
              <w:t xml:space="preserve"> Q</w:t>
            </w:r>
            <w:r>
              <w:rPr>
                <w:color w:val="auto"/>
                <w:vertAlign w:val="subscript"/>
              </w:rPr>
              <w:t>75</w:t>
            </w:r>
            <w:r>
              <w:rPr>
                <w:color w:val="auto"/>
              </w:rPr>
              <w:t>)]</w:t>
            </w:r>
          </w:p>
        </w:tc>
        <w:tc>
          <w:tcPr>
            <w:tcW w:w="979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&gt;10</w:t>
            </w:r>
            <w:r>
              <w:t xml:space="preserve"> </w:t>
            </w:r>
            <w:r>
              <w:rPr>
                <w:rFonts w:cs="Times New Roman"/>
                <w:color w:val="auto"/>
                <w:szCs w:val="24"/>
              </w:rPr>
              <w:t xml:space="preserve">mm </w:t>
            </w:r>
            <w:r>
              <w:rPr>
                <w:color w:val="auto"/>
              </w:rPr>
              <w:t>[median (Q</w:t>
            </w:r>
            <w:r>
              <w:rPr>
                <w:color w:val="auto"/>
                <w:vertAlign w:val="subscript"/>
              </w:rPr>
              <w:t>25,</w:t>
            </w:r>
            <w:r>
              <w:rPr>
                <w:color w:val="auto"/>
              </w:rPr>
              <w:t xml:space="preserve"> Q</w:t>
            </w:r>
            <w:r>
              <w:rPr>
                <w:color w:val="auto"/>
                <w:vertAlign w:val="subscript"/>
              </w:rPr>
              <w:t>75</w:t>
            </w:r>
            <w:r>
              <w:rPr>
                <w:color w:val="auto"/>
              </w:rPr>
              <w:t>)]</w:t>
            </w:r>
          </w:p>
        </w:tc>
        <w:tc>
          <w:tcPr>
            <w:tcW w:w="1086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Total </w:t>
            </w:r>
            <w:r>
              <w:t>detected</w:t>
            </w:r>
            <w:r>
              <w:rPr>
                <w:rFonts w:cs="Times New Roman"/>
                <w:color w:val="auto"/>
                <w:szCs w:val="24"/>
                <w:lang w:eastAsia="zh-TW"/>
              </w:rPr>
              <w:t xml:space="preserve"> </w:t>
            </w:r>
            <w:r>
              <w:rPr>
                <w:color w:val="auto"/>
              </w:rPr>
              <w:t>[median (Q</w:t>
            </w:r>
            <w:r>
              <w:rPr>
                <w:color w:val="auto"/>
                <w:vertAlign w:val="subscript"/>
              </w:rPr>
              <w:t>25,</w:t>
            </w:r>
            <w:r>
              <w:rPr>
                <w:color w:val="auto"/>
              </w:rPr>
              <w:t xml:space="preserve"> Q</w:t>
            </w:r>
            <w:r>
              <w:rPr>
                <w:color w:val="auto"/>
                <w:vertAlign w:val="subscript"/>
              </w:rPr>
              <w:t>75</w:t>
            </w:r>
            <w:r>
              <w:rPr>
                <w:color w:val="auto"/>
              </w:rPr>
              <w:t>)]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552" w:hRule="atLeast"/>
          <w:jc w:val="center"/>
        </w:trPr>
        <w:tc>
          <w:tcPr>
            <w:tcW w:w="978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LDCT</w:t>
            </w:r>
          </w:p>
        </w:tc>
        <w:tc>
          <w:tcPr>
            <w:tcW w:w="979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2.00 (1.00, 4.00)</w:t>
            </w:r>
          </w:p>
        </w:tc>
        <w:tc>
          <w:tcPr>
            <w:tcW w:w="978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5.00 (3.00, 8.00)</w:t>
            </w:r>
          </w:p>
        </w:tc>
        <w:tc>
          <w:tcPr>
            <w:tcW w:w="979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1.00 (0.00, 1.00)</w:t>
            </w:r>
          </w:p>
        </w:tc>
        <w:tc>
          <w:tcPr>
            <w:tcW w:w="1086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9.00 (5.00, 13.00)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552" w:hRule="atLeast"/>
          <w:jc w:val="center"/>
        </w:trPr>
        <w:tc>
          <w:tcPr>
            <w:tcW w:w="978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Conventional</w:t>
            </w:r>
          </w:p>
        </w:tc>
        <w:tc>
          <w:tcPr>
            <w:tcW w:w="979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4.00 (2.00, 6.00)</w:t>
            </w:r>
          </w:p>
        </w:tc>
        <w:tc>
          <w:tcPr>
            <w:tcW w:w="978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5.00 (3.00, 8.00)</w:t>
            </w:r>
          </w:p>
        </w:tc>
        <w:tc>
          <w:tcPr>
            <w:tcW w:w="979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1.00 (0.00, 1.00)</w:t>
            </w:r>
          </w:p>
        </w:tc>
        <w:tc>
          <w:tcPr>
            <w:tcW w:w="1086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11.00 (6.00, 14.50)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552" w:hRule="atLeast"/>
          <w:jc w:val="center"/>
        </w:trPr>
        <w:tc>
          <w:tcPr>
            <w:tcW w:w="978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Z-value</w:t>
            </w:r>
          </w:p>
        </w:tc>
        <w:tc>
          <w:tcPr>
            <w:tcW w:w="979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-6.277</w:t>
            </w:r>
          </w:p>
        </w:tc>
        <w:tc>
          <w:tcPr>
            <w:tcW w:w="978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-0.652</w:t>
            </w:r>
          </w:p>
        </w:tc>
        <w:tc>
          <w:tcPr>
            <w:tcW w:w="979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-0.225</w:t>
            </w:r>
          </w:p>
        </w:tc>
        <w:tc>
          <w:tcPr>
            <w:tcW w:w="1086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-5.428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552" w:hRule="atLeast"/>
          <w:jc w:val="center"/>
        </w:trPr>
        <w:tc>
          <w:tcPr>
            <w:tcW w:w="978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p-value</w:t>
            </w:r>
          </w:p>
        </w:tc>
        <w:tc>
          <w:tcPr>
            <w:tcW w:w="979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0.000</w:t>
            </w:r>
          </w:p>
        </w:tc>
        <w:tc>
          <w:tcPr>
            <w:tcW w:w="978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0.514</w:t>
            </w:r>
          </w:p>
        </w:tc>
        <w:tc>
          <w:tcPr>
            <w:tcW w:w="979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0.822</w:t>
            </w:r>
          </w:p>
        </w:tc>
        <w:tc>
          <w:tcPr>
            <w:tcW w:w="1086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0.000</w:t>
            </w:r>
          </w:p>
        </w:tc>
      </w:tr>
    </w:tbl>
    <w:p>
      <w:pPr>
        <w:spacing w:line="480" w:lineRule="auto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AI: artificial intelligence; CT: computed tomography, </w:t>
      </w:r>
      <w:r>
        <w:rPr>
          <w:rFonts w:cs="Times New Roman"/>
          <w:color w:val="auto"/>
          <w:szCs w:val="24"/>
        </w:rPr>
        <w:t xml:space="preserve">LDCT: </w:t>
      </w:r>
      <w:r>
        <w:t>low-dose computed tomography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DB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Calibri" w:cs="Calibri"/>
      <w:color w:val="000000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LR</cp:lastModifiedBy>
  <dcterms:modified xsi:type="dcterms:W3CDTF">2021-07-27T07:28:42Z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