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E31B" w14:textId="52CEF215" w:rsidR="009C4B5A" w:rsidRPr="00BB5FA3" w:rsidRDefault="00654E8F" w:rsidP="009C4B5A">
      <w:pPr>
        <w:pStyle w:val="SupplementaryMaterial"/>
      </w:pPr>
      <w:r w:rsidRPr="00BB5FA3">
        <w:t>Supplementary Material</w:t>
      </w:r>
    </w:p>
    <w:p w14:paraId="2ED99D9C" w14:textId="7B1C67AF" w:rsidR="009C4B5A" w:rsidRPr="009C4B5A" w:rsidRDefault="009C4B5A" w:rsidP="009C4B5A">
      <w:pPr>
        <w:rPr>
          <w:rFonts w:cs="Times New Roman"/>
          <w:szCs w:val="24"/>
        </w:rPr>
      </w:pPr>
      <w:r w:rsidRPr="009C4B5A">
        <w:rPr>
          <w:rFonts w:cs="Times New Roman"/>
          <w:b/>
          <w:bCs/>
          <w:szCs w:val="24"/>
        </w:rPr>
        <w:t>Supplementary Table 1.</w:t>
      </w:r>
      <w:r w:rsidRPr="009C4B5A">
        <w:rPr>
          <w:rFonts w:cs="Times New Roman"/>
          <w:szCs w:val="24"/>
        </w:rPr>
        <w:t xml:space="preserve"> Summary of ANOVAs for RLD in different soil layers as influenced by P level (P), Genotype (G), and their interactions (P×G).</w:t>
      </w:r>
    </w:p>
    <w:tbl>
      <w:tblPr>
        <w:tblW w:w="9636" w:type="dxa"/>
        <w:tblLook w:val="04A0" w:firstRow="1" w:lastRow="0" w:firstColumn="1" w:lastColumn="0" w:noHBand="0" w:noVBand="1"/>
      </w:tblPr>
      <w:tblGrid>
        <w:gridCol w:w="1587"/>
        <w:gridCol w:w="1077"/>
        <w:gridCol w:w="1077"/>
        <w:gridCol w:w="1077"/>
        <w:gridCol w:w="1587"/>
        <w:gridCol w:w="1077"/>
        <w:gridCol w:w="1077"/>
        <w:gridCol w:w="1077"/>
      </w:tblGrid>
      <w:tr w:rsidR="009C4B5A" w:rsidRPr="009C4B5A" w14:paraId="2B88B49A" w14:textId="77777777" w:rsidTr="009C4B5A">
        <w:trPr>
          <w:trHeight w:val="567"/>
        </w:trPr>
        <w:tc>
          <w:tcPr>
            <w:tcW w:w="158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02F47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Soil layer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2AD2D" w14:textId="77777777" w:rsidR="009C4B5A" w:rsidRPr="009C4B5A" w:rsidRDefault="009C4B5A" w:rsidP="00A033CC">
            <w:pPr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P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A9741" w14:textId="77777777" w:rsidR="009C4B5A" w:rsidRPr="009C4B5A" w:rsidRDefault="009C4B5A" w:rsidP="00A033CC">
            <w:pPr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G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94E69" w14:textId="77777777" w:rsidR="009C4B5A" w:rsidRPr="009C4B5A" w:rsidRDefault="009C4B5A" w:rsidP="00A033CC">
            <w:pPr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P×G</w:t>
            </w:r>
          </w:p>
        </w:tc>
        <w:tc>
          <w:tcPr>
            <w:tcW w:w="158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1FC05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Soil layer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DE189E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P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34635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G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92CCD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P×G</w:t>
            </w:r>
          </w:p>
        </w:tc>
      </w:tr>
      <w:tr w:rsidR="009C4B5A" w:rsidRPr="009C4B5A" w14:paraId="3E2717E7" w14:textId="77777777" w:rsidTr="009C4B5A">
        <w:trPr>
          <w:trHeight w:val="567"/>
        </w:trPr>
        <w:tc>
          <w:tcPr>
            <w:tcW w:w="158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42A6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AB7D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0.06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9AC8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0.49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0939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0.72*</w:t>
            </w:r>
          </w:p>
        </w:tc>
        <w:tc>
          <w:tcPr>
            <w:tcW w:w="158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0244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11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8B5F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9.66*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9CD8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11.67*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F97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9.35*</w:t>
            </w:r>
          </w:p>
        </w:tc>
      </w:tr>
      <w:tr w:rsidR="009C4B5A" w:rsidRPr="009C4B5A" w14:paraId="1DAE7848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C711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C252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0.82*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BA66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0.98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FC980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0.66*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034D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5659C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D3D5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10.83*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67B22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15.4*</w:t>
            </w:r>
          </w:p>
        </w:tc>
      </w:tr>
      <w:tr w:rsidR="009C4B5A" w:rsidRPr="009C4B5A" w14:paraId="22C9DD8C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92D16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710C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0.57*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9AD8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0.99*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473B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0.09*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7887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A19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0.55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91F4C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1.24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2AED3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7.14*</w:t>
            </w:r>
          </w:p>
        </w:tc>
      </w:tr>
      <w:tr w:rsidR="009C4B5A" w:rsidRPr="009C4B5A" w14:paraId="65ABD88E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184E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23703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0.77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53D4A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0.27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197F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0.19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80044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1675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0.02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539A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0.15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37A0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5.63*</w:t>
            </w:r>
          </w:p>
        </w:tc>
      </w:tr>
      <w:tr w:rsidR="009C4B5A" w:rsidRPr="009C4B5A" w14:paraId="79052DEE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9AED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739AE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0.41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C245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0.90*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A6CA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0.53*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3F11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450B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0.06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196FB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1.84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E8D0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0.42</w:t>
            </w:r>
          </w:p>
        </w:tc>
      </w:tr>
      <w:tr w:rsidR="009C4B5A" w:rsidRPr="009C4B5A" w14:paraId="7CDB2A24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F068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A3D2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76132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0.32*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6D98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0.50*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1D0F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B52C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0.19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21F8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0.51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D76C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2.80</w:t>
            </w:r>
          </w:p>
        </w:tc>
      </w:tr>
      <w:tr w:rsidR="009C4B5A" w:rsidRPr="009C4B5A" w14:paraId="374B598A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9418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A6802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0.03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50858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0.38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D5DD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0.22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341D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F22F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1.32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D103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0.90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350F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0.35</w:t>
            </w:r>
          </w:p>
        </w:tc>
      </w:tr>
      <w:tr w:rsidR="009C4B5A" w:rsidRPr="009C4B5A" w14:paraId="179D5E0F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DBD9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CF01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0.19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AD05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616C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0.92*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4673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D77ED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1.00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AA3F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1.00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02FD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1.00</w:t>
            </w:r>
          </w:p>
        </w:tc>
      </w:tr>
      <w:tr w:rsidR="009C4B5A" w:rsidRPr="009C4B5A" w14:paraId="7ED7D580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1721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9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10E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0.80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2A95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0.35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5B5D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0.18*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9E952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19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8EAF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6.04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A1F0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2.82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4214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2.82</w:t>
            </w:r>
          </w:p>
        </w:tc>
      </w:tr>
      <w:tr w:rsidR="009C4B5A" w:rsidRPr="009C4B5A" w14:paraId="3DDA59EB" w14:textId="77777777" w:rsidTr="009C4B5A">
        <w:trPr>
          <w:trHeight w:val="567"/>
        </w:trPr>
        <w:tc>
          <w:tcPr>
            <w:tcW w:w="15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68058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678BA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0.92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2395C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0.56*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F4455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0.78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D366A" w14:textId="77777777" w:rsidR="009C4B5A" w:rsidRPr="009C4B5A" w:rsidRDefault="009C4B5A" w:rsidP="009C4B5A">
            <w:pPr>
              <w:snapToGrid w:val="0"/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9C4B5A">
              <w:rPr>
                <w:rFonts w:cs="Times New Roman"/>
                <w:b/>
                <w:bCs/>
                <w:szCs w:val="24"/>
              </w:rPr>
              <w:t>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D4991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1.41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BF6F9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0.85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E8A3E" w14:textId="77777777" w:rsidR="009C4B5A" w:rsidRPr="009C4B5A" w:rsidRDefault="009C4B5A" w:rsidP="009C4B5A">
            <w:pPr>
              <w:snapToGrid w:val="0"/>
              <w:spacing w:before="0" w:after="0"/>
              <w:rPr>
                <w:rFonts w:cs="Times New Roman"/>
                <w:szCs w:val="24"/>
              </w:rPr>
            </w:pPr>
            <w:r w:rsidRPr="009C4B5A">
              <w:rPr>
                <w:rFonts w:cs="Times New Roman"/>
                <w:szCs w:val="24"/>
              </w:rPr>
              <w:t>0.85</w:t>
            </w:r>
          </w:p>
        </w:tc>
      </w:tr>
    </w:tbl>
    <w:p w14:paraId="7CB86DB3" w14:textId="77777777" w:rsidR="009C4B5A" w:rsidRPr="009C4B5A" w:rsidRDefault="009C4B5A" w:rsidP="009C4B5A">
      <w:pPr>
        <w:rPr>
          <w:rFonts w:cs="Times New Roman"/>
          <w:szCs w:val="24"/>
        </w:rPr>
      </w:pPr>
      <w:r w:rsidRPr="009C4B5A">
        <w:rPr>
          <w:rFonts w:cs="Times New Roman"/>
          <w:szCs w:val="24"/>
        </w:rPr>
        <w:t xml:space="preserve">The associated F-values and probabilities </w:t>
      </w:r>
      <w:r w:rsidRPr="009C4B5A">
        <w:rPr>
          <w:rFonts w:cs="Times New Roman"/>
          <w:szCs w:val="24"/>
          <w:lang w:val="x-none"/>
        </w:rPr>
        <w:t>(*P &lt; 0.05)</w:t>
      </w:r>
      <w:r w:rsidRPr="009C4B5A">
        <w:rPr>
          <w:rFonts w:cs="Times New Roman"/>
          <w:szCs w:val="24"/>
        </w:rPr>
        <w:t xml:space="preserve"> were shown.</w:t>
      </w:r>
    </w:p>
    <w:p w14:paraId="352B2248" w14:textId="77777777" w:rsidR="009C4B5A" w:rsidRPr="009C4B5A" w:rsidRDefault="009C4B5A" w:rsidP="009C4B5A">
      <w:pPr>
        <w:rPr>
          <w:rFonts w:cs="Times New Roman"/>
          <w:szCs w:val="24"/>
        </w:rPr>
      </w:pPr>
    </w:p>
    <w:p w14:paraId="4418DA77" w14:textId="4421F971" w:rsidR="001D7CCF" w:rsidRPr="009C4B5A" w:rsidRDefault="00AC0FB9" w:rsidP="00D94CAD">
      <w:pPr>
        <w:keepNext/>
        <w:jc w:val="center"/>
        <w:rPr>
          <w:rFonts w:cs="Times New Roman"/>
          <w:szCs w:val="24"/>
        </w:rPr>
      </w:pPr>
      <w:r w:rsidRPr="009C4B5A">
        <w:rPr>
          <w:rFonts w:cs="Times New Roman"/>
          <w:noProof/>
          <w:szCs w:val="24"/>
        </w:rPr>
        <w:lastRenderedPageBreak/>
        <w:drawing>
          <wp:inline distT="0" distB="0" distL="0" distR="0" wp14:anchorId="1859C622" wp14:editId="0F954D00">
            <wp:extent cx="5760000" cy="3941482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4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588B" w14:textId="0D9F1765" w:rsidR="00D94CAD" w:rsidRPr="009C4B5A" w:rsidRDefault="00D94CAD" w:rsidP="00D94CAD">
      <w:pPr>
        <w:rPr>
          <w:rFonts w:cs="Times New Roman"/>
          <w:szCs w:val="24"/>
        </w:rPr>
      </w:pPr>
      <w:bookmarkStart w:id="0" w:name="_Hlk85359800"/>
      <w:bookmarkStart w:id="1" w:name="_Hlk85360449"/>
      <w:r w:rsidRPr="009C4B5A">
        <w:rPr>
          <w:rFonts w:cs="Times New Roman"/>
          <w:b/>
          <w:color w:val="000000" w:themeColor="text1"/>
          <w:szCs w:val="24"/>
        </w:rPr>
        <w:t>Supplementary Figure</w:t>
      </w:r>
      <w:bookmarkEnd w:id="0"/>
      <w:r w:rsidRPr="009C4B5A">
        <w:rPr>
          <w:rFonts w:cs="Times New Roman"/>
          <w:b/>
          <w:bCs/>
          <w:szCs w:val="24"/>
        </w:rPr>
        <w:t xml:space="preserve"> </w:t>
      </w:r>
      <w:r w:rsidRPr="009C4B5A">
        <w:rPr>
          <w:rFonts w:cs="Times New Roman"/>
          <w:b/>
          <w:bCs/>
          <w:color w:val="000000" w:themeColor="text1"/>
          <w:szCs w:val="24"/>
        </w:rPr>
        <w:t>1</w:t>
      </w:r>
      <w:bookmarkStart w:id="2" w:name="_Hlk79438693"/>
      <w:r w:rsidR="009D2253" w:rsidRPr="009C4B5A">
        <w:rPr>
          <w:rFonts w:cs="Times New Roman"/>
          <w:b/>
          <w:bCs/>
          <w:szCs w:val="24"/>
        </w:rPr>
        <w:t>.</w:t>
      </w:r>
      <w:r w:rsidRPr="009C4B5A">
        <w:rPr>
          <w:rFonts w:cs="Times New Roman"/>
          <w:b/>
          <w:bCs/>
          <w:szCs w:val="24"/>
        </w:rPr>
        <w:t xml:space="preserve"> </w:t>
      </w:r>
      <w:r w:rsidR="00A07F50" w:rsidRPr="009C4B5A">
        <w:rPr>
          <w:rFonts w:cs="Times New Roman"/>
          <w:szCs w:val="24"/>
        </w:rPr>
        <w:t>The</w:t>
      </w:r>
      <w:r w:rsidR="00A07F50" w:rsidRPr="009C4B5A">
        <w:rPr>
          <w:rFonts w:cs="Times New Roman"/>
          <w:b/>
          <w:bCs/>
          <w:szCs w:val="24"/>
        </w:rPr>
        <w:t xml:space="preserve"> </w:t>
      </w:r>
      <w:r w:rsidR="00A07F50" w:rsidRPr="009C4B5A">
        <w:rPr>
          <w:rFonts w:cs="Times New Roman"/>
          <w:szCs w:val="24"/>
        </w:rPr>
        <w:t>r</w:t>
      </w:r>
      <w:r w:rsidRPr="009C4B5A">
        <w:rPr>
          <w:rFonts w:cs="Times New Roman"/>
          <w:szCs w:val="24"/>
        </w:rPr>
        <w:t>oot adaptation strategy</w:t>
      </w:r>
      <w:bookmarkEnd w:id="2"/>
      <w:r w:rsidRPr="009C4B5A">
        <w:rPr>
          <w:rFonts w:cs="Times New Roman"/>
          <w:szCs w:val="24"/>
        </w:rPr>
        <w:t xml:space="preserve"> of the three sugarcane genotypes</w:t>
      </w:r>
      <w:r w:rsidR="00A07F50" w:rsidRPr="009C4B5A">
        <w:rPr>
          <w:rFonts w:cs="Times New Roman"/>
          <w:szCs w:val="24"/>
        </w:rPr>
        <w:t>.</w:t>
      </w:r>
      <w:r w:rsidRPr="009C4B5A">
        <w:rPr>
          <w:rFonts w:cs="Times New Roman"/>
          <w:szCs w:val="24"/>
        </w:rPr>
        <w:t xml:space="preserve"> Root morphology and distribution under normal P (NP) </w:t>
      </w:r>
      <w:r w:rsidRPr="009C4B5A">
        <w:rPr>
          <w:rFonts w:cs="Times New Roman"/>
          <w:b/>
          <w:bCs/>
          <w:szCs w:val="24"/>
        </w:rPr>
        <w:t>(A)</w:t>
      </w:r>
      <w:r w:rsidRPr="009C4B5A">
        <w:rPr>
          <w:rFonts w:cs="Times New Roman"/>
          <w:szCs w:val="24"/>
        </w:rPr>
        <w:t xml:space="preserve"> and low P (LP) </w:t>
      </w:r>
      <w:r w:rsidRPr="009C4B5A">
        <w:rPr>
          <w:rFonts w:cs="Times New Roman"/>
          <w:b/>
          <w:bCs/>
          <w:szCs w:val="24"/>
        </w:rPr>
        <w:t>(B)</w:t>
      </w:r>
      <w:r w:rsidRPr="009C4B5A">
        <w:rPr>
          <w:rFonts w:cs="Times New Roman"/>
          <w:szCs w:val="24"/>
        </w:rPr>
        <w:t xml:space="preserve"> conditions</w:t>
      </w:r>
      <w:bookmarkStart w:id="3" w:name="_Hlk79436787"/>
      <w:r w:rsidR="00A07F50" w:rsidRPr="009C4B5A">
        <w:rPr>
          <w:rFonts w:cs="Times New Roman"/>
          <w:szCs w:val="24"/>
        </w:rPr>
        <w:t xml:space="preserve"> in </w:t>
      </w:r>
      <w:bookmarkStart w:id="4" w:name="_Hlk79395409"/>
      <w:r w:rsidR="00A07F50" w:rsidRPr="009C4B5A">
        <w:rPr>
          <w:rFonts w:cs="Times New Roman"/>
          <w:szCs w:val="24"/>
        </w:rPr>
        <w:t>the hydroponics experiment</w:t>
      </w:r>
      <w:bookmarkEnd w:id="3"/>
      <w:bookmarkEnd w:id="4"/>
      <w:r w:rsidR="00A07F50" w:rsidRPr="009C4B5A">
        <w:rPr>
          <w:rFonts w:cs="Times New Roman"/>
          <w:szCs w:val="24"/>
        </w:rPr>
        <w:t>.</w:t>
      </w:r>
    </w:p>
    <w:bookmarkEnd w:id="1"/>
    <w:p w14:paraId="74CD40C6" w14:textId="5593D124" w:rsidR="00D94CAD" w:rsidRPr="009C4B5A" w:rsidRDefault="00EE1B71" w:rsidP="00D94CAD">
      <w:pPr>
        <w:spacing w:before="240"/>
        <w:jc w:val="center"/>
        <w:rPr>
          <w:rFonts w:cs="Times New Roman"/>
          <w:szCs w:val="24"/>
        </w:rPr>
      </w:pPr>
      <w:r w:rsidRPr="009C4B5A">
        <w:rPr>
          <w:rFonts w:cs="Times New Roman"/>
          <w:noProof/>
          <w:szCs w:val="24"/>
        </w:rPr>
        <w:lastRenderedPageBreak/>
        <w:drawing>
          <wp:inline distT="0" distB="0" distL="0" distR="0" wp14:anchorId="5C50195C" wp14:editId="0997FA8A">
            <wp:extent cx="5400000" cy="72295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27DC" w14:textId="7C92815F" w:rsidR="00D94CAD" w:rsidRPr="009C4B5A" w:rsidRDefault="00D94CAD" w:rsidP="00D94CAD">
      <w:pPr>
        <w:widowControl w:val="0"/>
        <w:rPr>
          <w:rFonts w:eastAsia="宋体" w:cs="Times New Roman"/>
          <w:kern w:val="2"/>
          <w:szCs w:val="24"/>
          <w:lang w:eastAsia="zh-CN"/>
        </w:rPr>
      </w:pPr>
      <w:bookmarkStart w:id="5" w:name="_Hlk85362151"/>
      <w:r w:rsidRPr="009C4B5A">
        <w:rPr>
          <w:rFonts w:eastAsia="宋体" w:cs="Times New Roman"/>
          <w:b/>
          <w:color w:val="000000"/>
          <w:kern w:val="2"/>
          <w:szCs w:val="24"/>
          <w:lang w:eastAsia="zh-CN"/>
        </w:rPr>
        <w:t>Supplementary Figure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 xml:space="preserve"> </w:t>
      </w:r>
      <w:r w:rsidRPr="009C4B5A">
        <w:rPr>
          <w:rFonts w:eastAsia="宋体" w:cs="Times New Roman"/>
          <w:b/>
          <w:bCs/>
          <w:color w:val="000000"/>
          <w:kern w:val="2"/>
          <w:szCs w:val="24"/>
          <w:lang w:eastAsia="zh-CN"/>
        </w:rPr>
        <w:t>2</w:t>
      </w:r>
      <w:r w:rsidR="009D2253" w:rsidRPr="009C4B5A">
        <w:rPr>
          <w:rFonts w:eastAsia="宋体" w:cs="Times New Roman"/>
          <w:b/>
          <w:bCs/>
          <w:kern w:val="2"/>
          <w:szCs w:val="24"/>
          <w:lang w:eastAsia="zh-CN"/>
        </w:rPr>
        <w:t>.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 xml:space="preserve"> </w:t>
      </w:r>
      <w:r w:rsidRPr="009C4B5A">
        <w:rPr>
          <w:rFonts w:eastAsia="宋体" w:cs="Times New Roman"/>
          <w:kern w:val="2"/>
          <w:szCs w:val="24"/>
          <w:lang w:eastAsia="zh-CN"/>
        </w:rPr>
        <w:t xml:space="preserve">The iso-density curve graph of root length </w:t>
      </w:r>
      <w:bookmarkStart w:id="6" w:name="_Hlk81405795"/>
      <w:r w:rsidRPr="009C4B5A">
        <w:rPr>
          <w:rFonts w:eastAsia="宋体" w:cs="Times New Roman"/>
          <w:kern w:val="2"/>
          <w:szCs w:val="24"/>
          <w:lang w:eastAsia="zh-CN"/>
        </w:rPr>
        <w:t>in different growth stages</w:t>
      </w:r>
      <w:bookmarkEnd w:id="6"/>
      <w:r w:rsidRPr="009C4B5A">
        <w:rPr>
          <w:rFonts w:eastAsia="宋体" w:cs="Times New Roman"/>
          <w:kern w:val="2"/>
          <w:szCs w:val="24"/>
          <w:lang w:eastAsia="zh-CN"/>
        </w:rPr>
        <w:t>.</w:t>
      </w:r>
      <w:bookmarkEnd w:id="5"/>
      <w:r w:rsidRPr="009C4B5A">
        <w:rPr>
          <w:rFonts w:eastAsia="宋体" w:cs="Times New Roman"/>
          <w:kern w:val="2"/>
          <w:szCs w:val="24"/>
          <w:lang w:eastAsia="zh-CN"/>
        </w:rPr>
        <w:t xml:space="preserve"> Continuous change of the root spatial distribution of three genotypes </w:t>
      </w:r>
      <w:bookmarkStart w:id="7" w:name="_Hlk85361157"/>
      <w:r w:rsidRPr="009C4B5A">
        <w:rPr>
          <w:rFonts w:eastAsia="宋体" w:cs="Times New Roman"/>
          <w:kern w:val="2"/>
          <w:szCs w:val="24"/>
          <w:lang w:eastAsia="zh-CN"/>
        </w:rPr>
        <w:t xml:space="preserve">YZ 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>(A)</w:t>
      </w:r>
      <w:r w:rsidRPr="009C4B5A">
        <w:rPr>
          <w:rFonts w:eastAsia="宋体" w:cs="Times New Roman"/>
          <w:kern w:val="2"/>
          <w:szCs w:val="24"/>
          <w:lang w:eastAsia="zh-CN"/>
        </w:rPr>
        <w:t xml:space="preserve">, JP 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>(B)</w:t>
      </w:r>
      <w:r w:rsidR="0047770B" w:rsidRPr="009C4B5A">
        <w:rPr>
          <w:rFonts w:eastAsia="宋体" w:cs="Times New Roman"/>
          <w:kern w:val="2"/>
          <w:szCs w:val="24"/>
          <w:lang w:eastAsia="zh-CN"/>
        </w:rPr>
        <w:t xml:space="preserve"> and</w:t>
      </w:r>
      <w:r w:rsidRPr="009C4B5A">
        <w:rPr>
          <w:rFonts w:eastAsia="宋体" w:cs="Times New Roman"/>
          <w:kern w:val="2"/>
          <w:szCs w:val="24"/>
          <w:lang w:eastAsia="zh-CN"/>
        </w:rPr>
        <w:t xml:space="preserve"> R22 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>(C)</w:t>
      </w:r>
      <w:bookmarkEnd w:id="7"/>
      <w:r w:rsidRPr="009C4B5A">
        <w:rPr>
          <w:rFonts w:eastAsia="宋体" w:cs="Times New Roman"/>
          <w:kern w:val="2"/>
          <w:szCs w:val="24"/>
          <w:lang w:eastAsia="zh-CN"/>
        </w:rPr>
        <w:t xml:space="preserve">, under the LP and NP conditions in different growth stage. </w:t>
      </w:r>
      <w:bookmarkStart w:id="8" w:name="_Hlk81216786"/>
      <w:r w:rsidRPr="009C4B5A">
        <w:rPr>
          <w:rFonts w:eastAsia="宋体" w:cs="Times New Roman"/>
          <w:kern w:val="2"/>
          <w:szCs w:val="24"/>
          <w:lang w:eastAsia="zh-CN"/>
        </w:rPr>
        <w:t xml:space="preserve">The dotted line in the 25 cm soil depth indicates the boundary of the shallow layer and deep layer. </w:t>
      </w:r>
      <w:bookmarkEnd w:id="8"/>
      <w:r w:rsidRPr="009C4B5A">
        <w:rPr>
          <w:rFonts w:eastAsia="宋体" w:cs="Times New Roman"/>
          <w:kern w:val="2"/>
          <w:szCs w:val="24"/>
          <w:lang w:eastAsia="zh-CN"/>
        </w:rPr>
        <w:t>The different levels of gray indicate different root lengths.</w:t>
      </w:r>
    </w:p>
    <w:p w14:paraId="67686C5F" w14:textId="3B712DDE" w:rsidR="00D94CAD" w:rsidRPr="009C4B5A" w:rsidRDefault="00AC0FB9" w:rsidP="00D94CAD">
      <w:pPr>
        <w:spacing w:before="240"/>
        <w:jc w:val="center"/>
        <w:rPr>
          <w:rFonts w:cs="Times New Roman"/>
          <w:szCs w:val="24"/>
        </w:rPr>
      </w:pPr>
      <w:r w:rsidRPr="009C4B5A">
        <w:rPr>
          <w:rFonts w:cs="Times New Roman"/>
          <w:noProof/>
          <w:szCs w:val="24"/>
        </w:rPr>
        <w:lastRenderedPageBreak/>
        <w:drawing>
          <wp:inline distT="0" distB="0" distL="0" distR="0" wp14:anchorId="42B983BC" wp14:editId="754FB796">
            <wp:extent cx="4320000" cy="1956967"/>
            <wp:effectExtent l="0" t="0" r="444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C3889" w14:textId="6802082E" w:rsidR="00D94CAD" w:rsidRPr="009C4B5A" w:rsidRDefault="00D94CAD" w:rsidP="00EE1B71">
      <w:pPr>
        <w:widowControl w:val="0"/>
        <w:spacing w:before="0" w:after="0"/>
        <w:rPr>
          <w:rFonts w:eastAsia="宋体" w:cs="Times New Roman"/>
          <w:kern w:val="2"/>
          <w:szCs w:val="24"/>
          <w:lang w:eastAsia="zh-CN"/>
        </w:rPr>
      </w:pPr>
      <w:bookmarkStart w:id="9" w:name="_Hlk84699245"/>
      <w:r w:rsidRPr="009C4B5A">
        <w:rPr>
          <w:rFonts w:eastAsia="宋体" w:cs="Times New Roman"/>
          <w:b/>
          <w:color w:val="000000"/>
          <w:kern w:val="2"/>
          <w:szCs w:val="24"/>
          <w:lang w:eastAsia="zh-CN"/>
        </w:rPr>
        <w:t>Supplementary Figure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 xml:space="preserve"> </w:t>
      </w:r>
      <w:r w:rsidRPr="009C4B5A">
        <w:rPr>
          <w:rFonts w:eastAsia="宋体" w:cs="Times New Roman"/>
          <w:b/>
          <w:bCs/>
          <w:color w:val="000000"/>
          <w:kern w:val="2"/>
          <w:szCs w:val="24"/>
          <w:lang w:eastAsia="zh-CN"/>
        </w:rPr>
        <w:t>3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 xml:space="preserve">. </w:t>
      </w:r>
      <w:r w:rsidRPr="009C4B5A">
        <w:rPr>
          <w:rFonts w:eastAsia="宋体" w:cs="Times New Roman"/>
          <w:kern w:val="2"/>
          <w:szCs w:val="24"/>
          <w:lang w:eastAsia="zh-CN"/>
        </w:rPr>
        <w:t>The relative coefficient of the shallow RLD and shallow RLD ratio</w:t>
      </w:r>
      <w:bookmarkEnd w:id="9"/>
      <w:r w:rsidRPr="009C4B5A">
        <w:rPr>
          <w:rFonts w:eastAsia="宋体" w:cs="Times New Roman"/>
          <w:kern w:val="2"/>
          <w:szCs w:val="24"/>
          <w:lang w:eastAsia="zh-CN"/>
        </w:rPr>
        <w:t xml:space="preserve">. The relative shallow RLD 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>(A)</w:t>
      </w:r>
      <w:r w:rsidRPr="009C4B5A">
        <w:rPr>
          <w:rFonts w:eastAsia="宋体" w:cs="Times New Roman"/>
          <w:kern w:val="2"/>
          <w:szCs w:val="24"/>
          <w:lang w:eastAsia="zh-CN"/>
        </w:rPr>
        <w:t xml:space="preserve"> and </w:t>
      </w:r>
      <w:r w:rsidR="00303396" w:rsidRPr="009C4B5A">
        <w:rPr>
          <w:rFonts w:eastAsia="宋体" w:cs="Times New Roman"/>
          <w:kern w:val="2"/>
          <w:szCs w:val="24"/>
          <w:lang w:eastAsia="zh-CN"/>
        </w:rPr>
        <w:t>relative shallow RLD</w:t>
      </w:r>
      <w:r w:rsidRPr="009C4B5A">
        <w:rPr>
          <w:rFonts w:eastAsia="宋体" w:cs="Times New Roman"/>
          <w:kern w:val="2"/>
          <w:szCs w:val="24"/>
          <w:lang w:eastAsia="zh-CN"/>
        </w:rPr>
        <w:t xml:space="preserve"> ratio </w:t>
      </w:r>
      <w:r w:rsidRPr="009C4B5A">
        <w:rPr>
          <w:rFonts w:eastAsia="宋体" w:cs="Times New Roman"/>
          <w:b/>
          <w:bCs/>
          <w:kern w:val="2"/>
          <w:szCs w:val="24"/>
          <w:lang w:eastAsia="zh-CN"/>
        </w:rPr>
        <w:t>(B)</w:t>
      </w:r>
      <w:r w:rsidRPr="009C4B5A">
        <w:rPr>
          <w:rFonts w:eastAsia="宋体" w:cs="Times New Roman"/>
          <w:kern w:val="2"/>
          <w:szCs w:val="24"/>
          <w:lang w:eastAsia="zh-CN"/>
        </w:rPr>
        <w:t xml:space="preserve"> among the three sugarcane genotypes (LP condition compared with NP condition). Different lowercase letters indicate significant difference among the three genotypes (P &lt; 0.05), error bars represent standard error of the mean (n = 3), according to Duncan’s multiple-range test.</w:t>
      </w:r>
    </w:p>
    <w:p w14:paraId="171F0E44" w14:textId="77777777" w:rsidR="00D94CAD" w:rsidRPr="009C4B5A" w:rsidRDefault="00D94CAD" w:rsidP="00D94CAD">
      <w:pPr>
        <w:spacing w:before="240"/>
        <w:rPr>
          <w:rFonts w:cs="Times New Roman"/>
          <w:szCs w:val="24"/>
        </w:rPr>
      </w:pPr>
    </w:p>
    <w:p w14:paraId="5E070813" w14:textId="6BD32EE8" w:rsidR="00D94CAD" w:rsidRPr="009C4B5A" w:rsidRDefault="00EE1B71" w:rsidP="00EE1B71">
      <w:pPr>
        <w:spacing w:before="240"/>
        <w:jc w:val="center"/>
        <w:rPr>
          <w:rFonts w:cs="Times New Roman"/>
          <w:szCs w:val="24"/>
        </w:rPr>
      </w:pPr>
      <w:r w:rsidRPr="009C4B5A">
        <w:rPr>
          <w:rFonts w:cs="Times New Roman"/>
          <w:noProof/>
          <w:szCs w:val="24"/>
        </w:rPr>
        <w:drawing>
          <wp:inline distT="0" distB="0" distL="0" distR="0" wp14:anchorId="1582FFA8" wp14:editId="430ABC1E">
            <wp:extent cx="5940000" cy="3724327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7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B1E3" w14:textId="3D7DA736" w:rsidR="00D94CAD" w:rsidRPr="009C4B5A" w:rsidRDefault="00D94CAD" w:rsidP="00EE1B71">
      <w:pPr>
        <w:rPr>
          <w:rFonts w:cs="Times New Roman"/>
          <w:szCs w:val="24"/>
        </w:rPr>
      </w:pPr>
      <w:r w:rsidRPr="009C4B5A">
        <w:rPr>
          <w:rFonts w:cs="Times New Roman"/>
          <w:b/>
          <w:color w:val="000000" w:themeColor="text1"/>
          <w:szCs w:val="24"/>
        </w:rPr>
        <w:t>Supplementary Figure</w:t>
      </w:r>
      <w:r w:rsidRPr="009C4B5A">
        <w:rPr>
          <w:rFonts w:cs="Times New Roman"/>
          <w:b/>
          <w:bCs/>
          <w:szCs w:val="24"/>
        </w:rPr>
        <w:t xml:space="preserve"> </w:t>
      </w:r>
      <w:r w:rsidRPr="009C4B5A">
        <w:rPr>
          <w:rFonts w:cs="Times New Roman"/>
          <w:b/>
          <w:bCs/>
          <w:color w:val="000000" w:themeColor="text1"/>
          <w:szCs w:val="24"/>
        </w:rPr>
        <w:t>4</w:t>
      </w:r>
      <w:r w:rsidRPr="009C4B5A">
        <w:rPr>
          <w:rFonts w:cs="Times New Roman"/>
          <w:b/>
          <w:bCs/>
          <w:szCs w:val="24"/>
        </w:rPr>
        <w:t>.</w:t>
      </w:r>
      <w:r w:rsidRPr="009C4B5A">
        <w:rPr>
          <w:rFonts w:cs="Times New Roman"/>
          <w:color w:val="000000" w:themeColor="text1"/>
          <w:szCs w:val="24"/>
        </w:rPr>
        <w:t xml:space="preserve"> </w:t>
      </w:r>
      <w:r w:rsidRPr="009C4B5A">
        <w:rPr>
          <w:rFonts w:cs="Times New Roman"/>
          <w:szCs w:val="24"/>
        </w:rPr>
        <w:t xml:space="preserve">Correlation analysis of the relative </w:t>
      </w:r>
      <w:bookmarkStart w:id="10" w:name="_Hlk82271804"/>
      <w:r w:rsidRPr="009C4B5A">
        <w:rPr>
          <w:rFonts w:cs="Times New Roman"/>
          <w:szCs w:val="24"/>
        </w:rPr>
        <w:t>coefficient</w:t>
      </w:r>
      <w:bookmarkEnd w:id="10"/>
      <w:r w:rsidRPr="009C4B5A">
        <w:rPr>
          <w:rFonts w:cs="Times New Roman"/>
          <w:szCs w:val="24"/>
        </w:rPr>
        <w:t xml:space="preserve">s. Correlation of the RLPC </w:t>
      </w:r>
      <w:r w:rsidRPr="009C4B5A">
        <w:rPr>
          <w:rFonts w:cs="Times New Roman"/>
          <w:b/>
          <w:bCs/>
          <w:szCs w:val="24"/>
        </w:rPr>
        <w:t>(A)</w:t>
      </w:r>
      <w:r w:rsidRPr="009C4B5A">
        <w:rPr>
          <w:rFonts w:cs="Times New Roman"/>
          <w:szCs w:val="24"/>
        </w:rPr>
        <w:t xml:space="preserve">, RSPC </w:t>
      </w:r>
      <w:r w:rsidRPr="009C4B5A">
        <w:rPr>
          <w:rFonts w:cs="Times New Roman"/>
          <w:b/>
          <w:bCs/>
          <w:szCs w:val="24"/>
        </w:rPr>
        <w:t>(B)</w:t>
      </w:r>
      <w:r w:rsidR="00303396" w:rsidRPr="009C4B5A">
        <w:rPr>
          <w:rFonts w:cs="Times New Roman"/>
          <w:szCs w:val="24"/>
        </w:rPr>
        <w:t>,</w:t>
      </w:r>
      <w:r w:rsidRPr="009C4B5A">
        <w:rPr>
          <w:rFonts w:cs="Times New Roman"/>
          <w:szCs w:val="24"/>
        </w:rPr>
        <w:t xml:space="preserve"> RSPA </w:t>
      </w:r>
      <w:r w:rsidRPr="009C4B5A">
        <w:rPr>
          <w:rFonts w:cs="Times New Roman"/>
          <w:b/>
          <w:bCs/>
          <w:szCs w:val="24"/>
        </w:rPr>
        <w:t>(C)</w:t>
      </w:r>
      <w:r w:rsidR="00303396" w:rsidRPr="009C4B5A">
        <w:rPr>
          <w:rFonts w:cs="Times New Roman"/>
          <w:szCs w:val="24"/>
        </w:rPr>
        <w:t>,</w:t>
      </w:r>
      <w:r w:rsidRPr="009C4B5A">
        <w:rPr>
          <w:rFonts w:cs="Times New Roman"/>
          <w:szCs w:val="24"/>
        </w:rPr>
        <w:t xml:space="preserve"> </w:t>
      </w:r>
      <w:r w:rsidR="00303396" w:rsidRPr="009C4B5A">
        <w:rPr>
          <w:rFonts w:cs="Times New Roman"/>
          <w:szCs w:val="24"/>
        </w:rPr>
        <w:t xml:space="preserve">RPH </w:t>
      </w:r>
      <w:r w:rsidR="00303396" w:rsidRPr="009C4B5A">
        <w:rPr>
          <w:rFonts w:cs="Times New Roman"/>
          <w:b/>
          <w:bCs/>
          <w:szCs w:val="24"/>
        </w:rPr>
        <w:t>(D)</w:t>
      </w:r>
      <w:r w:rsidR="00303396" w:rsidRPr="009C4B5A">
        <w:rPr>
          <w:rFonts w:cs="Times New Roman"/>
          <w:szCs w:val="24"/>
        </w:rPr>
        <w:t xml:space="preserve">, RSB </w:t>
      </w:r>
      <w:r w:rsidR="00303396" w:rsidRPr="009C4B5A">
        <w:rPr>
          <w:rFonts w:cs="Times New Roman"/>
          <w:b/>
          <w:bCs/>
          <w:szCs w:val="24"/>
        </w:rPr>
        <w:t>(E)</w:t>
      </w:r>
      <w:r w:rsidR="00303396" w:rsidRPr="009C4B5A">
        <w:rPr>
          <w:rFonts w:cs="Times New Roman"/>
          <w:szCs w:val="24"/>
        </w:rPr>
        <w:t xml:space="preserve"> and RCW </w:t>
      </w:r>
      <w:r w:rsidR="00303396" w:rsidRPr="009C4B5A">
        <w:rPr>
          <w:rFonts w:cs="Times New Roman"/>
          <w:b/>
          <w:bCs/>
          <w:szCs w:val="24"/>
        </w:rPr>
        <w:t xml:space="preserve">(F) </w:t>
      </w:r>
      <w:r w:rsidRPr="009C4B5A">
        <w:rPr>
          <w:rFonts w:cs="Times New Roman"/>
          <w:szCs w:val="24"/>
        </w:rPr>
        <w:t xml:space="preserve">with </w:t>
      </w:r>
      <w:r w:rsidR="00303396" w:rsidRPr="009C4B5A">
        <w:rPr>
          <w:rFonts w:cs="Times New Roman"/>
          <w:szCs w:val="24"/>
        </w:rPr>
        <w:t xml:space="preserve">the </w:t>
      </w:r>
      <w:r w:rsidRPr="009C4B5A">
        <w:rPr>
          <w:rFonts w:cs="Times New Roman"/>
          <w:szCs w:val="24"/>
        </w:rPr>
        <w:t>relative ratio of shallow RLD.</w:t>
      </w:r>
      <w:r w:rsidR="00303396" w:rsidRPr="009C4B5A">
        <w:rPr>
          <w:rFonts w:cs="Times New Roman"/>
          <w:szCs w:val="24"/>
        </w:rPr>
        <w:t xml:space="preserve"> </w:t>
      </w:r>
      <w:r w:rsidRPr="009C4B5A">
        <w:rPr>
          <w:rFonts w:cs="Times New Roman"/>
          <w:szCs w:val="24"/>
        </w:rPr>
        <w:t>Each point means an individual relative coefficient among the three genotypes and three replicates. Asterisks (*) indicate significant correlation between two traits at P&lt; 0.05, according to the linear regression equation and Pearson correlation coefficient.</w:t>
      </w:r>
    </w:p>
    <w:p w14:paraId="5C9B423C" w14:textId="46AF8F12" w:rsidR="00E52386" w:rsidRPr="009C4B5A" w:rsidRDefault="00EE1B71" w:rsidP="005E515D">
      <w:pPr>
        <w:spacing w:before="240"/>
        <w:jc w:val="center"/>
        <w:rPr>
          <w:rFonts w:cs="Times New Roman"/>
          <w:szCs w:val="24"/>
        </w:rPr>
      </w:pPr>
      <w:r w:rsidRPr="009C4B5A">
        <w:rPr>
          <w:rFonts w:cs="Times New Roman"/>
          <w:noProof/>
          <w:szCs w:val="24"/>
        </w:rPr>
        <w:lastRenderedPageBreak/>
        <w:drawing>
          <wp:inline distT="0" distB="0" distL="0" distR="0" wp14:anchorId="02600B26" wp14:editId="579507F9">
            <wp:extent cx="5940000" cy="3505554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0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AB1D" w14:textId="31DEECDE" w:rsidR="004442D2" w:rsidRPr="009C4B5A" w:rsidRDefault="00EE1B71" w:rsidP="00EE1B71">
      <w:pPr>
        <w:rPr>
          <w:rFonts w:cs="Times New Roman"/>
          <w:szCs w:val="24"/>
        </w:rPr>
      </w:pPr>
      <w:bookmarkStart w:id="11" w:name="_Hlk90839301"/>
      <w:r w:rsidRPr="009C4B5A">
        <w:rPr>
          <w:rFonts w:cs="Times New Roman"/>
          <w:b/>
          <w:color w:val="000000" w:themeColor="text1"/>
          <w:szCs w:val="24"/>
        </w:rPr>
        <w:t>Supplementary Figure</w:t>
      </w:r>
      <w:r w:rsidRPr="009C4B5A">
        <w:rPr>
          <w:rFonts w:cs="Times New Roman"/>
          <w:b/>
          <w:bCs/>
          <w:szCs w:val="24"/>
        </w:rPr>
        <w:t xml:space="preserve"> </w:t>
      </w:r>
      <w:r w:rsidR="004442D2" w:rsidRPr="009C4B5A">
        <w:rPr>
          <w:rFonts w:cs="Times New Roman"/>
          <w:b/>
          <w:bCs/>
          <w:color w:val="000000" w:themeColor="text1"/>
          <w:szCs w:val="24"/>
        </w:rPr>
        <w:t>5</w:t>
      </w:r>
      <w:bookmarkEnd w:id="11"/>
      <w:r w:rsidRPr="009C4B5A">
        <w:rPr>
          <w:rFonts w:cs="Times New Roman"/>
          <w:b/>
          <w:bCs/>
          <w:szCs w:val="24"/>
        </w:rPr>
        <w:t>.</w:t>
      </w:r>
      <w:r w:rsidRPr="009C4B5A">
        <w:rPr>
          <w:rFonts w:cs="Times New Roman"/>
          <w:color w:val="000000" w:themeColor="text1"/>
          <w:szCs w:val="24"/>
        </w:rPr>
        <w:t xml:space="preserve"> </w:t>
      </w:r>
      <w:r w:rsidR="004442D2" w:rsidRPr="009C4B5A">
        <w:rPr>
          <w:rFonts w:cs="Times New Roman"/>
          <w:szCs w:val="24"/>
        </w:rPr>
        <w:t>The tissue P concentration, P accumulation, and plant growth</w:t>
      </w:r>
      <w:r w:rsidR="00B16A4A" w:rsidRPr="009C4B5A">
        <w:rPr>
          <w:rFonts w:cs="Times New Roman"/>
          <w:szCs w:val="24"/>
        </w:rPr>
        <w:t>.</w:t>
      </w:r>
      <w:r w:rsidRPr="009C4B5A">
        <w:rPr>
          <w:rFonts w:cs="Times New Roman"/>
          <w:szCs w:val="24"/>
        </w:rPr>
        <w:t xml:space="preserve"> </w:t>
      </w:r>
      <w:r w:rsidR="00B16A4A" w:rsidRPr="009C4B5A">
        <w:rPr>
          <w:rFonts w:cs="Times New Roman"/>
          <w:szCs w:val="24"/>
        </w:rPr>
        <w:t>The LPC (</w:t>
      </w:r>
      <w:r w:rsidR="00B16A4A" w:rsidRPr="009C4B5A">
        <w:rPr>
          <w:rFonts w:cs="Times New Roman"/>
          <w:b/>
          <w:bCs/>
          <w:szCs w:val="24"/>
        </w:rPr>
        <w:t>A</w:t>
      </w:r>
      <w:r w:rsidR="00B16A4A" w:rsidRPr="009C4B5A">
        <w:rPr>
          <w:rFonts w:cs="Times New Roman"/>
          <w:szCs w:val="24"/>
        </w:rPr>
        <w:t>), SPC (</w:t>
      </w:r>
      <w:r w:rsidR="00B16A4A" w:rsidRPr="009C4B5A">
        <w:rPr>
          <w:rFonts w:cs="Times New Roman"/>
          <w:b/>
          <w:bCs/>
          <w:szCs w:val="24"/>
        </w:rPr>
        <w:t>B</w:t>
      </w:r>
      <w:r w:rsidR="00B16A4A" w:rsidRPr="009C4B5A">
        <w:rPr>
          <w:rFonts w:cs="Times New Roman"/>
          <w:szCs w:val="24"/>
        </w:rPr>
        <w:t>), SPA (</w:t>
      </w:r>
      <w:r w:rsidR="00B16A4A" w:rsidRPr="009C4B5A">
        <w:rPr>
          <w:rFonts w:cs="Times New Roman"/>
          <w:b/>
          <w:bCs/>
          <w:szCs w:val="24"/>
        </w:rPr>
        <w:t>C</w:t>
      </w:r>
      <w:r w:rsidR="00B16A4A" w:rsidRPr="009C4B5A">
        <w:rPr>
          <w:rFonts w:cs="Times New Roman"/>
          <w:szCs w:val="24"/>
        </w:rPr>
        <w:t>), PH (</w:t>
      </w:r>
      <w:r w:rsidR="00B16A4A" w:rsidRPr="009C4B5A">
        <w:rPr>
          <w:rFonts w:cs="Times New Roman"/>
          <w:b/>
          <w:bCs/>
          <w:szCs w:val="24"/>
        </w:rPr>
        <w:t>D</w:t>
      </w:r>
      <w:r w:rsidR="00B16A4A" w:rsidRPr="009C4B5A">
        <w:rPr>
          <w:rFonts w:cs="Times New Roman"/>
          <w:szCs w:val="24"/>
        </w:rPr>
        <w:t>), SB (</w:t>
      </w:r>
      <w:r w:rsidR="00B16A4A" w:rsidRPr="009C4B5A">
        <w:rPr>
          <w:rFonts w:cs="Times New Roman"/>
          <w:b/>
          <w:bCs/>
          <w:szCs w:val="24"/>
        </w:rPr>
        <w:t>E</w:t>
      </w:r>
      <w:r w:rsidR="00B16A4A" w:rsidRPr="009C4B5A">
        <w:rPr>
          <w:rFonts w:cs="Times New Roman"/>
          <w:szCs w:val="24"/>
        </w:rPr>
        <w:t>), and CW (</w:t>
      </w:r>
      <w:r w:rsidR="00B16A4A" w:rsidRPr="009C4B5A">
        <w:rPr>
          <w:rFonts w:cs="Times New Roman"/>
          <w:b/>
          <w:bCs/>
          <w:szCs w:val="24"/>
        </w:rPr>
        <w:t>F</w:t>
      </w:r>
      <w:r w:rsidR="00B16A4A" w:rsidRPr="009C4B5A">
        <w:rPr>
          <w:rFonts w:cs="Times New Roman"/>
          <w:szCs w:val="24"/>
        </w:rPr>
        <w:t xml:space="preserve">) among the three sugarcane genotypes under the LP and NP condition. </w:t>
      </w:r>
      <w:r w:rsidR="004442D2" w:rsidRPr="009C4B5A">
        <w:rPr>
          <w:rFonts w:cs="Times New Roman"/>
          <w:szCs w:val="24"/>
        </w:rPr>
        <w:t>Different lowercase letters indicate significant difference between different P conditions and different genotypes (P &lt; 0.05), error bars represent standard error of the mean (n = 3), according to Duncan’s multiple-range test</w:t>
      </w:r>
      <w:r w:rsidR="00524B3E" w:rsidRPr="009C4B5A">
        <w:rPr>
          <w:rFonts w:cs="Times New Roman"/>
          <w:szCs w:val="24"/>
        </w:rPr>
        <w:t>, the below is same</w:t>
      </w:r>
      <w:r w:rsidR="004442D2" w:rsidRPr="009C4B5A">
        <w:rPr>
          <w:rFonts w:cs="Times New Roman"/>
          <w:szCs w:val="24"/>
        </w:rPr>
        <w:t>.</w:t>
      </w:r>
      <w:r w:rsidR="00990710">
        <w:rPr>
          <w:rFonts w:cs="Times New Roman"/>
          <w:szCs w:val="24"/>
        </w:rPr>
        <w:t xml:space="preserve"> The </w:t>
      </w:r>
      <w:r w:rsidR="00524B3E" w:rsidRPr="009C4B5A">
        <w:rPr>
          <w:rFonts w:cs="Times New Roman"/>
          <w:szCs w:val="24"/>
        </w:rPr>
        <w:t xml:space="preserve">P values of </w:t>
      </w:r>
      <w:bookmarkStart w:id="12" w:name="_Hlk90839266"/>
      <w:r w:rsidR="00524B3E" w:rsidRPr="009C4B5A">
        <w:rPr>
          <w:rFonts w:cs="Times New Roman"/>
          <w:szCs w:val="24"/>
        </w:rPr>
        <w:t>ANOVAs of P level (P), Genotype (G), and their interactions (P×G)</w:t>
      </w:r>
      <w:bookmarkEnd w:id="12"/>
      <w:r w:rsidR="00524B3E" w:rsidRPr="009C4B5A">
        <w:rPr>
          <w:rFonts w:cs="Times New Roman"/>
          <w:szCs w:val="24"/>
        </w:rPr>
        <w:t xml:space="preserve"> were also shown (*P &lt; 0.05</w:t>
      </w:r>
      <w:r w:rsidR="00524B3E" w:rsidRPr="009C4B5A">
        <w:rPr>
          <w:rFonts w:cs="Times New Roman"/>
          <w:szCs w:val="24"/>
          <w:lang w:eastAsia="zh-CN"/>
        </w:rPr>
        <w:t>,</w:t>
      </w:r>
      <w:r w:rsidR="00524B3E" w:rsidRPr="009C4B5A">
        <w:rPr>
          <w:rFonts w:cs="Times New Roman"/>
          <w:szCs w:val="24"/>
        </w:rPr>
        <w:t xml:space="preserve"> ns: not significant), the below is same</w:t>
      </w:r>
      <w:r w:rsidR="00B16A4A" w:rsidRPr="009C4B5A">
        <w:rPr>
          <w:rFonts w:cs="Times New Roman"/>
          <w:szCs w:val="24"/>
        </w:rPr>
        <w:t>.</w:t>
      </w:r>
    </w:p>
    <w:p w14:paraId="7FBB20BA" w14:textId="77777777" w:rsidR="00EE1B71" w:rsidRPr="009C4B5A" w:rsidRDefault="00EE1B71" w:rsidP="00D94CAD">
      <w:pPr>
        <w:spacing w:before="240"/>
        <w:rPr>
          <w:rFonts w:cs="Times New Roman"/>
          <w:szCs w:val="24"/>
        </w:rPr>
      </w:pPr>
    </w:p>
    <w:p w14:paraId="176A0133" w14:textId="675CFC2A" w:rsidR="00EE1B71" w:rsidRPr="009C4B5A" w:rsidRDefault="00EE1B71" w:rsidP="00EE1B71">
      <w:pPr>
        <w:spacing w:before="240"/>
        <w:jc w:val="center"/>
        <w:rPr>
          <w:rFonts w:cs="Times New Roman"/>
          <w:szCs w:val="24"/>
        </w:rPr>
      </w:pPr>
      <w:r w:rsidRPr="009C4B5A">
        <w:rPr>
          <w:rFonts w:cs="Times New Roman"/>
          <w:noProof/>
          <w:szCs w:val="24"/>
        </w:rPr>
        <w:drawing>
          <wp:inline distT="0" distB="0" distL="0" distR="0" wp14:anchorId="6A500DA6" wp14:editId="55009C11">
            <wp:extent cx="2520000" cy="2417932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14D0" w14:textId="13702473" w:rsidR="00D94CAD" w:rsidRPr="009C4B5A" w:rsidRDefault="00EE1B71" w:rsidP="002324C3">
      <w:pPr>
        <w:rPr>
          <w:rFonts w:cs="Times New Roman"/>
          <w:szCs w:val="24"/>
        </w:rPr>
      </w:pPr>
      <w:r w:rsidRPr="009C4B5A">
        <w:rPr>
          <w:rFonts w:cs="Times New Roman"/>
          <w:b/>
          <w:color w:val="000000" w:themeColor="text1"/>
          <w:szCs w:val="24"/>
        </w:rPr>
        <w:t>Supplementary Figure</w:t>
      </w:r>
      <w:r w:rsidRPr="009C4B5A">
        <w:rPr>
          <w:rFonts w:cs="Times New Roman"/>
          <w:b/>
          <w:bCs/>
          <w:szCs w:val="24"/>
        </w:rPr>
        <w:t xml:space="preserve"> </w:t>
      </w:r>
      <w:r w:rsidR="004442D2" w:rsidRPr="009C4B5A">
        <w:rPr>
          <w:rFonts w:cs="Times New Roman"/>
          <w:b/>
          <w:bCs/>
          <w:color w:val="000000" w:themeColor="text1"/>
          <w:szCs w:val="24"/>
        </w:rPr>
        <w:t>6</w:t>
      </w:r>
      <w:r w:rsidRPr="009C4B5A">
        <w:rPr>
          <w:rFonts w:cs="Times New Roman"/>
          <w:b/>
          <w:bCs/>
          <w:szCs w:val="24"/>
        </w:rPr>
        <w:t>.</w:t>
      </w:r>
      <w:r w:rsidRPr="009C4B5A">
        <w:rPr>
          <w:rFonts w:cs="Times New Roman"/>
          <w:color w:val="000000" w:themeColor="text1"/>
          <w:szCs w:val="24"/>
        </w:rPr>
        <w:t xml:space="preserve"> </w:t>
      </w:r>
      <w:r w:rsidR="004442D2" w:rsidRPr="009C4B5A">
        <w:rPr>
          <w:rFonts w:cs="Times New Roman"/>
          <w:szCs w:val="24"/>
        </w:rPr>
        <w:t>The root: shoot ratio of the three sugarcane genotypes</w:t>
      </w:r>
      <w:r w:rsidR="00B16A4A" w:rsidRPr="009C4B5A">
        <w:rPr>
          <w:rFonts w:cs="Times New Roman"/>
          <w:szCs w:val="24"/>
        </w:rPr>
        <w:t xml:space="preserve"> under the LP and NP conditions.</w:t>
      </w:r>
    </w:p>
    <w:sectPr w:rsidR="00D94CAD" w:rsidRPr="009C4B5A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98003" w14:textId="77777777" w:rsidR="00C32592" w:rsidRDefault="00C32592" w:rsidP="00117666">
      <w:pPr>
        <w:spacing w:after="0"/>
      </w:pPr>
      <w:r>
        <w:separator/>
      </w:r>
    </w:p>
  </w:endnote>
  <w:endnote w:type="continuationSeparator" w:id="0">
    <w:p w14:paraId="10B055C0" w14:textId="77777777" w:rsidR="00C32592" w:rsidRDefault="00C3259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63592" w14:textId="77777777" w:rsidR="00C32592" w:rsidRDefault="00C32592" w:rsidP="00117666">
      <w:pPr>
        <w:spacing w:after="0"/>
      </w:pPr>
      <w:r>
        <w:separator/>
      </w:r>
    </w:p>
  </w:footnote>
  <w:footnote w:type="continuationSeparator" w:id="0">
    <w:p w14:paraId="769E697F" w14:textId="77777777" w:rsidR="00C32592" w:rsidRDefault="00C3259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7CCF"/>
    <w:rsid w:val="002324C3"/>
    <w:rsid w:val="00267D18"/>
    <w:rsid w:val="00274347"/>
    <w:rsid w:val="002868E2"/>
    <w:rsid w:val="002869C3"/>
    <w:rsid w:val="002936E4"/>
    <w:rsid w:val="002B4A57"/>
    <w:rsid w:val="002C74CA"/>
    <w:rsid w:val="00303396"/>
    <w:rsid w:val="003123F4"/>
    <w:rsid w:val="003544FB"/>
    <w:rsid w:val="003644CE"/>
    <w:rsid w:val="003D2F2D"/>
    <w:rsid w:val="00401590"/>
    <w:rsid w:val="00407D3C"/>
    <w:rsid w:val="00407DA3"/>
    <w:rsid w:val="004442D2"/>
    <w:rsid w:val="00447801"/>
    <w:rsid w:val="004516E6"/>
    <w:rsid w:val="00452E9C"/>
    <w:rsid w:val="004735C8"/>
    <w:rsid w:val="0047770B"/>
    <w:rsid w:val="004947A6"/>
    <w:rsid w:val="004961FF"/>
    <w:rsid w:val="00517A89"/>
    <w:rsid w:val="00524B3E"/>
    <w:rsid w:val="005250F2"/>
    <w:rsid w:val="00593EEA"/>
    <w:rsid w:val="005A5EEE"/>
    <w:rsid w:val="005E515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B61B6"/>
    <w:rsid w:val="009151AA"/>
    <w:rsid w:val="0093429D"/>
    <w:rsid w:val="00943573"/>
    <w:rsid w:val="00944EA0"/>
    <w:rsid w:val="00964134"/>
    <w:rsid w:val="00970F7D"/>
    <w:rsid w:val="00990710"/>
    <w:rsid w:val="00994A3D"/>
    <w:rsid w:val="009C2B12"/>
    <w:rsid w:val="009C4B5A"/>
    <w:rsid w:val="009C606B"/>
    <w:rsid w:val="009D2253"/>
    <w:rsid w:val="00A033CC"/>
    <w:rsid w:val="00A07F50"/>
    <w:rsid w:val="00A174D9"/>
    <w:rsid w:val="00A643D5"/>
    <w:rsid w:val="00AA06E5"/>
    <w:rsid w:val="00AA4D24"/>
    <w:rsid w:val="00AB6715"/>
    <w:rsid w:val="00AC0FB9"/>
    <w:rsid w:val="00B1671E"/>
    <w:rsid w:val="00B16A4A"/>
    <w:rsid w:val="00B25EB8"/>
    <w:rsid w:val="00B37F4D"/>
    <w:rsid w:val="00BB5FA3"/>
    <w:rsid w:val="00C32592"/>
    <w:rsid w:val="00C34256"/>
    <w:rsid w:val="00C52A7B"/>
    <w:rsid w:val="00C56BAF"/>
    <w:rsid w:val="00C679AA"/>
    <w:rsid w:val="00C75972"/>
    <w:rsid w:val="00CD066B"/>
    <w:rsid w:val="00CE4FEE"/>
    <w:rsid w:val="00D060CF"/>
    <w:rsid w:val="00D42271"/>
    <w:rsid w:val="00D94CAD"/>
    <w:rsid w:val="00DB59C3"/>
    <w:rsid w:val="00DC259A"/>
    <w:rsid w:val="00DE23E8"/>
    <w:rsid w:val="00E52377"/>
    <w:rsid w:val="00E52386"/>
    <w:rsid w:val="00E537AD"/>
    <w:rsid w:val="00E64E17"/>
    <w:rsid w:val="00E866C9"/>
    <w:rsid w:val="00EA3D3C"/>
    <w:rsid w:val="00EC090A"/>
    <w:rsid w:val="00ED20B5"/>
    <w:rsid w:val="00EE1B71"/>
    <w:rsid w:val="00F46900"/>
    <w:rsid w:val="00F61D89"/>
    <w:rsid w:val="00FA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4:defaultImageDpi w14:val="32767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E1B71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113</TotalTime>
  <Pages>5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Ke Yi</cp:lastModifiedBy>
  <cp:revision>20</cp:revision>
  <cp:lastPrinted>2021-10-17T04:17:00Z</cp:lastPrinted>
  <dcterms:created xsi:type="dcterms:W3CDTF">2018-11-23T08:58:00Z</dcterms:created>
  <dcterms:modified xsi:type="dcterms:W3CDTF">2021-12-19T12:52:00Z</dcterms:modified>
</cp:coreProperties>
</file>