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5487D" w14:textId="77777777" w:rsidR="00000070" w:rsidRDefault="00DA40E5">
      <w:pPr>
        <w:pStyle w:val="SupplementaryMaterial"/>
        <w:rPr>
          <w:b w:val="0"/>
        </w:rPr>
      </w:pPr>
      <w:r>
        <w:t>Supplementary Material</w:t>
      </w:r>
    </w:p>
    <w:p w14:paraId="431AA74C" w14:textId="77777777" w:rsidR="00000070" w:rsidRPr="001360C6" w:rsidRDefault="00DA40E5">
      <w:pPr>
        <w:pStyle w:val="1"/>
        <w:rPr>
          <w:rFonts w:eastAsia="宋体"/>
          <w:lang w:eastAsia="zh-CN"/>
        </w:rPr>
      </w:pPr>
      <w:r w:rsidRPr="001360C6">
        <w:rPr>
          <w:rFonts w:eastAsia="宋体" w:hint="eastAsia"/>
          <w:lang w:eastAsia="zh-CN"/>
        </w:rPr>
        <w:t>Supplementary Material</w:t>
      </w:r>
    </w:p>
    <w:p w14:paraId="7090D7D0" w14:textId="77777777" w:rsidR="00000070" w:rsidRPr="001360C6" w:rsidRDefault="00DA40E5">
      <w:pPr>
        <w:rPr>
          <w:lang w:eastAsia="zh-CN"/>
        </w:rPr>
      </w:pPr>
      <w:r w:rsidRPr="001360C6">
        <w:rPr>
          <w:rFonts w:hint="eastAsia"/>
          <w:lang w:eastAsia="zh-CN"/>
        </w:rPr>
        <w:t>T</w:t>
      </w:r>
      <w:r w:rsidRPr="001360C6">
        <w:rPr>
          <w:lang w:eastAsia="zh-CN"/>
        </w:rPr>
        <w:t>he hypergeometric test formula used in Pivot analysis:</w:t>
      </w:r>
    </w:p>
    <w:p w14:paraId="7FB43228" w14:textId="77777777" w:rsidR="00000070" w:rsidRPr="001360C6" w:rsidRDefault="00DA40E5">
      <m:oMathPara>
        <m:oMath>
          <m:r>
            <m:rPr>
              <m:sty m:val="bi"/>
            </m:rPr>
            <w:rPr>
              <w:rFonts w:ascii="Cambria Math" w:eastAsia="等线" w:hAnsi="Cambria Math" w:cs="Times New Roman"/>
              <w:kern w:val="2"/>
              <w:szCs w:val="24"/>
              <w:lang w:eastAsia="zh-CN"/>
            </w:rPr>
            <m:t>p</m:t>
          </m:r>
          <m:d>
            <m:dPr>
              <m:ctrlPr>
                <w:rPr>
                  <w:rFonts w:ascii="Cambria Math" w:eastAsia="等线" w:hAnsi="Cambria Math" w:cs="Times New Roman"/>
                  <w:b/>
                  <w:bCs/>
                  <w:i/>
                  <w:iCs/>
                  <w:kern w:val="2"/>
                  <w:szCs w:val="24"/>
                  <w:lang w:eastAsia="zh-CN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等线" w:hAnsi="Cambria Math" w:cs="Times New Roman"/>
                  <w:kern w:val="2"/>
                  <w:szCs w:val="24"/>
                  <w:lang w:eastAsia="zh-CN"/>
                </w:rPr>
                <m:t>k</m:t>
              </m:r>
            </m:e>
          </m:d>
          <m:r>
            <m:rPr>
              <m:sty m:val="bi"/>
            </m:rPr>
            <w:rPr>
              <w:rFonts w:ascii="Cambria Math" w:eastAsia="等线" w:hAnsi="Cambria Math" w:cs="Times New Roman"/>
              <w:kern w:val="2"/>
              <w:szCs w:val="24"/>
              <w:lang w:eastAsia="zh-CN"/>
            </w:rPr>
            <m:t>=P</m:t>
          </m:r>
          <m:d>
            <m:dPr>
              <m:ctrlPr>
                <w:rPr>
                  <w:rFonts w:ascii="Cambria Math" w:eastAsia="等线" w:hAnsi="Cambria Math" w:cs="Times New Roman"/>
                  <w:b/>
                  <w:bCs/>
                  <w:i/>
                  <w:iCs/>
                  <w:kern w:val="2"/>
                  <w:szCs w:val="24"/>
                  <w:lang w:eastAsia="zh-CN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等线" w:hAnsi="Cambria Math" w:cs="Times New Roman"/>
                  <w:kern w:val="2"/>
                  <w:szCs w:val="24"/>
                  <w:lang w:eastAsia="zh-CN"/>
                </w:rPr>
                <m:t>X=k</m:t>
              </m:r>
            </m:e>
          </m:d>
          <m:r>
            <m:rPr>
              <m:sty m:val="bi"/>
            </m:rPr>
            <w:rPr>
              <w:rFonts w:ascii="Cambria Math" w:eastAsia="等线" w:hAnsi="Cambria Math" w:cs="Times New Roman"/>
              <w:kern w:val="2"/>
              <w:szCs w:val="24"/>
              <w:lang w:eastAsia="zh-CN"/>
            </w:rPr>
            <m:t>=1-</m:t>
          </m:r>
          <m:nary>
            <m:naryPr>
              <m:chr m:val="∑"/>
              <m:limLoc m:val="undOvr"/>
              <m:ctrlPr>
                <w:rPr>
                  <w:rFonts w:ascii="Cambria Math" w:eastAsia="等线" w:hAnsi="Cambria Math" w:cs="Times New Roman"/>
                  <w:b/>
                  <w:bCs/>
                  <w:i/>
                  <w:iCs/>
                  <w:kern w:val="2"/>
                  <w:szCs w:val="24"/>
                  <w:lang w:eastAsia="zh-CN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="等线" w:hAnsi="Cambria Math" w:cs="Times New Roman"/>
                  <w:kern w:val="2"/>
                  <w:szCs w:val="24"/>
                  <w:lang w:eastAsia="zh-CN"/>
                </w:rPr>
                <m:t>M-1</m:t>
              </m:r>
            </m:sub>
            <m:sup>
              <m:r>
                <m:rPr>
                  <m:sty m:val="bi"/>
                </m:rPr>
                <w:rPr>
                  <w:rFonts w:ascii="Cambria Math" w:eastAsia="等线" w:hAnsi="Cambria Math" w:cs="Times New Roman"/>
                  <w:kern w:val="2"/>
                  <w:szCs w:val="24"/>
                  <w:lang w:eastAsia="zh-CN"/>
                </w:rPr>
                <m:t>k=0</m:t>
              </m:r>
            </m:sup>
            <m:e>
              <m:f>
                <m:fPr>
                  <m:ctrlPr>
                    <w:rPr>
                      <w:rFonts w:ascii="Cambria Math" w:eastAsia="等线" w:hAnsi="Cambria Math" w:cs="Times New Roman"/>
                      <w:b/>
                      <w:bCs/>
                      <w:i/>
                      <w:iCs/>
                      <w:kern w:val="2"/>
                      <w:szCs w:val="24"/>
                      <w:lang w:eastAsia="zh-CN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等线" w:hAnsi="Cambria Math" w:cs="Times New Roman"/>
                          <w:b/>
                          <w:bCs/>
                          <w:i/>
                          <w:iCs/>
                          <w:kern w:val="2"/>
                          <w:szCs w:val="24"/>
                          <w:lang w:eastAsia="zh-CN"/>
                        </w:rPr>
                      </m:ctrlPr>
                    </m:dPr>
                    <m:e>
                      <m:f>
                        <m:fPr>
                          <m:type m:val="noBar"/>
                          <m:ctrlPr>
                            <w:rPr>
                              <w:rFonts w:ascii="Cambria Math" w:eastAsia="等线" w:hAnsi="Cambria Math" w:cs="Times New Roman"/>
                              <w:b/>
                              <w:bCs/>
                              <w:i/>
                              <w:iCs/>
                              <w:kern w:val="2"/>
                              <w:szCs w:val="24"/>
                              <w:lang w:eastAsia="zh-CN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等线" w:hAnsi="Cambria Math" w:cs="Times New Roman"/>
                              <w:kern w:val="2"/>
                              <w:szCs w:val="24"/>
                              <w:lang w:eastAsia="zh-CN"/>
                            </w:rPr>
                            <m:t>M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等线" w:hAnsi="Cambria Math" w:cs="Times New Roman"/>
                              <w:kern w:val="2"/>
                              <w:szCs w:val="24"/>
                              <w:lang w:eastAsia="zh-CN"/>
                            </w:rPr>
                            <m:t>k</m:t>
                          </m:r>
                        </m:den>
                      </m:f>
                    </m:e>
                  </m:d>
                  <m:d>
                    <m:dPr>
                      <m:ctrlPr>
                        <w:rPr>
                          <w:rFonts w:ascii="Cambria Math" w:eastAsia="等线" w:hAnsi="Cambria Math" w:cs="Times New Roman"/>
                          <w:b/>
                          <w:bCs/>
                          <w:i/>
                          <w:iCs/>
                          <w:kern w:val="2"/>
                          <w:szCs w:val="24"/>
                          <w:lang w:eastAsia="zh-CN"/>
                        </w:rPr>
                      </m:ctrlPr>
                    </m:dPr>
                    <m:e>
                      <m:f>
                        <m:fPr>
                          <m:type m:val="noBar"/>
                          <m:ctrlPr>
                            <w:rPr>
                              <w:rFonts w:ascii="Cambria Math" w:eastAsia="等线" w:hAnsi="Cambria Math" w:cs="Times New Roman"/>
                              <w:b/>
                              <w:bCs/>
                              <w:i/>
                              <w:iCs/>
                              <w:kern w:val="2"/>
                              <w:szCs w:val="24"/>
                              <w:lang w:eastAsia="zh-CN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等线" w:hAnsi="Cambria Math" w:cs="Times New Roman"/>
                              <w:kern w:val="2"/>
                              <w:szCs w:val="24"/>
                              <w:lang w:eastAsia="zh-CN"/>
                            </w:rPr>
                            <m:t>N-M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等线" w:hAnsi="Cambria Math" w:cs="Times New Roman"/>
                              <w:kern w:val="2"/>
                              <w:szCs w:val="24"/>
                              <w:lang w:eastAsia="zh-CN"/>
                            </w:rPr>
                            <m:t>n-k</m:t>
                          </m:r>
                        </m:den>
                      </m:f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eastAsia="等线" w:hAnsi="Cambria Math" w:cs="Times New Roman"/>
                          <w:b/>
                          <w:bCs/>
                          <w:i/>
                          <w:iCs/>
                          <w:kern w:val="2"/>
                          <w:szCs w:val="24"/>
                          <w:lang w:eastAsia="zh-CN"/>
                        </w:rPr>
                      </m:ctrlPr>
                    </m:dPr>
                    <m:e>
                      <m:f>
                        <m:fPr>
                          <m:type m:val="noBar"/>
                          <m:ctrlPr>
                            <w:rPr>
                              <w:rFonts w:ascii="Cambria Math" w:eastAsia="等线" w:hAnsi="Cambria Math" w:cs="Times New Roman"/>
                              <w:b/>
                              <w:bCs/>
                              <w:i/>
                              <w:iCs/>
                              <w:kern w:val="2"/>
                              <w:szCs w:val="24"/>
                              <w:lang w:eastAsia="zh-CN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等线" w:hAnsi="Cambria Math" w:cs="Times New Roman"/>
                              <w:kern w:val="2"/>
                              <w:szCs w:val="24"/>
                              <w:lang w:eastAsia="zh-CN"/>
                            </w:rPr>
                            <m:t>N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等线" w:hAnsi="Cambria Math" w:cs="Times New Roman"/>
                              <w:kern w:val="2"/>
                              <w:szCs w:val="24"/>
                              <w:lang w:eastAsia="zh-CN"/>
                            </w:rPr>
                            <m:t>n</m:t>
                          </m:r>
                        </m:den>
                      </m:f>
                    </m:e>
                  </m:d>
                </m:den>
              </m:f>
            </m:e>
          </m:nary>
        </m:oMath>
      </m:oMathPara>
    </w:p>
    <w:p w14:paraId="3EF52271" w14:textId="77777777" w:rsidR="00000070" w:rsidRDefault="00DA40E5">
      <w:pPr>
        <w:rPr>
          <w:lang w:eastAsia="zh-CN"/>
        </w:rPr>
      </w:pPr>
      <w:r w:rsidRPr="001360C6">
        <w:rPr>
          <w:rFonts w:hint="eastAsia"/>
          <w:lang w:eastAsia="zh-CN"/>
        </w:rPr>
        <w:t>N is the total number of interaction pairs; n represents the number of interaction pairs for a TF. M is the total number of gene interaction pairs belonging to the network and TF, and k represents the gene interaction pair in the network with a particular TF.</w:t>
      </w:r>
    </w:p>
    <w:p w14:paraId="5D3710E8" w14:textId="77777777" w:rsidR="00000070" w:rsidRDefault="00DA40E5">
      <w:pPr>
        <w:pStyle w:val="1"/>
      </w:pPr>
      <w:r>
        <w:t>Supplementary Figures and Tables</w:t>
      </w:r>
    </w:p>
    <w:p w14:paraId="2490758A" w14:textId="77777777" w:rsidR="00000070" w:rsidRDefault="00DA40E5">
      <w:pPr>
        <w:pStyle w:val="2"/>
      </w:pPr>
      <w:r>
        <w:t>Supplementary Tables</w:t>
      </w:r>
    </w:p>
    <w:p w14:paraId="54FA0021" w14:textId="77777777" w:rsidR="00000070" w:rsidRDefault="00DA40E5" w:rsidP="00A511FB">
      <w:pPr>
        <w:spacing w:before="0" w:after="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Cs w:val="24"/>
        </w:rPr>
        <w:t>Table</w:t>
      </w:r>
      <w:r>
        <w:rPr>
          <w:rFonts w:cs="Times New Roman" w:hint="eastAsia"/>
          <w:b/>
          <w:bCs/>
          <w:szCs w:val="24"/>
          <w:lang w:eastAsia="zh-CN"/>
        </w:rPr>
        <w:t xml:space="preserve"> S</w:t>
      </w:r>
      <w:r>
        <w:rPr>
          <w:rFonts w:cs="Times New Roman"/>
          <w:b/>
          <w:bCs/>
          <w:szCs w:val="24"/>
        </w:rPr>
        <w:t>1</w:t>
      </w:r>
      <w:r>
        <w:rPr>
          <w:rFonts w:cs="Times New Roman" w:hint="eastAsia"/>
          <w:b/>
          <w:bCs/>
          <w:szCs w:val="24"/>
          <w:lang w:eastAsia="zh-CN"/>
        </w:rPr>
        <w:t>.</w:t>
      </w:r>
      <w:r>
        <w:rPr>
          <w:rFonts w:cs="Times New Roman"/>
          <w:b/>
          <w:bCs/>
          <w:szCs w:val="24"/>
        </w:rPr>
        <w:t xml:space="preserve"> Gene Ontology analysis of </w:t>
      </w:r>
      <w:proofErr w:type="spellStart"/>
      <w:r>
        <w:rPr>
          <w:rFonts w:cs="Times New Roman"/>
          <w:b/>
          <w:bCs/>
          <w:szCs w:val="24"/>
        </w:rPr>
        <w:t>DEMs.</w:t>
      </w:r>
      <w:proofErr w:type="spellEnd"/>
    </w:p>
    <w:tbl>
      <w:tblPr>
        <w:tblStyle w:val="af9"/>
        <w:tblpPr w:leftFromText="180" w:rightFromText="180" w:vertAnchor="text" w:horzAnchor="page" w:tblpX="1423" w:tblpY="17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4961"/>
        <w:gridCol w:w="1418"/>
        <w:gridCol w:w="1275"/>
      </w:tblGrid>
      <w:tr w:rsidR="00000070" w14:paraId="7F8E8B70" w14:textId="77777777">
        <w:trPr>
          <w:trHeight w:val="47"/>
        </w:trPr>
        <w:tc>
          <w:tcPr>
            <w:tcW w:w="6941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14:paraId="15E3D964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A511FB">
              <w:rPr>
                <w:rFonts w:cs="Times New Roman"/>
                <w:b/>
                <w:bCs/>
                <w:szCs w:val="24"/>
              </w:rPr>
              <w:t>Term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6" w:space="0" w:color="auto"/>
            </w:tcBorders>
          </w:tcPr>
          <w:p w14:paraId="61179E47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A511FB">
              <w:rPr>
                <w:rFonts w:cs="Times New Roman"/>
                <w:b/>
                <w:bCs/>
                <w:szCs w:val="24"/>
              </w:rPr>
              <w:t>Gene count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6" w:space="0" w:color="auto"/>
            </w:tcBorders>
          </w:tcPr>
          <w:p w14:paraId="621FF889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A511FB">
              <w:rPr>
                <w:rFonts w:cs="Times New Roman"/>
                <w:b/>
                <w:bCs/>
                <w:szCs w:val="24"/>
              </w:rPr>
              <w:t>P-value</w:t>
            </w:r>
          </w:p>
        </w:tc>
      </w:tr>
      <w:tr w:rsidR="00000070" w14:paraId="28B10DE7" w14:textId="77777777" w:rsidTr="00A511FB">
        <w:trPr>
          <w:trHeight w:val="47"/>
        </w:trPr>
        <w:tc>
          <w:tcPr>
            <w:tcW w:w="1980" w:type="dxa"/>
            <w:tcBorders>
              <w:top w:val="single" w:sz="6" w:space="0" w:color="auto"/>
            </w:tcBorders>
          </w:tcPr>
          <w:p w14:paraId="1A884891" w14:textId="77777777" w:rsidR="00000070" w:rsidRPr="00A511FB" w:rsidRDefault="00DA40E5" w:rsidP="003E6CB7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A511FB">
              <w:rPr>
                <w:rFonts w:cs="Times New Roman"/>
                <w:b/>
                <w:bCs/>
                <w:szCs w:val="24"/>
              </w:rPr>
              <w:t>UP-regulated</w:t>
            </w:r>
          </w:p>
        </w:tc>
        <w:tc>
          <w:tcPr>
            <w:tcW w:w="4961" w:type="dxa"/>
            <w:tcBorders>
              <w:top w:val="single" w:sz="6" w:space="0" w:color="auto"/>
            </w:tcBorders>
          </w:tcPr>
          <w:p w14:paraId="7954A655" w14:textId="008BE71C" w:rsidR="00000070" w:rsidRPr="00A511FB" w:rsidRDefault="00000070" w:rsidP="003E6CB7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</w:tcBorders>
          </w:tcPr>
          <w:p w14:paraId="3F7E0BE8" w14:textId="122DCC15" w:rsidR="00000070" w:rsidRPr="00A511FB" w:rsidRDefault="00000070" w:rsidP="003E6CB7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</w:tcBorders>
          </w:tcPr>
          <w:p w14:paraId="619B9507" w14:textId="01FAE9DF" w:rsidR="00000070" w:rsidRPr="00A511FB" w:rsidRDefault="00000070" w:rsidP="003E6CB7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000070" w14:paraId="0C087F98" w14:textId="77777777">
        <w:trPr>
          <w:trHeight w:val="47"/>
        </w:trPr>
        <w:tc>
          <w:tcPr>
            <w:tcW w:w="1980" w:type="dxa"/>
          </w:tcPr>
          <w:p w14:paraId="2B6F2106" w14:textId="77777777" w:rsidR="00000070" w:rsidRPr="003E6CB7" w:rsidRDefault="00DA40E5">
            <w:pPr>
              <w:spacing w:before="0" w:after="0"/>
              <w:rPr>
                <w:rFonts w:cs="Times New Roman"/>
                <w:b/>
                <w:bCs/>
                <w:i/>
                <w:iCs/>
                <w:sz w:val="21"/>
                <w:szCs w:val="21"/>
              </w:rPr>
            </w:pPr>
            <w:r w:rsidRPr="003E6CB7">
              <w:rPr>
                <w:rFonts w:eastAsia="等线" w:cs="Times New Roman"/>
                <w:b/>
                <w:bCs/>
                <w:i/>
                <w:iCs/>
                <w:sz w:val="21"/>
                <w:szCs w:val="21"/>
                <w:lang w:bidi="ar"/>
              </w:rPr>
              <w:t>GOTERM_BP</w:t>
            </w:r>
          </w:p>
        </w:tc>
        <w:tc>
          <w:tcPr>
            <w:tcW w:w="4961" w:type="dxa"/>
          </w:tcPr>
          <w:p w14:paraId="6152AF4E" w14:textId="77777777" w:rsidR="00000070" w:rsidRPr="003E6CB7" w:rsidRDefault="00000070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3C1C3228" w14:textId="77777777" w:rsidR="00000070" w:rsidRPr="003E6CB7" w:rsidRDefault="00000070" w:rsidP="001360C6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275" w:type="dxa"/>
          </w:tcPr>
          <w:p w14:paraId="20BCF4CF" w14:textId="77777777" w:rsidR="00000070" w:rsidRPr="003E6CB7" w:rsidRDefault="00000070" w:rsidP="001360C6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000070" w14:paraId="05599CE4" w14:textId="77777777">
        <w:trPr>
          <w:trHeight w:val="91"/>
        </w:trPr>
        <w:tc>
          <w:tcPr>
            <w:tcW w:w="6941" w:type="dxa"/>
            <w:gridSpan w:val="2"/>
          </w:tcPr>
          <w:p w14:paraId="3D13AE41" w14:textId="77777777" w:rsidR="00000070" w:rsidRPr="003E6CB7" w:rsidRDefault="00DA40E5" w:rsidP="001360C6">
            <w:pPr>
              <w:spacing w:before="0" w:after="0"/>
              <w:ind w:firstLineChars="200" w:firstLine="420"/>
              <w:rPr>
                <w:rFonts w:cs="Times New Roman"/>
                <w:sz w:val="21"/>
                <w:szCs w:val="21"/>
              </w:rPr>
            </w:pPr>
            <w:r w:rsidRPr="003E6CB7">
              <w:rPr>
                <w:rFonts w:cs="Times New Roman"/>
                <w:sz w:val="21"/>
                <w:szCs w:val="21"/>
              </w:rPr>
              <w:t>GO:0007417-central nervous system development</w:t>
            </w:r>
          </w:p>
        </w:tc>
        <w:tc>
          <w:tcPr>
            <w:tcW w:w="1418" w:type="dxa"/>
          </w:tcPr>
          <w:p w14:paraId="3710CAC1" w14:textId="77777777" w:rsidR="00000070" w:rsidRPr="003E6CB7" w:rsidRDefault="00DA40E5" w:rsidP="001360C6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3E6CB7">
              <w:rPr>
                <w:rFonts w:cs="Times New Roman"/>
                <w:sz w:val="21"/>
                <w:szCs w:val="21"/>
              </w:rPr>
              <w:t>5</w:t>
            </w:r>
          </w:p>
        </w:tc>
        <w:tc>
          <w:tcPr>
            <w:tcW w:w="1275" w:type="dxa"/>
          </w:tcPr>
          <w:p w14:paraId="1A3F3179" w14:textId="77777777" w:rsidR="00000070" w:rsidRPr="003E6CB7" w:rsidRDefault="00DA40E5" w:rsidP="001360C6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3E6CB7">
              <w:rPr>
                <w:rFonts w:cs="Times New Roman"/>
                <w:sz w:val="21"/>
                <w:szCs w:val="21"/>
              </w:rPr>
              <w:t>0.04981</w:t>
            </w:r>
          </w:p>
        </w:tc>
      </w:tr>
      <w:tr w:rsidR="00000070" w14:paraId="11BE5304" w14:textId="77777777">
        <w:tc>
          <w:tcPr>
            <w:tcW w:w="6941" w:type="dxa"/>
            <w:gridSpan w:val="2"/>
          </w:tcPr>
          <w:p w14:paraId="59E49791" w14:textId="77777777" w:rsidR="00000070" w:rsidRPr="00A511FB" w:rsidRDefault="00DA40E5" w:rsidP="003E6CB7">
            <w:pPr>
              <w:spacing w:before="0" w:after="0"/>
              <w:ind w:firstLineChars="200" w:firstLine="420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cs="Times New Roman"/>
                <w:sz w:val="21"/>
                <w:szCs w:val="21"/>
              </w:rPr>
              <w:t>GO:0000226-microtubule cytoskeleton organization</w:t>
            </w:r>
          </w:p>
        </w:tc>
        <w:tc>
          <w:tcPr>
            <w:tcW w:w="1418" w:type="dxa"/>
          </w:tcPr>
          <w:p w14:paraId="31976D1E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1275" w:type="dxa"/>
          </w:tcPr>
          <w:p w14:paraId="1941F0C4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cs="Times New Roman"/>
                <w:sz w:val="21"/>
                <w:szCs w:val="21"/>
              </w:rPr>
              <w:t>0.02830</w:t>
            </w:r>
          </w:p>
        </w:tc>
      </w:tr>
      <w:tr w:rsidR="00000070" w14:paraId="2AD071B2" w14:textId="77777777">
        <w:tc>
          <w:tcPr>
            <w:tcW w:w="1980" w:type="dxa"/>
          </w:tcPr>
          <w:p w14:paraId="4D8382B0" w14:textId="77777777" w:rsidR="00000070" w:rsidRPr="00A511FB" w:rsidRDefault="00DA40E5" w:rsidP="003E6CB7">
            <w:pPr>
              <w:spacing w:before="0" w:after="0"/>
              <w:rPr>
                <w:rFonts w:cs="Times New Roman"/>
                <w:b/>
                <w:bCs/>
                <w:i/>
                <w:iCs/>
                <w:sz w:val="21"/>
                <w:szCs w:val="21"/>
              </w:rPr>
            </w:pPr>
            <w:r w:rsidRPr="003E6CB7">
              <w:rPr>
                <w:rFonts w:eastAsia="等线" w:cs="Times New Roman"/>
                <w:b/>
                <w:bCs/>
                <w:i/>
                <w:iCs/>
                <w:sz w:val="21"/>
                <w:szCs w:val="21"/>
                <w:lang w:bidi="ar"/>
              </w:rPr>
              <w:t>GOTERM_MF</w:t>
            </w:r>
          </w:p>
        </w:tc>
        <w:tc>
          <w:tcPr>
            <w:tcW w:w="4961" w:type="dxa"/>
          </w:tcPr>
          <w:p w14:paraId="493989A8" w14:textId="11EABD62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3F62C534" w14:textId="75701E9F" w:rsidR="00000070" w:rsidRPr="00A511FB" w:rsidRDefault="00000070" w:rsidP="003E6CB7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275" w:type="dxa"/>
          </w:tcPr>
          <w:p w14:paraId="4B342731" w14:textId="6953B3EE" w:rsidR="00000070" w:rsidRPr="00A511FB" w:rsidRDefault="00000070" w:rsidP="003E6CB7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000070" w14:paraId="76C25346" w14:textId="77777777">
        <w:tc>
          <w:tcPr>
            <w:tcW w:w="6941" w:type="dxa"/>
            <w:gridSpan w:val="2"/>
          </w:tcPr>
          <w:p w14:paraId="19A68CE9" w14:textId="77777777" w:rsidR="00000070" w:rsidRPr="003E6CB7" w:rsidRDefault="00DA40E5" w:rsidP="001360C6">
            <w:pPr>
              <w:spacing w:before="0" w:after="0"/>
              <w:ind w:firstLineChars="200" w:firstLine="420"/>
              <w:rPr>
                <w:rFonts w:cs="Times New Roman"/>
                <w:sz w:val="21"/>
                <w:szCs w:val="21"/>
              </w:rPr>
            </w:pPr>
            <w:r w:rsidRPr="003E6CB7">
              <w:rPr>
                <w:rFonts w:cs="Times New Roman"/>
                <w:sz w:val="21"/>
                <w:szCs w:val="21"/>
              </w:rPr>
              <w:t>GO:0001594~trace-amine receptor activity</w:t>
            </w:r>
          </w:p>
        </w:tc>
        <w:tc>
          <w:tcPr>
            <w:tcW w:w="1418" w:type="dxa"/>
          </w:tcPr>
          <w:p w14:paraId="257898EB" w14:textId="77777777" w:rsidR="00000070" w:rsidRPr="003E6CB7" w:rsidRDefault="00DA40E5" w:rsidP="001360C6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3E6CB7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1275" w:type="dxa"/>
          </w:tcPr>
          <w:p w14:paraId="1E8F33C8" w14:textId="77777777" w:rsidR="00000070" w:rsidRPr="003E6CB7" w:rsidRDefault="00DA40E5" w:rsidP="001360C6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3E6CB7">
              <w:rPr>
                <w:rFonts w:cs="Times New Roman"/>
                <w:sz w:val="21"/>
                <w:szCs w:val="21"/>
              </w:rPr>
              <w:t>0.01036</w:t>
            </w:r>
          </w:p>
        </w:tc>
      </w:tr>
      <w:tr w:rsidR="00000070" w14:paraId="66820EA5" w14:textId="77777777">
        <w:tc>
          <w:tcPr>
            <w:tcW w:w="6941" w:type="dxa"/>
            <w:gridSpan w:val="2"/>
          </w:tcPr>
          <w:p w14:paraId="1801998C" w14:textId="77777777" w:rsidR="00000070" w:rsidRPr="00A511FB" w:rsidRDefault="00DA40E5" w:rsidP="003E6CB7">
            <w:pPr>
              <w:spacing w:before="0" w:after="0"/>
              <w:ind w:firstLineChars="200" w:firstLine="420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cs="Times New Roman"/>
                <w:sz w:val="21"/>
                <w:szCs w:val="21"/>
              </w:rPr>
              <w:t>GO:0004029~aldehyde dehydrogenase (NAD) activity</w:t>
            </w:r>
          </w:p>
        </w:tc>
        <w:tc>
          <w:tcPr>
            <w:tcW w:w="1418" w:type="dxa"/>
          </w:tcPr>
          <w:p w14:paraId="106C3FBE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1275" w:type="dxa"/>
          </w:tcPr>
          <w:p w14:paraId="23D61220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cs="Times New Roman"/>
                <w:sz w:val="21"/>
                <w:szCs w:val="21"/>
              </w:rPr>
              <w:t>0.03077</w:t>
            </w:r>
          </w:p>
        </w:tc>
      </w:tr>
      <w:tr w:rsidR="00000070" w14:paraId="2CE57462" w14:textId="77777777">
        <w:tc>
          <w:tcPr>
            <w:tcW w:w="6941" w:type="dxa"/>
            <w:gridSpan w:val="2"/>
            <w:tcBorders>
              <w:bottom w:val="single" w:sz="6" w:space="0" w:color="auto"/>
            </w:tcBorders>
          </w:tcPr>
          <w:p w14:paraId="2678B28D" w14:textId="77777777" w:rsidR="00000070" w:rsidRPr="00A511FB" w:rsidRDefault="00DA40E5" w:rsidP="003E6CB7">
            <w:pPr>
              <w:spacing w:before="0" w:after="0"/>
              <w:ind w:firstLineChars="200" w:firstLine="420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cs="Times New Roman"/>
                <w:sz w:val="21"/>
                <w:szCs w:val="21"/>
              </w:rPr>
              <w:t>GO:0034185~apolipoprotein binding</w:t>
            </w:r>
          </w:p>
        </w:tc>
        <w:tc>
          <w:tcPr>
            <w:tcW w:w="1418" w:type="dxa"/>
            <w:tcBorders>
              <w:bottom w:val="single" w:sz="6" w:space="0" w:color="auto"/>
            </w:tcBorders>
          </w:tcPr>
          <w:p w14:paraId="7F668032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1275" w:type="dxa"/>
            <w:tcBorders>
              <w:bottom w:val="single" w:sz="6" w:space="0" w:color="auto"/>
            </w:tcBorders>
          </w:tcPr>
          <w:p w14:paraId="1A50E81E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cs="Times New Roman"/>
                <w:sz w:val="21"/>
                <w:szCs w:val="21"/>
              </w:rPr>
              <w:t>0.02207</w:t>
            </w:r>
          </w:p>
        </w:tc>
      </w:tr>
      <w:tr w:rsidR="00000070" w14:paraId="4F3E4141" w14:textId="77777777" w:rsidTr="00A511FB">
        <w:tc>
          <w:tcPr>
            <w:tcW w:w="1980" w:type="dxa"/>
            <w:tcBorders>
              <w:top w:val="single" w:sz="6" w:space="0" w:color="auto"/>
            </w:tcBorders>
          </w:tcPr>
          <w:p w14:paraId="79AE90E4" w14:textId="77777777" w:rsidR="00000070" w:rsidRPr="00A511FB" w:rsidRDefault="00DA40E5" w:rsidP="003E6CB7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A511FB">
              <w:rPr>
                <w:rFonts w:cs="Times New Roman"/>
                <w:b/>
                <w:bCs/>
                <w:szCs w:val="24"/>
              </w:rPr>
              <w:t>Down-regulated</w:t>
            </w:r>
          </w:p>
        </w:tc>
        <w:tc>
          <w:tcPr>
            <w:tcW w:w="4961" w:type="dxa"/>
            <w:tcBorders>
              <w:top w:val="single" w:sz="6" w:space="0" w:color="auto"/>
            </w:tcBorders>
            <w:vAlign w:val="center"/>
          </w:tcPr>
          <w:p w14:paraId="38F96AFF" w14:textId="4B2AA4ED" w:rsidR="00000070" w:rsidRPr="00A511FB" w:rsidRDefault="00000070" w:rsidP="003E6CB7">
            <w:pPr>
              <w:spacing w:before="0" w:after="0"/>
              <w:textAlignment w:val="center"/>
              <w:rPr>
                <w:rFonts w:eastAsia="等线" w:cs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538A8F54" w14:textId="3E05EE6A" w:rsidR="00000070" w:rsidRPr="00A511FB" w:rsidRDefault="00000070" w:rsidP="003E6CB7">
            <w:pPr>
              <w:spacing w:before="0" w:after="0"/>
              <w:jc w:val="center"/>
              <w:textAlignment w:val="center"/>
              <w:rPr>
                <w:rFonts w:cs="Times New Roman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</w:tcBorders>
            <w:vAlign w:val="center"/>
          </w:tcPr>
          <w:p w14:paraId="05A9696D" w14:textId="04983BF1" w:rsidR="00000070" w:rsidRPr="00A511FB" w:rsidRDefault="00000070" w:rsidP="003E6CB7">
            <w:pPr>
              <w:spacing w:before="0" w:after="0"/>
              <w:jc w:val="center"/>
              <w:textAlignment w:val="center"/>
              <w:rPr>
                <w:rFonts w:cs="Times New Roman"/>
                <w:szCs w:val="24"/>
              </w:rPr>
            </w:pPr>
          </w:p>
        </w:tc>
      </w:tr>
      <w:tr w:rsidR="00000070" w14:paraId="6DEF78A4" w14:textId="77777777">
        <w:tc>
          <w:tcPr>
            <w:tcW w:w="1980" w:type="dxa"/>
          </w:tcPr>
          <w:p w14:paraId="225A3F78" w14:textId="77777777" w:rsidR="00000070" w:rsidRPr="003E6CB7" w:rsidRDefault="00DA40E5">
            <w:pPr>
              <w:spacing w:before="0" w:after="0"/>
              <w:rPr>
                <w:rFonts w:cs="Times New Roman"/>
                <w:b/>
                <w:bCs/>
                <w:i/>
                <w:iCs/>
                <w:sz w:val="21"/>
                <w:szCs w:val="21"/>
              </w:rPr>
            </w:pPr>
            <w:r w:rsidRPr="003E6CB7">
              <w:rPr>
                <w:rFonts w:eastAsia="等线" w:cs="Times New Roman"/>
                <w:b/>
                <w:bCs/>
                <w:i/>
                <w:iCs/>
                <w:sz w:val="21"/>
                <w:szCs w:val="21"/>
                <w:lang w:bidi="ar"/>
              </w:rPr>
              <w:t>GOTERM_BP</w:t>
            </w:r>
          </w:p>
        </w:tc>
        <w:tc>
          <w:tcPr>
            <w:tcW w:w="4961" w:type="dxa"/>
            <w:vAlign w:val="center"/>
          </w:tcPr>
          <w:p w14:paraId="7B41A4CC" w14:textId="77777777" w:rsidR="00000070" w:rsidRPr="003E6CB7" w:rsidRDefault="00000070">
            <w:pPr>
              <w:spacing w:before="0" w:after="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</w:p>
        </w:tc>
        <w:tc>
          <w:tcPr>
            <w:tcW w:w="1418" w:type="dxa"/>
            <w:vAlign w:val="center"/>
          </w:tcPr>
          <w:p w14:paraId="205C2DE2" w14:textId="77777777" w:rsidR="00000070" w:rsidRPr="003E6CB7" w:rsidRDefault="00000070" w:rsidP="001360C6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</w:p>
        </w:tc>
        <w:tc>
          <w:tcPr>
            <w:tcW w:w="1275" w:type="dxa"/>
            <w:vAlign w:val="center"/>
          </w:tcPr>
          <w:p w14:paraId="0B58EFAD" w14:textId="77777777" w:rsidR="00000070" w:rsidRPr="003E6CB7" w:rsidRDefault="00000070" w:rsidP="001360C6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</w:p>
        </w:tc>
      </w:tr>
      <w:tr w:rsidR="00000070" w14:paraId="58F9FF8C" w14:textId="77777777">
        <w:tc>
          <w:tcPr>
            <w:tcW w:w="6941" w:type="dxa"/>
            <w:gridSpan w:val="2"/>
          </w:tcPr>
          <w:p w14:paraId="16F41FA5" w14:textId="77777777" w:rsidR="00000070" w:rsidRPr="003E6CB7" w:rsidRDefault="00DA40E5" w:rsidP="001360C6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3E6CB7">
              <w:rPr>
                <w:rFonts w:eastAsia="等线" w:cs="Times New Roman"/>
                <w:sz w:val="21"/>
                <w:szCs w:val="21"/>
                <w:lang w:bidi="ar"/>
              </w:rPr>
              <w:t>GO:0006955~immune response</w:t>
            </w:r>
          </w:p>
        </w:tc>
        <w:tc>
          <w:tcPr>
            <w:tcW w:w="1418" w:type="dxa"/>
            <w:vAlign w:val="center"/>
          </w:tcPr>
          <w:p w14:paraId="2E6EBE5B" w14:textId="77777777" w:rsidR="00000070" w:rsidRPr="003E6CB7" w:rsidRDefault="00DA40E5" w:rsidP="001360C6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3E6CB7">
              <w:rPr>
                <w:rFonts w:eastAsia="等线" w:cs="Times New Roman"/>
                <w:sz w:val="21"/>
                <w:szCs w:val="21"/>
                <w:lang w:bidi="ar"/>
              </w:rPr>
              <w:t>9</w:t>
            </w:r>
          </w:p>
        </w:tc>
        <w:tc>
          <w:tcPr>
            <w:tcW w:w="1275" w:type="dxa"/>
            <w:vAlign w:val="center"/>
          </w:tcPr>
          <w:p w14:paraId="6989727C" w14:textId="77777777" w:rsidR="00000070" w:rsidRPr="003E6CB7" w:rsidRDefault="00DA40E5" w:rsidP="001360C6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3E6CB7">
              <w:rPr>
                <w:rFonts w:eastAsia="等线" w:cs="Times New Roman"/>
                <w:sz w:val="21"/>
                <w:szCs w:val="21"/>
                <w:lang w:bidi="ar"/>
              </w:rPr>
              <w:t>0.00504</w:t>
            </w:r>
          </w:p>
        </w:tc>
      </w:tr>
      <w:tr w:rsidR="00000070" w14:paraId="7CA3CF6C" w14:textId="77777777">
        <w:tc>
          <w:tcPr>
            <w:tcW w:w="6941" w:type="dxa"/>
            <w:gridSpan w:val="2"/>
          </w:tcPr>
          <w:p w14:paraId="09CD8B68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GO:0050776~regulation of immune response</w:t>
            </w:r>
          </w:p>
        </w:tc>
        <w:tc>
          <w:tcPr>
            <w:tcW w:w="1418" w:type="dxa"/>
            <w:vAlign w:val="center"/>
          </w:tcPr>
          <w:p w14:paraId="2D69DDB0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7</w:t>
            </w:r>
          </w:p>
        </w:tc>
        <w:tc>
          <w:tcPr>
            <w:tcW w:w="1275" w:type="dxa"/>
            <w:vAlign w:val="center"/>
          </w:tcPr>
          <w:p w14:paraId="516A78A9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0.00508</w:t>
            </w:r>
          </w:p>
        </w:tc>
      </w:tr>
      <w:tr w:rsidR="00000070" w14:paraId="0DE2B6A6" w14:textId="77777777">
        <w:tc>
          <w:tcPr>
            <w:tcW w:w="6941" w:type="dxa"/>
            <w:gridSpan w:val="2"/>
          </w:tcPr>
          <w:p w14:paraId="33594EE2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GO:0002253~activation of immune response</w:t>
            </w:r>
          </w:p>
        </w:tc>
        <w:tc>
          <w:tcPr>
            <w:tcW w:w="1418" w:type="dxa"/>
            <w:vAlign w:val="center"/>
          </w:tcPr>
          <w:p w14:paraId="0433F644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5</w:t>
            </w:r>
          </w:p>
        </w:tc>
        <w:tc>
          <w:tcPr>
            <w:tcW w:w="1275" w:type="dxa"/>
            <w:vAlign w:val="center"/>
          </w:tcPr>
          <w:p w14:paraId="587B5117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0.01633</w:t>
            </w:r>
          </w:p>
        </w:tc>
      </w:tr>
      <w:tr w:rsidR="00000070" w14:paraId="3CD403F9" w14:textId="77777777">
        <w:tc>
          <w:tcPr>
            <w:tcW w:w="6941" w:type="dxa"/>
            <w:gridSpan w:val="2"/>
          </w:tcPr>
          <w:p w14:paraId="4D85C93C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GO:0001775~cell activation</w:t>
            </w:r>
          </w:p>
        </w:tc>
        <w:tc>
          <w:tcPr>
            <w:tcW w:w="1418" w:type="dxa"/>
            <w:vAlign w:val="center"/>
          </w:tcPr>
          <w:p w14:paraId="2085CEDA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6</w:t>
            </w:r>
          </w:p>
        </w:tc>
        <w:tc>
          <w:tcPr>
            <w:tcW w:w="1275" w:type="dxa"/>
            <w:vAlign w:val="center"/>
          </w:tcPr>
          <w:p w14:paraId="485D42AF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0.02202</w:t>
            </w:r>
          </w:p>
        </w:tc>
      </w:tr>
      <w:tr w:rsidR="00000070" w14:paraId="29EEE7E5" w14:textId="77777777">
        <w:tc>
          <w:tcPr>
            <w:tcW w:w="6941" w:type="dxa"/>
            <w:gridSpan w:val="2"/>
          </w:tcPr>
          <w:p w14:paraId="2CA93D7A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GO:0002274~myeloid leukocyte activation</w:t>
            </w:r>
          </w:p>
        </w:tc>
        <w:tc>
          <w:tcPr>
            <w:tcW w:w="1418" w:type="dxa"/>
            <w:vAlign w:val="center"/>
          </w:tcPr>
          <w:p w14:paraId="73A838E0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3</w:t>
            </w:r>
          </w:p>
        </w:tc>
        <w:tc>
          <w:tcPr>
            <w:tcW w:w="1275" w:type="dxa"/>
            <w:vAlign w:val="center"/>
          </w:tcPr>
          <w:p w14:paraId="179AD520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0.02866</w:t>
            </w:r>
          </w:p>
        </w:tc>
      </w:tr>
      <w:tr w:rsidR="00000070" w14:paraId="2A1B384D" w14:textId="77777777">
        <w:tc>
          <w:tcPr>
            <w:tcW w:w="6941" w:type="dxa"/>
            <w:gridSpan w:val="2"/>
          </w:tcPr>
          <w:p w14:paraId="4D4309AB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GO:0007156~homophilic cell adhesion via plasma membrane adhesion molecules</w:t>
            </w:r>
          </w:p>
        </w:tc>
        <w:tc>
          <w:tcPr>
            <w:tcW w:w="1418" w:type="dxa"/>
            <w:vAlign w:val="center"/>
          </w:tcPr>
          <w:p w14:paraId="1FD6B7EB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3</w:t>
            </w:r>
          </w:p>
        </w:tc>
        <w:tc>
          <w:tcPr>
            <w:tcW w:w="1275" w:type="dxa"/>
            <w:vAlign w:val="center"/>
          </w:tcPr>
          <w:p w14:paraId="0B5A8133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0.03310</w:t>
            </w:r>
          </w:p>
        </w:tc>
      </w:tr>
      <w:tr w:rsidR="00000070" w14:paraId="4F25DF9F" w14:textId="77777777">
        <w:tc>
          <w:tcPr>
            <w:tcW w:w="6941" w:type="dxa"/>
            <w:gridSpan w:val="2"/>
          </w:tcPr>
          <w:p w14:paraId="714BB358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GO:0050778~positive regulation of immune response</w:t>
            </w:r>
          </w:p>
        </w:tc>
        <w:tc>
          <w:tcPr>
            <w:tcW w:w="1418" w:type="dxa"/>
            <w:vAlign w:val="center"/>
          </w:tcPr>
          <w:p w14:paraId="002C1ADA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5</w:t>
            </w:r>
          </w:p>
        </w:tc>
        <w:tc>
          <w:tcPr>
            <w:tcW w:w="1275" w:type="dxa"/>
            <w:vAlign w:val="center"/>
          </w:tcPr>
          <w:p w14:paraId="370ED59E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0.03315</w:t>
            </w:r>
          </w:p>
        </w:tc>
      </w:tr>
      <w:tr w:rsidR="00000070" w14:paraId="5BD89ABC" w14:textId="77777777">
        <w:tc>
          <w:tcPr>
            <w:tcW w:w="6941" w:type="dxa"/>
            <w:gridSpan w:val="2"/>
          </w:tcPr>
          <w:p w14:paraId="7B00BB16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GO:0034104~negative regulation of tissue remodeling</w:t>
            </w:r>
          </w:p>
        </w:tc>
        <w:tc>
          <w:tcPr>
            <w:tcW w:w="1418" w:type="dxa"/>
            <w:vAlign w:val="center"/>
          </w:tcPr>
          <w:p w14:paraId="66164382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7F28D0A1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0.03370</w:t>
            </w:r>
          </w:p>
        </w:tc>
      </w:tr>
      <w:tr w:rsidR="00000070" w14:paraId="4275E791" w14:textId="77777777">
        <w:tc>
          <w:tcPr>
            <w:tcW w:w="6941" w:type="dxa"/>
            <w:gridSpan w:val="2"/>
          </w:tcPr>
          <w:p w14:paraId="1FB50E04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GO:0002682~regulation of immune system process</w:t>
            </w:r>
          </w:p>
        </w:tc>
        <w:tc>
          <w:tcPr>
            <w:tcW w:w="1418" w:type="dxa"/>
            <w:vAlign w:val="center"/>
          </w:tcPr>
          <w:p w14:paraId="7FE7829F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7</w:t>
            </w:r>
          </w:p>
        </w:tc>
        <w:tc>
          <w:tcPr>
            <w:tcW w:w="1275" w:type="dxa"/>
            <w:vAlign w:val="center"/>
          </w:tcPr>
          <w:p w14:paraId="6F8AFF6D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0.03373</w:t>
            </w:r>
          </w:p>
        </w:tc>
      </w:tr>
      <w:tr w:rsidR="00000070" w14:paraId="20A9BA66" w14:textId="77777777">
        <w:tc>
          <w:tcPr>
            <w:tcW w:w="6941" w:type="dxa"/>
            <w:gridSpan w:val="2"/>
          </w:tcPr>
          <w:p w14:paraId="40417FF7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GO:0002252~immune effector process</w:t>
            </w:r>
          </w:p>
        </w:tc>
        <w:tc>
          <w:tcPr>
            <w:tcW w:w="1418" w:type="dxa"/>
            <w:vAlign w:val="center"/>
          </w:tcPr>
          <w:p w14:paraId="2BD6FBDA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5</w:t>
            </w:r>
          </w:p>
        </w:tc>
        <w:tc>
          <w:tcPr>
            <w:tcW w:w="1275" w:type="dxa"/>
            <w:vAlign w:val="center"/>
          </w:tcPr>
          <w:p w14:paraId="71889ADB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0.04274</w:t>
            </w:r>
          </w:p>
        </w:tc>
      </w:tr>
      <w:tr w:rsidR="00000070" w14:paraId="0B2667F8" w14:textId="77777777" w:rsidTr="003E6CB7">
        <w:tc>
          <w:tcPr>
            <w:tcW w:w="1980" w:type="dxa"/>
          </w:tcPr>
          <w:p w14:paraId="2A6091D4" w14:textId="77777777" w:rsidR="00000070" w:rsidRPr="003E6CB7" w:rsidRDefault="00DA40E5">
            <w:pPr>
              <w:spacing w:before="0" w:after="0"/>
              <w:rPr>
                <w:rFonts w:cs="Times New Roman"/>
                <w:b/>
                <w:bCs/>
                <w:i/>
                <w:iCs/>
                <w:sz w:val="21"/>
                <w:szCs w:val="21"/>
              </w:rPr>
            </w:pPr>
            <w:r w:rsidRPr="003E6CB7">
              <w:rPr>
                <w:rFonts w:eastAsia="等线" w:cs="Times New Roman"/>
                <w:b/>
                <w:bCs/>
                <w:i/>
                <w:iCs/>
                <w:sz w:val="21"/>
                <w:szCs w:val="21"/>
                <w:lang w:bidi="ar"/>
              </w:rPr>
              <w:t>GOTERM_CC</w:t>
            </w:r>
          </w:p>
        </w:tc>
        <w:tc>
          <w:tcPr>
            <w:tcW w:w="4961" w:type="dxa"/>
            <w:vAlign w:val="center"/>
          </w:tcPr>
          <w:p w14:paraId="55C74363" w14:textId="77777777" w:rsidR="00000070" w:rsidRPr="003E6CB7" w:rsidRDefault="00000070">
            <w:pPr>
              <w:spacing w:before="0" w:after="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</w:p>
        </w:tc>
        <w:tc>
          <w:tcPr>
            <w:tcW w:w="1418" w:type="dxa"/>
            <w:vAlign w:val="center"/>
          </w:tcPr>
          <w:p w14:paraId="587110D8" w14:textId="77777777" w:rsidR="00000070" w:rsidRPr="003E6CB7" w:rsidRDefault="00000070" w:rsidP="001360C6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</w:p>
        </w:tc>
        <w:tc>
          <w:tcPr>
            <w:tcW w:w="1275" w:type="dxa"/>
            <w:vAlign w:val="center"/>
          </w:tcPr>
          <w:p w14:paraId="04A00D2F" w14:textId="77777777" w:rsidR="00000070" w:rsidRPr="003E6CB7" w:rsidRDefault="00000070" w:rsidP="001360C6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</w:p>
        </w:tc>
      </w:tr>
      <w:tr w:rsidR="00000070" w14:paraId="4246A70F" w14:textId="77777777" w:rsidTr="00A511FB">
        <w:tc>
          <w:tcPr>
            <w:tcW w:w="6941" w:type="dxa"/>
            <w:gridSpan w:val="2"/>
          </w:tcPr>
          <w:p w14:paraId="5B6F48CB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GO:0005576~extracellular region</w:t>
            </w:r>
          </w:p>
        </w:tc>
        <w:tc>
          <w:tcPr>
            <w:tcW w:w="1418" w:type="dxa"/>
            <w:vAlign w:val="center"/>
          </w:tcPr>
          <w:p w14:paraId="57487A52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16</w:t>
            </w:r>
          </w:p>
        </w:tc>
        <w:tc>
          <w:tcPr>
            <w:tcW w:w="1275" w:type="dxa"/>
            <w:vAlign w:val="center"/>
          </w:tcPr>
          <w:p w14:paraId="12898F2F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2.25E-04</w:t>
            </w:r>
          </w:p>
        </w:tc>
      </w:tr>
      <w:tr w:rsidR="00000070" w14:paraId="3DA53627" w14:textId="77777777">
        <w:tc>
          <w:tcPr>
            <w:tcW w:w="6941" w:type="dxa"/>
            <w:gridSpan w:val="2"/>
          </w:tcPr>
          <w:p w14:paraId="2B83D200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GO:0070062~extracellular exosome</w:t>
            </w:r>
          </w:p>
        </w:tc>
        <w:tc>
          <w:tcPr>
            <w:tcW w:w="1418" w:type="dxa"/>
            <w:vAlign w:val="center"/>
          </w:tcPr>
          <w:p w14:paraId="7B1C24E2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12</w:t>
            </w:r>
          </w:p>
        </w:tc>
        <w:tc>
          <w:tcPr>
            <w:tcW w:w="1275" w:type="dxa"/>
            <w:vAlign w:val="center"/>
          </w:tcPr>
          <w:p w14:paraId="01BFFEF9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7.17E-04</w:t>
            </w:r>
          </w:p>
        </w:tc>
      </w:tr>
      <w:tr w:rsidR="00000070" w14:paraId="7AF7B6D6" w14:textId="77777777">
        <w:tc>
          <w:tcPr>
            <w:tcW w:w="6941" w:type="dxa"/>
            <w:gridSpan w:val="2"/>
          </w:tcPr>
          <w:p w14:paraId="061B49A5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GO:0043230~extracellular organelle</w:t>
            </w:r>
          </w:p>
        </w:tc>
        <w:tc>
          <w:tcPr>
            <w:tcW w:w="1418" w:type="dxa"/>
            <w:vAlign w:val="center"/>
          </w:tcPr>
          <w:p w14:paraId="5FE4F064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12</w:t>
            </w:r>
          </w:p>
        </w:tc>
        <w:tc>
          <w:tcPr>
            <w:tcW w:w="1275" w:type="dxa"/>
            <w:vAlign w:val="center"/>
          </w:tcPr>
          <w:p w14:paraId="6CE72808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7.52E-04</w:t>
            </w:r>
          </w:p>
        </w:tc>
      </w:tr>
      <w:tr w:rsidR="00000070" w14:paraId="3D6B6AD2" w14:textId="77777777">
        <w:tc>
          <w:tcPr>
            <w:tcW w:w="6941" w:type="dxa"/>
            <w:gridSpan w:val="2"/>
          </w:tcPr>
          <w:p w14:paraId="0C2E1A5E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GO:0031988~membrane-bounded vesicle</w:t>
            </w:r>
          </w:p>
        </w:tc>
        <w:tc>
          <w:tcPr>
            <w:tcW w:w="1418" w:type="dxa"/>
            <w:vAlign w:val="center"/>
          </w:tcPr>
          <w:p w14:paraId="5FB64DE8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13</w:t>
            </w:r>
          </w:p>
        </w:tc>
        <w:tc>
          <w:tcPr>
            <w:tcW w:w="1275" w:type="dxa"/>
            <w:vAlign w:val="center"/>
          </w:tcPr>
          <w:p w14:paraId="6FD79B3D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0.00159</w:t>
            </w:r>
          </w:p>
        </w:tc>
      </w:tr>
      <w:tr w:rsidR="00000070" w14:paraId="624450C2" w14:textId="77777777">
        <w:tc>
          <w:tcPr>
            <w:tcW w:w="6941" w:type="dxa"/>
            <w:gridSpan w:val="2"/>
          </w:tcPr>
          <w:p w14:paraId="5CEDD746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lastRenderedPageBreak/>
              <w:t>GO:0019898~extrinsic component of membrane</w:t>
            </w:r>
          </w:p>
        </w:tc>
        <w:tc>
          <w:tcPr>
            <w:tcW w:w="1418" w:type="dxa"/>
            <w:vAlign w:val="center"/>
          </w:tcPr>
          <w:p w14:paraId="2B68823B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4</w:t>
            </w:r>
          </w:p>
        </w:tc>
        <w:tc>
          <w:tcPr>
            <w:tcW w:w="1275" w:type="dxa"/>
            <w:vAlign w:val="center"/>
          </w:tcPr>
          <w:p w14:paraId="6358D731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0.00619</w:t>
            </w:r>
          </w:p>
        </w:tc>
      </w:tr>
      <w:tr w:rsidR="00000070" w14:paraId="07FB21F6" w14:textId="77777777">
        <w:tc>
          <w:tcPr>
            <w:tcW w:w="6941" w:type="dxa"/>
            <w:gridSpan w:val="2"/>
            <w:tcBorders>
              <w:bottom w:val="single" w:sz="12" w:space="0" w:color="auto"/>
            </w:tcBorders>
          </w:tcPr>
          <w:p w14:paraId="71DB1A22" w14:textId="77777777" w:rsidR="00000070" w:rsidRPr="00A511FB" w:rsidRDefault="00DA40E5" w:rsidP="003E6CB7">
            <w:pPr>
              <w:spacing w:before="0" w:after="0"/>
              <w:ind w:firstLineChars="200" w:firstLine="420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GO:0098590~plasma membrane region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7D868D9F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5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2DF415F5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等线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等线" w:cs="Times New Roman"/>
                <w:sz w:val="21"/>
                <w:szCs w:val="21"/>
                <w:lang w:bidi="ar"/>
              </w:rPr>
              <w:t>0.04258</w:t>
            </w:r>
          </w:p>
        </w:tc>
      </w:tr>
    </w:tbl>
    <w:p w14:paraId="23B376A6" w14:textId="77777777" w:rsidR="00000070" w:rsidRPr="00A511FB" w:rsidRDefault="00DA40E5" w:rsidP="00A511FB">
      <w:pPr>
        <w:spacing w:before="0" w:after="0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GO: gene ontology;</w:t>
      </w:r>
      <w:r>
        <w:rPr>
          <w:rFonts w:cs="Times New Roman" w:hint="eastAsia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>BP: biological process; CC: cellular component;</w:t>
      </w:r>
      <w:r>
        <w:rPr>
          <w:rFonts w:cs="Times New Roman" w:hint="eastAsia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>MF: molecular function.</w:t>
      </w:r>
    </w:p>
    <w:p w14:paraId="36DB89D5" w14:textId="77777777" w:rsidR="00000070" w:rsidRPr="00A511FB" w:rsidRDefault="00000070" w:rsidP="003E6CB7">
      <w:pPr>
        <w:spacing w:before="0" w:after="0"/>
        <w:rPr>
          <w:rFonts w:cs="Times New Roman"/>
          <w:szCs w:val="24"/>
          <w:lang w:eastAsia="zh-CN"/>
        </w:rPr>
      </w:pPr>
    </w:p>
    <w:p w14:paraId="1F438DD1" w14:textId="77777777" w:rsidR="00000070" w:rsidRPr="00A511FB" w:rsidRDefault="00DA40E5" w:rsidP="00A511FB">
      <w:pPr>
        <w:spacing w:before="0" w:after="0"/>
        <w:jc w:val="center"/>
        <w:rPr>
          <w:rFonts w:cs="Times New Roman"/>
          <w:b/>
          <w:bCs/>
          <w:szCs w:val="24"/>
          <w:lang w:eastAsia="zh-CN"/>
        </w:rPr>
      </w:pPr>
      <w:r>
        <w:rPr>
          <w:rFonts w:cs="Times New Roman"/>
          <w:b/>
          <w:bCs/>
          <w:szCs w:val="24"/>
          <w:lang w:eastAsia="zh-CN"/>
        </w:rPr>
        <w:t xml:space="preserve">Table S2. KEGG pathway analysis of </w:t>
      </w:r>
      <w:proofErr w:type="spellStart"/>
      <w:r>
        <w:rPr>
          <w:rFonts w:cs="Times New Roman"/>
          <w:b/>
          <w:bCs/>
          <w:szCs w:val="24"/>
          <w:lang w:eastAsia="zh-CN"/>
        </w:rPr>
        <w:t>DEMs.</w:t>
      </w:r>
      <w:proofErr w:type="spellEnd"/>
    </w:p>
    <w:tbl>
      <w:tblPr>
        <w:tblStyle w:val="af9"/>
        <w:tblpPr w:leftFromText="180" w:rightFromText="180" w:vertAnchor="text" w:horzAnchor="page" w:tblpX="1399" w:tblpY="148"/>
        <w:tblOverlap w:val="never"/>
        <w:tblW w:w="9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5066"/>
        <w:gridCol w:w="1418"/>
        <w:gridCol w:w="1275"/>
      </w:tblGrid>
      <w:tr w:rsidR="00000070" w14:paraId="343FF000" w14:textId="77777777" w:rsidTr="00A511FB">
        <w:trPr>
          <w:trHeight w:val="47"/>
        </w:trPr>
        <w:tc>
          <w:tcPr>
            <w:tcW w:w="6938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DA451CE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A511FB">
              <w:rPr>
                <w:rFonts w:cs="Times New Roman"/>
                <w:b/>
                <w:bCs/>
                <w:szCs w:val="24"/>
              </w:rPr>
              <w:t>Term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6" w:space="0" w:color="auto"/>
            </w:tcBorders>
          </w:tcPr>
          <w:p w14:paraId="23E34599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A511FB">
              <w:rPr>
                <w:rFonts w:cs="Times New Roman"/>
                <w:b/>
                <w:bCs/>
                <w:szCs w:val="24"/>
              </w:rPr>
              <w:t>Gene count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6" w:space="0" w:color="auto"/>
            </w:tcBorders>
          </w:tcPr>
          <w:p w14:paraId="60F1B880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A511FB">
              <w:rPr>
                <w:rFonts w:cs="Times New Roman"/>
                <w:b/>
                <w:bCs/>
                <w:szCs w:val="24"/>
              </w:rPr>
              <w:t>P-value</w:t>
            </w:r>
          </w:p>
        </w:tc>
      </w:tr>
      <w:tr w:rsidR="00000070" w14:paraId="52DD28FE" w14:textId="77777777" w:rsidTr="00A511FB">
        <w:trPr>
          <w:trHeight w:val="42"/>
        </w:trPr>
        <w:tc>
          <w:tcPr>
            <w:tcW w:w="1872" w:type="dxa"/>
            <w:tcBorders>
              <w:top w:val="single" w:sz="6" w:space="0" w:color="auto"/>
            </w:tcBorders>
          </w:tcPr>
          <w:p w14:paraId="13E70040" w14:textId="77777777" w:rsidR="00000070" w:rsidRPr="00A511FB" w:rsidRDefault="00DA40E5" w:rsidP="003E6CB7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A511FB">
              <w:rPr>
                <w:rFonts w:cs="Times New Roman"/>
                <w:b/>
                <w:bCs/>
                <w:szCs w:val="24"/>
              </w:rPr>
              <w:t>UP-regulated</w:t>
            </w:r>
          </w:p>
        </w:tc>
        <w:tc>
          <w:tcPr>
            <w:tcW w:w="5066" w:type="dxa"/>
            <w:tcBorders>
              <w:top w:val="single" w:sz="6" w:space="0" w:color="auto"/>
            </w:tcBorders>
          </w:tcPr>
          <w:p w14:paraId="20015F55" w14:textId="5F404173" w:rsidR="00000070" w:rsidRPr="00A511FB" w:rsidRDefault="00000070" w:rsidP="003E6CB7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</w:tcBorders>
          </w:tcPr>
          <w:p w14:paraId="6FB30FAD" w14:textId="3F1BBBC2" w:rsidR="00000070" w:rsidRPr="00A511FB" w:rsidRDefault="00000070" w:rsidP="003E6CB7">
            <w:pPr>
              <w:spacing w:before="0" w:after="0"/>
              <w:jc w:val="center"/>
              <w:textAlignment w:val="center"/>
              <w:rPr>
                <w:rFonts w:cs="Times New Roman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</w:tcBorders>
          </w:tcPr>
          <w:p w14:paraId="436D4AD8" w14:textId="25FED94B" w:rsidR="00000070" w:rsidRPr="00A511FB" w:rsidRDefault="00000070" w:rsidP="003E6CB7">
            <w:pPr>
              <w:spacing w:before="0" w:after="0"/>
              <w:jc w:val="center"/>
              <w:textAlignment w:val="center"/>
              <w:rPr>
                <w:rFonts w:cs="Times New Roman"/>
                <w:szCs w:val="24"/>
              </w:rPr>
            </w:pPr>
          </w:p>
        </w:tc>
      </w:tr>
      <w:tr w:rsidR="00000070" w14:paraId="525C8DCE" w14:textId="77777777" w:rsidTr="003E6CB7">
        <w:trPr>
          <w:trHeight w:val="268"/>
        </w:trPr>
        <w:tc>
          <w:tcPr>
            <w:tcW w:w="1872" w:type="dxa"/>
          </w:tcPr>
          <w:p w14:paraId="097A8107" w14:textId="77777777" w:rsidR="00000070" w:rsidRPr="003E6CB7" w:rsidRDefault="00DA40E5">
            <w:pPr>
              <w:spacing w:before="0" w:after="0"/>
              <w:rPr>
                <w:rFonts w:cs="Times New Roman"/>
                <w:b/>
                <w:bCs/>
                <w:i/>
                <w:iCs/>
                <w:sz w:val="21"/>
                <w:szCs w:val="21"/>
              </w:rPr>
            </w:pPr>
            <w:r w:rsidRPr="003E6CB7">
              <w:rPr>
                <w:rFonts w:cs="Times New Roman"/>
                <w:b/>
                <w:bCs/>
                <w:i/>
                <w:iCs/>
                <w:sz w:val="21"/>
                <w:szCs w:val="21"/>
              </w:rPr>
              <w:t>KEGG pathway</w:t>
            </w:r>
          </w:p>
        </w:tc>
        <w:tc>
          <w:tcPr>
            <w:tcW w:w="5066" w:type="dxa"/>
          </w:tcPr>
          <w:p w14:paraId="3BB49A79" w14:textId="77777777" w:rsidR="00000070" w:rsidRPr="003E6CB7" w:rsidRDefault="00DA40E5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3E6CB7">
              <w:rPr>
                <w:rFonts w:cs="Times New Roman"/>
                <w:sz w:val="21"/>
                <w:szCs w:val="21"/>
              </w:rPr>
              <w:t xml:space="preserve">hsa00561: </w:t>
            </w:r>
            <w:proofErr w:type="spellStart"/>
            <w:r w:rsidRPr="003E6CB7">
              <w:rPr>
                <w:rFonts w:cs="Times New Roman"/>
                <w:sz w:val="21"/>
                <w:szCs w:val="21"/>
              </w:rPr>
              <w:t>Glycerolipid</w:t>
            </w:r>
            <w:proofErr w:type="spellEnd"/>
            <w:r w:rsidRPr="003E6CB7">
              <w:rPr>
                <w:rFonts w:cs="Times New Roman"/>
                <w:sz w:val="21"/>
                <w:szCs w:val="21"/>
              </w:rPr>
              <w:t xml:space="preserve"> metabolism</w:t>
            </w:r>
          </w:p>
        </w:tc>
        <w:tc>
          <w:tcPr>
            <w:tcW w:w="1418" w:type="dxa"/>
          </w:tcPr>
          <w:p w14:paraId="1A96DEE3" w14:textId="77777777" w:rsidR="00000070" w:rsidRPr="003E6CB7" w:rsidRDefault="00DA40E5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3E6CB7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</w:tcPr>
          <w:p w14:paraId="28F17685" w14:textId="77777777" w:rsidR="00000070" w:rsidRPr="003E6CB7" w:rsidRDefault="00DA40E5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3E6CB7">
              <w:rPr>
                <w:rFonts w:eastAsia="宋体" w:cs="Times New Roman"/>
                <w:sz w:val="21"/>
                <w:szCs w:val="21"/>
                <w:lang w:bidi="ar"/>
              </w:rPr>
              <w:t>0.00486</w:t>
            </w:r>
          </w:p>
        </w:tc>
      </w:tr>
      <w:tr w:rsidR="00000070" w14:paraId="54843797" w14:textId="77777777" w:rsidTr="00A511FB">
        <w:trPr>
          <w:trHeight w:val="268"/>
        </w:trPr>
        <w:tc>
          <w:tcPr>
            <w:tcW w:w="1872" w:type="dxa"/>
          </w:tcPr>
          <w:p w14:paraId="43B8E83C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27B21BD1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hsa00010: Glycolysis / Gluconeogenesis</w:t>
            </w:r>
          </w:p>
        </w:tc>
        <w:tc>
          <w:tcPr>
            <w:tcW w:w="1418" w:type="dxa"/>
          </w:tcPr>
          <w:p w14:paraId="76E1E87B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53A0A26E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0.00600</w:t>
            </w:r>
          </w:p>
        </w:tc>
      </w:tr>
      <w:tr w:rsidR="00000070" w14:paraId="10FE59F4" w14:textId="77777777" w:rsidTr="00A511FB">
        <w:trPr>
          <w:trHeight w:val="278"/>
        </w:trPr>
        <w:tc>
          <w:tcPr>
            <w:tcW w:w="1872" w:type="dxa"/>
          </w:tcPr>
          <w:p w14:paraId="6F558FB1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40767276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hsa00770: Pantothenate and CoA biosynthesis</w:t>
            </w:r>
          </w:p>
        </w:tc>
        <w:tc>
          <w:tcPr>
            <w:tcW w:w="1418" w:type="dxa"/>
          </w:tcPr>
          <w:p w14:paraId="1B11E7C5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1</w:t>
            </w:r>
          </w:p>
        </w:tc>
        <w:tc>
          <w:tcPr>
            <w:tcW w:w="1275" w:type="dxa"/>
            <w:vAlign w:val="center"/>
          </w:tcPr>
          <w:p w14:paraId="18F52E4F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0.03260</w:t>
            </w:r>
          </w:p>
        </w:tc>
      </w:tr>
      <w:tr w:rsidR="00000070" w14:paraId="24DE527B" w14:textId="77777777" w:rsidTr="00A511FB">
        <w:trPr>
          <w:trHeight w:val="268"/>
        </w:trPr>
        <w:tc>
          <w:tcPr>
            <w:tcW w:w="1872" w:type="dxa"/>
          </w:tcPr>
          <w:p w14:paraId="08CDA389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54077398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hsa00340: Histidine metabolism</w:t>
            </w:r>
          </w:p>
        </w:tc>
        <w:tc>
          <w:tcPr>
            <w:tcW w:w="1418" w:type="dxa"/>
          </w:tcPr>
          <w:p w14:paraId="3CEA6A3B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1</w:t>
            </w:r>
          </w:p>
        </w:tc>
        <w:tc>
          <w:tcPr>
            <w:tcW w:w="1275" w:type="dxa"/>
            <w:vAlign w:val="center"/>
          </w:tcPr>
          <w:p w14:paraId="07FA3560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0.03934</w:t>
            </w:r>
          </w:p>
        </w:tc>
      </w:tr>
      <w:tr w:rsidR="00000070" w14:paraId="209916DF" w14:textId="77777777" w:rsidTr="00A511FB">
        <w:trPr>
          <w:trHeight w:val="268"/>
        </w:trPr>
        <w:tc>
          <w:tcPr>
            <w:tcW w:w="1872" w:type="dxa"/>
          </w:tcPr>
          <w:p w14:paraId="000F11C7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5D29B1A5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hsa04950: Maturity onset diabetes of the young</w:t>
            </w:r>
          </w:p>
        </w:tc>
        <w:tc>
          <w:tcPr>
            <w:tcW w:w="1418" w:type="dxa"/>
          </w:tcPr>
          <w:p w14:paraId="2390E32E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1</w:t>
            </w:r>
          </w:p>
        </w:tc>
        <w:tc>
          <w:tcPr>
            <w:tcW w:w="1275" w:type="dxa"/>
            <w:vAlign w:val="center"/>
          </w:tcPr>
          <w:p w14:paraId="086833D5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0.04437</w:t>
            </w:r>
          </w:p>
        </w:tc>
      </w:tr>
      <w:tr w:rsidR="00000070" w14:paraId="48E68F77" w14:textId="77777777" w:rsidTr="00A511FB">
        <w:trPr>
          <w:trHeight w:val="268"/>
        </w:trPr>
        <w:tc>
          <w:tcPr>
            <w:tcW w:w="1872" w:type="dxa"/>
          </w:tcPr>
          <w:p w14:paraId="2C0F2E19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5D683AB0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 xml:space="preserve">hsa00053: Ascorbate and </w:t>
            </w:r>
            <w:proofErr w:type="spellStart"/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aldarate</w:t>
            </w:r>
            <w:proofErr w:type="spellEnd"/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 xml:space="preserve"> metabolism</w:t>
            </w:r>
          </w:p>
        </w:tc>
        <w:tc>
          <w:tcPr>
            <w:tcW w:w="1418" w:type="dxa"/>
          </w:tcPr>
          <w:p w14:paraId="02A06854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1</w:t>
            </w:r>
          </w:p>
        </w:tc>
        <w:tc>
          <w:tcPr>
            <w:tcW w:w="1275" w:type="dxa"/>
            <w:vAlign w:val="center"/>
          </w:tcPr>
          <w:p w14:paraId="5ECF11B1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0.04603</w:t>
            </w:r>
          </w:p>
        </w:tc>
      </w:tr>
      <w:tr w:rsidR="00000070" w14:paraId="742F6FB6" w14:textId="77777777" w:rsidTr="00A511FB">
        <w:trPr>
          <w:trHeight w:val="268"/>
        </w:trPr>
        <w:tc>
          <w:tcPr>
            <w:tcW w:w="1872" w:type="dxa"/>
            <w:tcBorders>
              <w:bottom w:val="single" w:sz="6" w:space="0" w:color="auto"/>
            </w:tcBorders>
          </w:tcPr>
          <w:p w14:paraId="501AA2BE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tcBorders>
              <w:bottom w:val="single" w:sz="6" w:space="0" w:color="auto"/>
            </w:tcBorders>
            <w:vAlign w:val="center"/>
          </w:tcPr>
          <w:p w14:paraId="28E23D0C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hsa04744: Phototransduction</w:t>
            </w:r>
          </w:p>
        </w:tc>
        <w:tc>
          <w:tcPr>
            <w:tcW w:w="1418" w:type="dxa"/>
            <w:tcBorders>
              <w:bottom w:val="single" w:sz="6" w:space="0" w:color="auto"/>
            </w:tcBorders>
          </w:tcPr>
          <w:p w14:paraId="0A4CD007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1</w:t>
            </w:r>
          </w:p>
        </w:tc>
        <w:tc>
          <w:tcPr>
            <w:tcW w:w="1275" w:type="dxa"/>
            <w:tcBorders>
              <w:bottom w:val="single" w:sz="6" w:space="0" w:color="auto"/>
            </w:tcBorders>
            <w:vAlign w:val="center"/>
          </w:tcPr>
          <w:p w14:paraId="3FD547C7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cs="Times New Roman"/>
                <w:sz w:val="21"/>
                <w:szCs w:val="21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0.04770</w:t>
            </w:r>
          </w:p>
        </w:tc>
      </w:tr>
      <w:tr w:rsidR="00000070" w14:paraId="67A6B372" w14:textId="77777777" w:rsidTr="00A511FB">
        <w:trPr>
          <w:trHeight w:val="42"/>
        </w:trPr>
        <w:tc>
          <w:tcPr>
            <w:tcW w:w="1872" w:type="dxa"/>
            <w:tcBorders>
              <w:top w:val="single" w:sz="6" w:space="0" w:color="auto"/>
            </w:tcBorders>
          </w:tcPr>
          <w:p w14:paraId="5ADD91D3" w14:textId="77777777" w:rsidR="00000070" w:rsidRPr="00A511FB" w:rsidRDefault="00DA40E5" w:rsidP="003E6CB7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A511FB">
              <w:rPr>
                <w:rFonts w:cs="Times New Roman"/>
                <w:b/>
                <w:bCs/>
                <w:szCs w:val="24"/>
              </w:rPr>
              <w:t>Down-regulated</w:t>
            </w:r>
          </w:p>
        </w:tc>
        <w:tc>
          <w:tcPr>
            <w:tcW w:w="5066" w:type="dxa"/>
            <w:tcBorders>
              <w:top w:val="single" w:sz="6" w:space="0" w:color="auto"/>
            </w:tcBorders>
            <w:vAlign w:val="center"/>
          </w:tcPr>
          <w:p w14:paraId="01303D79" w14:textId="3CE2E797" w:rsidR="00000070" w:rsidRPr="00A511FB" w:rsidRDefault="00000070" w:rsidP="003E6CB7">
            <w:pPr>
              <w:spacing w:before="0" w:after="0"/>
              <w:textAlignment w:val="center"/>
              <w:rPr>
                <w:rFonts w:eastAsia="宋体" w:cs="Times New Roman"/>
                <w:szCs w:val="24"/>
                <w:lang w:bidi="ar"/>
              </w:rPr>
            </w:pPr>
          </w:p>
        </w:tc>
        <w:tc>
          <w:tcPr>
            <w:tcW w:w="1418" w:type="dxa"/>
            <w:tcBorders>
              <w:top w:val="single" w:sz="6" w:space="0" w:color="auto"/>
            </w:tcBorders>
          </w:tcPr>
          <w:p w14:paraId="32B2FB10" w14:textId="67DB616C" w:rsidR="00000070" w:rsidRPr="00A511FB" w:rsidRDefault="00000070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Cs w:val="24"/>
                <w:lang w:bidi="ar"/>
              </w:rPr>
            </w:pPr>
          </w:p>
        </w:tc>
        <w:tc>
          <w:tcPr>
            <w:tcW w:w="1275" w:type="dxa"/>
            <w:tcBorders>
              <w:top w:val="single" w:sz="6" w:space="0" w:color="auto"/>
            </w:tcBorders>
            <w:vAlign w:val="center"/>
          </w:tcPr>
          <w:p w14:paraId="17565FD2" w14:textId="663556B5" w:rsidR="00000070" w:rsidRPr="00A511FB" w:rsidRDefault="00000070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Cs w:val="24"/>
                <w:lang w:bidi="ar"/>
              </w:rPr>
            </w:pPr>
          </w:p>
        </w:tc>
      </w:tr>
      <w:tr w:rsidR="00000070" w14:paraId="3896BA2B" w14:textId="77777777" w:rsidTr="003E6CB7">
        <w:trPr>
          <w:trHeight w:val="42"/>
        </w:trPr>
        <w:tc>
          <w:tcPr>
            <w:tcW w:w="1872" w:type="dxa"/>
          </w:tcPr>
          <w:p w14:paraId="013F0ECC" w14:textId="77777777" w:rsidR="00000070" w:rsidRPr="003E6CB7" w:rsidRDefault="00DA40E5">
            <w:pPr>
              <w:spacing w:before="0" w:after="0"/>
              <w:rPr>
                <w:rFonts w:cs="Times New Roman"/>
                <w:b/>
                <w:bCs/>
                <w:i/>
                <w:iCs/>
                <w:sz w:val="21"/>
                <w:szCs w:val="21"/>
              </w:rPr>
            </w:pPr>
            <w:r w:rsidRPr="003E6CB7">
              <w:rPr>
                <w:rFonts w:cs="Times New Roman"/>
                <w:b/>
                <w:bCs/>
                <w:i/>
                <w:iCs/>
                <w:sz w:val="21"/>
                <w:szCs w:val="21"/>
              </w:rPr>
              <w:t>KEGG pathway</w:t>
            </w:r>
          </w:p>
        </w:tc>
        <w:tc>
          <w:tcPr>
            <w:tcW w:w="5066" w:type="dxa"/>
            <w:vAlign w:val="center"/>
          </w:tcPr>
          <w:p w14:paraId="6B2752F7" w14:textId="77777777" w:rsidR="00000070" w:rsidRPr="003E6CB7" w:rsidRDefault="00DA40E5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3E6CB7">
              <w:rPr>
                <w:rFonts w:eastAsia="宋体" w:cs="Times New Roman"/>
                <w:sz w:val="21"/>
                <w:szCs w:val="21"/>
                <w:lang w:bidi="ar"/>
              </w:rPr>
              <w:t>hsa04964: Proximal tubule bicarbonate reclamation</w:t>
            </w:r>
          </w:p>
        </w:tc>
        <w:tc>
          <w:tcPr>
            <w:tcW w:w="1418" w:type="dxa"/>
          </w:tcPr>
          <w:p w14:paraId="5EA6CA09" w14:textId="77777777" w:rsidR="00000070" w:rsidRPr="003E6CB7" w:rsidRDefault="00DA40E5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3E6CB7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3FA1ADD6" w14:textId="77777777" w:rsidR="00000070" w:rsidRPr="003E6CB7" w:rsidRDefault="00DA40E5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3E6CB7">
              <w:rPr>
                <w:rFonts w:eastAsia="宋体" w:cs="Times New Roman"/>
                <w:sz w:val="21"/>
                <w:szCs w:val="21"/>
                <w:lang w:bidi="ar"/>
              </w:rPr>
              <w:t>0.00092</w:t>
            </w:r>
          </w:p>
        </w:tc>
      </w:tr>
      <w:tr w:rsidR="00000070" w14:paraId="1C0D0AF4" w14:textId="77777777" w:rsidTr="00A511FB">
        <w:trPr>
          <w:trHeight w:val="268"/>
        </w:trPr>
        <w:tc>
          <w:tcPr>
            <w:tcW w:w="1872" w:type="dxa"/>
          </w:tcPr>
          <w:p w14:paraId="0970CBC8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4746680F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hsa05213: Endometrial cancer</w:t>
            </w:r>
          </w:p>
        </w:tc>
        <w:tc>
          <w:tcPr>
            <w:tcW w:w="1418" w:type="dxa"/>
          </w:tcPr>
          <w:p w14:paraId="7312EE53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384DCF0E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0.00575</w:t>
            </w:r>
          </w:p>
        </w:tc>
      </w:tr>
      <w:tr w:rsidR="00000070" w14:paraId="21AA0719" w14:textId="77777777" w:rsidTr="00A511FB">
        <w:trPr>
          <w:trHeight w:val="268"/>
        </w:trPr>
        <w:tc>
          <w:tcPr>
            <w:tcW w:w="1872" w:type="dxa"/>
          </w:tcPr>
          <w:p w14:paraId="3B69F554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6AF56451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hsa05100: Bacterial invasion of epithelial cells</w:t>
            </w:r>
          </w:p>
        </w:tc>
        <w:tc>
          <w:tcPr>
            <w:tcW w:w="1418" w:type="dxa"/>
          </w:tcPr>
          <w:p w14:paraId="6316583B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6B43C358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0.00898</w:t>
            </w:r>
          </w:p>
        </w:tc>
      </w:tr>
      <w:tr w:rsidR="00000070" w14:paraId="35CC5492" w14:textId="77777777" w:rsidTr="00A511FB">
        <w:trPr>
          <w:trHeight w:val="268"/>
        </w:trPr>
        <w:tc>
          <w:tcPr>
            <w:tcW w:w="1872" w:type="dxa"/>
          </w:tcPr>
          <w:p w14:paraId="12DF14F0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13330046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hsa05220: Chronic myeloid leukemia</w:t>
            </w:r>
          </w:p>
        </w:tc>
        <w:tc>
          <w:tcPr>
            <w:tcW w:w="1418" w:type="dxa"/>
          </w:tcPr>
          <w:p w14:paraId="269E430A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207EA6A9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0.00971</w:t>
            </w:r>
          </w:p>
        </w:tc>
      </w:tr>
      <w:tr w:rsidR="00000070" w14:paraId="5519A9B8" w14:textId="77777777" w:rsidTr="00A511FB">
        <w:trPr>
          <w:trHeight w:val="268"/>
        </w:trPr>
        <w:tc>
          <w:tcPr>
            <w:tcW w:w="1872" w:type="dxa"/>
          </w:tcPr>
          <w:p w14:paraId="7AD54133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62332B66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hsa04972: Pancreatic secretion</w:t>
            </w:r>
          </w:p>
        </w:tc>
        <w:tc>
          <w:tcPr>
            <w:tcW w:w="1418" w:type="dxa"/>
          </w:tcPr>
          <w:p w14:paraId="6014DB38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1B2AD427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0.01703</w:t>
            </w:r>
          </w:p>
        </w:tc>
      </w:tr>
      <w:tr w:rsidR="00000070" w14:paraId="5DAC1033" w14:textId="77777777" w:rsidTr="00A511FB">
        <w:trPr>
          <w:trHeight w:val="268"/>
        </w:trPr>
        <w:tc>
          <w:tcPr>
            <w:tcW w:w="1872" w:type="dxa"/>
          </w:tcPr>
          <w:p w14:paraId="5490D19B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52C61860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hsa04931: Insulin resistance</w:t>
            </w:r>
          </w:p>
        </w:tc>
        <w:tc>
          <w:tcPr>
            <w:tcW w:w="1418" w:type="dxa"/>
          </w:tcPr>
          <w:p w14:paraId="14A1F863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24C2BBD1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0.01897</w:t>
            </w:r>
          </w:p>
        </w:tc>
      </w:tr>
      <w:tr w:rsidR="00000070" w14:paraId="0E3DDE28" w14:textId="77777777" w:rsidTr="00A511FB">
        <w:trPr>
          <w:trHeight w:val="268"/>
        </w:trPr>
        <w:tc>
          <w:tcPr>
            <w:tcW w:w="1872" w:type="dxa"/>
          </w:tcPr>
          <w:p w14:paraId="2CF6551D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012BF22F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hsa04670: Leukocyte trans</w:t>
            </w:r>
            <w:r w:rsidRPr="00A511FB">
              <w:rPr>
                <w:rFonts w:eastAsia="宋体" w:cs="Times New Roman"/>
                <w:sz w:val="21"/>
                <w:szCs w:val="21"/>
                <w:lang w:eastAsia="zh-CN" w:bidi="ar"/>
              </w:rPr>
              <w:t>-</w:t>
            </w: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endothelial migration</w:t>
            </w:r>
          </w:p>
        </w:tc>
        <w:tc>
          <w:tcPr>
            <w:tcW w:w="1418" w:type="dxa"/>
          </w:tcPr>
          <w:p w14:paraId="0DF6B4D7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4C8465B0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0.02066</w:t>
            </w:r>
          </w:p>
        </w:tc>
      </w:tr>
      <w:tr w:rsidR="00000070" w14:paraId="69A23F13" w14:textId="77777777" w:rsidTr="00A511FB">
        <w:trPr>
          <w:trHeight w:val="268"/>
        </w:trPr>
        <w:tc>
          <w:tcPr>
            <w:tcW w:w="1872" w:type="dxa"/>
          </w:tcPr>
          <w:p w14:paraId="76804BCA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32E88B7B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hsa04152: AMPK signaling pathway</w:t>
            </w:r>
          </w:p>
        </w:tc>
        <w:tc>
          <w:tcPr>
            <w:tcW w:w="1418" w:type="dxa"/>
          </w:tcPr>
          <w:p w14:paraId="1E3BB458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73825275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0.02312</w:t>
            </w:r>
          </w:p>
        </w:tc>
      </w:tr>
      <w:tr w:rsidR="00000070" w14:paraId="7760B065" w14:textId="77777777" w:rsidTr="00A511FB">
        <w:trPr>
          <w:trHeight w:val="268"/>
        </w:trPr>
        <w:tc>
          <w:tcPr>
            <w:tcW w:w="1872" w:type="dxa"/>
          </w:tcPr>
          <w:p w14:paraId="105A9D63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7F549E80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 xml:space="preserve">hsa04068: </w:t>
            </w:r>
            <w:proofErr w:type="spellStart"/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FoxO</w:t>
            </w:r>
            <w:proofErr w:type="spellEnd"/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 xml:space="preserve"> signaling pathway</w:t>
            </w:r>
          </w:p>
        </w:tc>
        <w:tc>
          <w:tcPr>
            <w:tcW w:w="1418" w:type="dxa"/>
          </w:tcPr>
          <w:p w14:paraId="6C5195E6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10F08D12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0.02723</w:t>
            </w:r>
          </w:p>
        </w:tc>
      </w:tr>
      <w:tr w:rsidR="00000070" w14:paraId="12935E69" w14:textId="77777777" w:rsidTr="00A511FB">
        <w:trPr>
          <w:trHeight w:val="268"/>
        </w:trPr>
        <w:tc>
          <w:tcPr>
            <w:tcW w:w="1872" w:type="dxa"/>
          </w:tcPr>
          <w:p w14:paraId="535C101F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0DE351CD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hsa04650: Natural killer cell mediated cytotoxicity</w:t>
            </w:r>
          </w:p>
        </w:tc>
        <w:tc>
          <w:tcPr>
            <w:tcW w:w="1418" w:type="dxa"/>
          </w:tcPr>
          <w:p w14:paraId="64C5E576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1700BE5B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0.02723</w:t>
            </w:r>
          </w:p>
        </w:tc>
      </w:tr>
      <w:tr w:rsidR="00000070" w14:paraId="07D7C480" w14:textId="77777777" w:rsidTr="00A511FB">
        <w:trPr>
          <w:trHeight w:val="268"/>
        </w:trPr>
        <w:tc>
          <w:tcPr>
            <w:tcW w:w="1872" w:type="dxa"/>
          </w:tcPr>
          <w:p w14:paraId="3A99A235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vAlign w:val="center"/>
          </w:tcPr>
          <w:p w14:paraId="32F0B0B5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hsa04910: Insulin signaling pathway</w:t>
            </w:r>
          </w:p>
        </w:tc>
        <w:tc>
          <w:tcPr>
            <w:tcW w:w="1418" w:type="dxa"/>
          </w:tcPr>
          <w:p w14:paraId="56B7E758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vAlign w:val="center"/>
          </w:tcPr>
          <w:p w14:paraId="683301C5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0.03038</w:t>
            </w:r>
          </w:p>
        </w:tc>
      </w:tr>
      <w:tr w:rsidR="00000070" w14:paraId="7E8C6512" w14:textId="77777777" w:rsidTr="00A511FB">
        <w:trPr>
          <w:trHeight w:val="276"/>
        </w:trPr>
        <w:tc>
          <w:tcPr>
            <w:tcW w:w="1872" w:type="dxa"/>
            <w:tcBorders>
              <w:bottom w:val="single" w:sz="12" w:space="0" w:color="auto"/>
            </w:tcBorders>
          </w:tcPr>
          <w:p w14:paraId="7B9A257C" w14:textId="77777777" w:rsidR="00000070" w:rsidRPr="00A511FB" w:rsidRDefault="00000070" w:rsidP="003E6CB7">
            <w:pPr>
              <w:spacing w:before="0" w:after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066" w:type="dxa"/>
            <w:tcBorders>
              <w:bottom w:val="single" w:sz="12" w:space="0" w:color="auto"/>
            </w:tcBorders>
            <w:vAlign w:val="center"/>
          </w:tcPr>
          <w:p w14:paraId="639CEEB8" w14:textId="77777777" w:rsidR="00000070" w:rsidRPr="00A511FB" w:rsidRDefault="00DA40E5" w:rsidP="003E6CB7">
            <w:pPr>
              <w:spacing w:before="0" w:after="0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hsa05226: Gastric cancer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167EFF9C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2120B354" w14:textId="77777777" w:rsidR="00000070" w:rsidRPr="00A511FB" w:rsidRDefault="00DA40E5" w:rsidP="003E6CB7">
            <w:pPr>
              <w:spacing w:before="0" w:after="0"/>
              <w:jc w:val="center"/>
              <w:textAlignment w:val="center"/>
              <w:rPr>
                <w:rFonts w:eastAsia="宋体" w:cs="Times New Roman"/>
                <w:sz w:val="21"/>
                <w:szCs w:val="21"/>
                <w:lang w:bidi="ar"/>
              </w:rPr>
            </w:pPr>
            <w:r w:rsidRPr="00A511FB">
              <w:rPr>
                <w:rFonts w:eastAsia="宋体" w:cs="Times New Roman"/>
                <w:sz w:val="21"/>
                <w:szCs w:val="21"/>
                <w:lang w:bidi="ar"/>
              </w:rPr>
              <w:t>0.03453</w:t>
            </w:r>
          </w:p>
        </w:tc>
      </w:tr>
    </w:tbl>
    <w:p w14:paraId="1F048527" w14:textId="274C3BDE" w:rsidR="00000070" w:rsidRPr="00A511FB" w:rsidRDefault="00DA40E5" w:rsidP="003E6CB7">
      <w:pPr>
        <w:spacing w:before="0" w:after="0"/>
        <w:rPr>
          <w:rFonts w:cs="Times New Roman"/>
          <w:szCs w:val="24"/>
          <w:lang w:eastAsia="zh-CN"/>
        </w:rPr>
      </w:pPr>
      <w:r w:rsidRPr="003E6CB7">
        <w:rPr>
          <w:rFonts w:cs="Times New Roman"/>
          <w:szCs w:val="24"/>
          <w:lang w:eastAsia="zh-CN"/>
        </w:rPr>
        <w:t xml:space="preserve">KEGG: Kyoto </w:t>
      </w:r>
      <w:r w:rsidRPr="00A511FB">
        <w:rPr>
          <w:rFonts w:cs="Times New Roman"/>
          <w:szCs w:val="24"/>
          <w:lang w:eastAsia="zh-CN"/>
        </w:rPr>
        <w:t>Encyclopedia of Genes and Genomes</w:t>
      </w:r>
    </w:p>
    <w:p w14:paraId="0B74F6B9" w14:textId="77777777" w:rsidR="00000070" w:rsidRPr="00A511FB" w:rsidRDefault="00000070" w:rsidP="003E6CB7">
      <w:pPr>
        <w:spacing w:before="0" w:after="0"/>
        <w:rPr>
          <w:rFonts w:cs="Times New Roman"/>
        </w:rPr>
      </w:pPr>
    </w:p>
    <w:p w14:paraId="2129CA9C" w14:textId="77777777" w:rsidR="00000070" w:rsidRPr="00A511FB" w:rsidRDefault="00DA40E5" w:rsidP="00A511FB">
      <w:pPr>
        <w:spacing w:before="0" w:after="0"/>
        <w:jc w:val="center"/>
        <w:rPr>
          <w:rFonts w:cs="Times New Roman"/>
          <w:b/>
          <w:bCs/>
          <w:szCs w:val="24"/>
          <w:lang w:eastAsia="zh-CN"/>
        </w:rPr>
      </w:pPr>
      <w:r>
        <w:rPr>
          <w:rFonts w:cs="Times New Roman"/>
          <w:b/>
          <w:bCs/>
          <w:szCs w:val="24"/>
          <w:lang w:eastAsia="zh-CN"/>
        </w:rPr>
        <w:t>Table S3</w:t>
      </w:r>
      <w:r>
        <w:rPr>
          <w:rFonts w:cs="Times New Roman" w:hint="eastAsia"/>
          <w:b/>
          <w:bCs/>
          <w:szCs w:val="24"/>
          <w:lang w:eastAsia="zh-CN"/>
        </w:rPr>
        <w:t>.</w:t>
      </w:r>
      <w:r>
        <w:rPr>
          <w:rFonts w:cs="Times New Roman"/>
          <w:b/>
          <w:bCs/>
          <w:szCs w:val="24"/>
          <w:lang w:eastAsia="zh-CN"/>
        </w:rPr>
        <w:t xml:space="preserve"> Pivot analysis of TFs related to mRNA.</w:t>
      </w:r>
    </w:p>
    <w:tbl>
      <w:tblPr>
        <w:tblStyle w:val="af9"/>
        <w:tblpPr w:leftFromText="180" w:rightFromText="180" w:vertAnchor="text" w:horzAnchor="page" w:tblpX="2134" w:tblpY="19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79"/>
        <w:gridCol w:w="2768"/>
      </w:tblGrid>
      <w:tr w:rsidR="00000070" w14:paraId="12BE5947" w14:textId="77777777" w:rsidTr="00A511FB">
        <w:trPr>
          <w:trHeight w:val="133"/>
        </w:trPr>
        <w:tc>
          <w:tcPr>
            <w:tcW w:w="2759" w:type="dxa"/>
            <w:tcBorders>
              <w:top w:val="single" w:sz="12" w:space="0" w:color="auto"/>
              <w:bottom w:val="single" w:sz="6" w:space="0" w:color="auto"/>
            </w:tcBorders>
          </w:tcPr>
          <w:p w14:paraId="5B4E8D60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b/>
                <w:bCs/>
              </w:rPr>
            </w:pPr>
            <w:r w:rsidRPr="00A511FB">
              <w:rPr>
                <w:rFonts w:cs="Times New Roman"/>
                <w:b/>
                <w:bCs/>
                <w:szCs w:val="24"/>
              </w:rPr>
              <w:t>TFs</w:t>
            </w:r>
          </w:p>
        </w:tc>
        <w:tc>
          <w:tcPr>
            <w:tcW w:w="277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F927962" w14:textId="77777777" w:rsidR="00000070" w:rsidRPr="00A511FB" w:rsidRDefault="00DA40E5" w:rsidP="003E6CB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</w:rPr>
            </w:pPr>
            <w:r w:rsidRPr="00A511FB">
              <w:rPr>
                <w:rFonts w:eastAsia="等线" w:cs="Times New Roman"/>
                <w:b/>
                <w:bCs/>
                <w:color w:val="000000"/>
                <w:szCs w:val="24"/>
              </w:rPr>
              <w:t>Connection</w:t>
            </w:r>
          </w:p>
        </w:tc>
        <w:tc>
          <w:tcPr>
            <w:tcW w:w="27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14798D0" w14:textId="77777777" w:rsidR="00000070" w:rsidRPr="00A511FB" w:rsidRDefault="00DA40E5" w:rsidP="003E6CB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</w:rPr>
            </w:pPr>
            <w:r w:rsidRPr="00A511FB">
              <w:rPr>
                <w:rFonts w:eastAsia="等线" w:cs="Times New Roman"/>
                <w:b/>
                <w:bCs/>
                <w:color w:val="000000"/>
                <w:szCs w:val="24"/>
              </w:rPr>
              <w:t>P value</w:t>
            </w:r>
          </w:p>
        </w:tc>
      </w:tr>
      <w:tr w:rsidR="00000070" w14:paraId="2271D60E" w14:textId="77777777" w:rsidTr="00A511FB">
        <w:tc>
          <w:tcPr>
            <w:tcW w:w="2759" w:type="dxa"/>
            <w:tcBorders>
              <w:top w:val="single" w:sz="6" w:space="0" w:color="auto"/>
            </w:tcBorders>
          </w:tcPr>
          <w:p w14:paraId="2B73B9FB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i/>
                <w:iCs/>
              </w:rPr>
            </w:pPr>
            <w:r w:rsidRPr="00A511FB">
              <w:rPr>
                <w:rFonts w:cs="Times New Roman"/>
                <w:i/>
                <w:iCs/>
                <w:szCs w:val="24"/>
              </w:rPr>
              <w:t>BCL6</w:t>
            </w:r>
          </w:p>
        </w:tc>
        <w:tc>
          <w:tcPr>
            <w:tcW w:w="2779" w:type="dxa"/>
            <w:tcBorders>
              <w:top w:val="single" w:sz="6" w:space="0" w:color="auto"/>
            </w:tcBorders>
            <w:vAlign w:val="center"/>
          </w:tcPr>
          <w:p w14:paraId="11B2AD13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2</w:t>
            </w:r>
          </w:p>
        </w:tc>
        <w:tc>
          <w:tcPr>
            <w:tcW w:w="2768" w:type="dxa"/>
            <w:tcBorders>
              <w:top w:val="single" w:sz="6" w:space="0" w:color="auto"/>
            </w:tcBorders>
            <w:vAlign w:val="center"/>
          </w:tcPr>
          <w:p w14:paraId="0EA6720B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0.001181</w:t>
            </w:r>
          </w:p>
        </w:tc>
      </w:tr>
      <w:tr w:rsidR="00000070" w14:paraId="744B36FE" w14:textId="77777777" w:rsidTr="00A511FB">
        <w:tc>
          <w:tcPr>
            <w:tcW w:w="2759" w:type="dxa"/>
          </w:tcPr>
          <w:p w14:paraId="042DAA8F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i/>
                <w:iCs/>
              </w:rPr>
            </w:pPr>
            <w:r w:rsidRPr="00A511FB">
              <w:rPr>
                <w:rFonts w:cs="Times New Roman"/>
                <w:i/>
                <w:iCs/>
                <w:szCs w:val="24"/>
              </w:rPr>
              <w:t>CEBPB</w:t>
            </w:r>
          </w:p>
        </w:tc>
        <w:tc>
          <w:tcPr>
            <w:tcW w:w="2779" w:type="dxa"/>
            <w:vAlign w:val="center"/>
          </w:tcPr>
          <w:p w14:paraId="66F4F0C3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3</w:t>
            </w:r>
          </w:p>
        </w:tc>
        <w:tc>
          <w:tcPr>
            <w:tcW w:w="2768" w:type="dxa"/>
            <w:vAlign w:val="center"/>
          </w:tcPr>
          <w:p w14:paraId="5DC5473F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0.010076</w:t>
            </w:r>
          </w:p>
        </w:tc>
      </w:tr>
      <w:tr w:rsidR="00000070" w14:paraId="27213D2B" w14:textId="77777777" w:rsidTr="00A511FB">
        <w:tc>
          <w:tcPr>
            <w:tcW w:w="2759" w:type="dxa"/>
          </w:tcPr>
          <w:p w14:paraId="048998D3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i/>
                <w:iCs/>
              </w:rPr>
            </w:pPr>
            <w:r w:rsidRPr="00A511FB">
              <w:rPr>
                <w:rFonts w:cs="Times New Roman"/>
                <w:i/>
                <w:iCs/>
                <w:szCs w:val="24"/>
              </w:rPr>
              <w:t>CEBPA</w:t>
            </w:r>
          </w:p>
        </w:tc>
        <w:tc>
          <w:tcPr>
            <w:tcW w:w="2779" w:type="dxa"/>
            <w:vAlign w:val="center"/>
          </w:tcPr>
          <w:p w14:paraId="2DB89585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3</w:t>
            </w:r>
          </w:p>
        </w:tc>
        <w:tc>
          <w:tcPr>
            <w:tcW w:w="2768" w:type="dxa"/>
            <w:vAlign w:val="center"/>
          </w:tcPr>
          <w:p w14:paraId="1D4CD201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0.003335</w:t>
            </w:r>
          </w:p>
        </w:tc>
      </w:tr>
      <w:tr w:rsidR="00000070" w14:paraId="368A6CF2" w14:textId="77777777" w:rsidTr="00A511FB">
        <w:tc>
          <w:tcPr>
            <w:tcW w:w="2759" w:type="dxa"/>
          </w:tcPr>
          <w:p w14:paraId="41345511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i/>
                <w:iCs/>
              </w:rPr>
            </w:pPr>
            <w:r w:rsidRPr="00A511FB">
              <w:rPr>
                <w:rFonts w:cs="Times New Roman"/>
                <w:i/>
                <w:iCs/>
                <w:szCs w:val="24"/>
              </w:rPr>
              <w:t>HIF1A</w:t>
            </w:r>
          </w:p>
        </w:tc>
        <w:tc>
          <w:tcPr>
            <w:tcW w:w="2779" w:type="dxa"/>
            <w:vAlign w:val="center"/>
          </w:tcPr>
          <w:p w14:paraId="0FB03ABB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3</w:t>
            </w:r>
          </w:p>
        </w:tc>
        <w:tc>
          <w:tcPr>
            <w:tcW w:w="2768" w:type="dxa"/>
            <w:vAlign w:val="center"/>
          </w:tcPr>
          <w:p w14:paraId="76C9CB55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0.026603</w:t>
            </w:r>
          </w:p>
        </w:tc>
      </w:tr>
      <w:tr w:rsidR="00000070" w14:paraId="2CD26E82" w14:textId="77777777" w:rsidTr="00A511FB">
        <w:tc>
          <w:tcPr>
            <w:tcW w:w="2759" w:type="dxa"/>
          </w:tcPr>
          <w:p w14:paraId="77825D7F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i/>
                <w:iCs/>
              </w:rPr>
            </w:pPr>
            <w:r w:rsidRPr="00A511FB">
              <w:rPr>
                <w:rFonts w:cs="Times New Roman"/>
                <w:i/>
                <w:iCs/>
                <w:szCs w:val="24"/>
              </w:rPr>
              <w:t>E2F4</w:t>
            </w:r>
          </w:p>
        </w:tc>
        <w:tc>
          <w:tcPr>
            <w:tcW w:w="2779" w:type="dxa"/>
            <w:vAlign w:val="center"/>
          </w:tcPr>
          <w:p w14:paraId="5F49CC51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2</w:t>
            </w:r>
          </w:p>
        </w:tc>
        <w:tc>
          <w:tcPr>
            <w:tcW w:w="2768" w:type="dxa"/>
            <w:vAlign w:val="center"/>
          </w:tcPr>
          <w:p w14:paraId="2D3030F2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0.003511</w:t>
            </w:r>
          </w:p>
        </w:tc>
      </w:tr>
      <w:tr w:rsidR="00000070" w14:paraId="53E3DF64" w14:textId="77777777" w:rsidTr="00A511FB">
        <w:tc>
          <w:tcPr>
            <w:tcW w:w="2759" w:type="dxa"/>
          </w:tcPr>
          <w:p w14:paraId="1FE64CB7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i/>
                <w:iCs/>
              </w:rPr>
            </w:pPr>
            <w:r w:rsidRPr="00A511FB">
              <w:rPr>
                <w:rFonts w:cs="Times New Roman"/>
                <w:i/>
                <w:iCs/>
                <w:szCs w:val="24"/>
              </w:rPr>
              <w:t>HNF4A</w:t>
            </w:r>
          </w:p>
        </w:tc>
        <w:tc>
          <w:tcPr>
            <w:tcW w:w="2779" w:type="dxa"/>
            <w:vAlign w:val="center"/>
          </w:tcPr>
          <w:p w14:paraId="6119DA00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2</w:t>
            </w:r>
          </w:p>
        </w:tc>
        <w:tc>
          <w:tcPr>
            <w:tcW w:w="2768" w:type="dxa"/>
            <w:vAlign w:val="center"/>
          </w:tcPr>
          <w:p w14:paraId="37CD23D1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0.017261</w:t>
            </w:r>
          </w:p>
        </w:tc>
      </w:tr>
      <w:tr w:rsidR="00000070" w14:paraId="3DD7711C" w14:textId="77777777" w:rsidTr="00A511FB">
        <w:tc>
          <w:tcPr>
            <w:tcW w:w="2759" w:type="dxa"/>
          </w:tcPr>
          <w:p w14:paraId="67FDF0B1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i/>
                <w:iCs/>
              </w:rPr>
            </w:pPr>
            <w:r w:rsidRPr="00A511FB">
              <w:rPr>
                <w:rFonts w:cs="Times New Roman"/>
                <w:i/>
                <w:iCs/>
                <w:szCs w:val="24"/>
              </w:rPr>
              <w:t>FOS</w:t>
            </w:r>
          </w:p>
        </w:tc>
        <w:tc>
          <w:tcPr>
            <w:tcW w:w="2779" w:type="dxa"/>
            <w:vAlign w:val="center"/>
          </w:tcPr>
          <w:p w14:paraId="1407AFB0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2</w:t>
            </w:r>
          </w:p>
        </w:tc>
        <w:tc>
          <w:tcPr>
            <w:tcW w:w="2768" w:type="dxa"/>
            <w:vAlign w:val="center"/>
          </w:tcPr>
          <w:p w14:paraId="05EBB04F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0.039078</w:t>
            </w:r>
          </w:p>
        </w:tc>
      </w:tr>
      <w:tr w:rsidR="00000070" w14:paraId="41815CCA" w14:textId="77777777" w:rsidTr="00A511FB">
        <w:tc>
          <w:tcPr>
            <w:tcW w:w="2759" w:type="dxa"/>
            <w:tcBorders>
              <w:bottom w:val="single" w:sz="12" w:space="0" w:color="auto"/>
            </w:tcBorders>
          </w:tcPr>
          <w:p w14:paraId="0D1B11AC" w14:textId="77777777" w:rsidR="00000070" w:rsidRPr="00A511FB" w:rsidRDefault="00DA40E5" w:rsidP="003E6CB7">
            <w:pPr>
              <w:spacing w:before="0" w:after="0"/>
              <w:jc w:val="center"/>
              <w:rPr>
                <w:rFonts w:cs="Times New Roman"/>
                <w:i/>
                <w:iCs/>
              </w:rPr>
            </w:pPr>
            <w:r w:rsidRPr="00A511FB">
              <w:rPr>
                <w:rFonts w:cs="Times New Roman"/>
                <w:i/>
                <w:iCs/>
                <w:szCs w:val="24"/>
              </w:rPr>
              <w:t>GATA3</w:t>
            </w:r>
          </w:p>
        </w:tc>
        <w:tc>
          <w:tcPr>
            <w:tcW w:w="2779" w:type="dxa"/>
            <w:tcBorders>
              <w:bottom w:val="single" w:sz="12" w:space="0" w:color="auto"/>
            </w:tcBorders>
            <w:vAlign w:val="center"/>
          </w:tcPr>
          <w:p w14:paraId="6281A66F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2</w:t>
            </w:r>
          </w:p>
        </w:tc>
        <w:tc>
          <w:tcPr>
            <w:tcW w:w="2768" w:type="dxa"/>
            <w:tcBorders>
              <w:bottom w:val="single" w:sz="12" w:space="0" w:color="auto"/>
            </w:tcBorders>
            <w:vAlign w:val="center"/>
          </w:tcPr>
          <w:p w14:paraId="22DADDF2" w14:textId="77777777" w:rsidR="00000070" w:rsidRDefault="00DA40E5" w:rsidP="00A511FB">
            <w:pPr>
              <w:spacing w:before="0" w:after="0"/>
              <w:jc w:val="center"/>
              <w:rPr>
                <w:rFonts w:eastAsia="等线" w:cs="Times New Roman"/>
                <w:color w:val="000000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0.011034</w:t>
            </w:r>
          </w:p>
        </w:tc>
      </w:tr>
    </w:tbl>
    <w:p w14:paraId="1AD17CFD" w14:textId="77777777" w:rsidR="00000070" w:rsidRDefault="00000070" w:rsidP="00A511FB">
      <w:pPr>
        <w:spacing w:before="0" w:after="0"/>
        <w:rPr>
          <w:rFonts w:cs="Times New Roman"/>
        </w:rPr>
      </w:pPr>
    </w:p>
    <w:p w14:paraId="71B4B3F3" w14:textId="77777777" w:rsidR="00000070" w:rsidRDefault="00000070" w:rsidP="00A511FB">
      <w:pPr>
        <w:spacing w:before="0" w:after="0"/>
        <w:rPr>
          <w:rFonts w:cs="Times New Roman"/>
          <w:szCs w:val="24"/>
          <w:lang w:eastAsia="zh-CN"/>
        </w:rPr>
      </w:pPr>
    </w:p>
    <w:p w14:paraId="3C685A67" w14:textId="77777777" w:rsidR="00000070" w:rsidRDefault="00000070" w:rsidP="00A511FB">
      <w:pPr>
        <w:spacing w:before="0" w:after="0"/>
        <w:rPr>
          <w:rFonts w:cs="Times New Roman"/>
          <w:szCs w:val="24"/>
          <w:lang w:eastAsia="zh-CN"/>
        </w:rPr>
      </w:pPr>
    </w:p>
    <w:p w14:paraId="0A60F544" w14:textId="77777777" w:rsidR="00000070" w:rsidRDefault="00000070" w:rsidP="00A511FB">
      <w:pPr>
        <w:spacing w:before="0" w:after="0"/>
        <w:rPr>
          <w:rFonts w:cs="Times New Roman"/>
          <w:szCs w:val="24"/>
          <w:lang w:eastAsia="zh-CN"/>
        </w:rPr>
      </w:pPr>
    </w:p>
    <w:p w14:paraId="5FB67671" w14:textId="77777777" w:rsidR="00000070" w:rsidRDefault="00000070" w:rsidP="003E6CB7">
      <w:pPr>
        <w:spacing w:before="0" w:after="0"/>
        <w:rPr>
          <w:rFonts w:cs="Times New Roman"/>
          <w:szCs w:val="24"/>
          <w:lang w:eastAsia="zh-CN"/>
        </w:rPr>
      </w:pPr>
    </w:p>
    <w:p w14:paraId="75EAA3AA" w14:textId="77777777" w:rsidR="00000070" w:rsidRDefault="00000070">
      <w:pPr>
        <w:spacing w:before="0" w:after="0"/>
        <w:rPr>
          <w:rFonts w:cs="Times New Roman"/>
          <w:szCs w:val="24"/>
          <w:lang w:eastAsia="zh-CN"/>
        </w:rPr>
      </w:pPr>
    </w:p>
    <w:p w14:paraId="4595B010" w14:textId="77777777" w:rsidR="00000070" w:rsidRDefault="00000070">
      <w:pPr>
        <w:spacing w:before="0" w:after="0"/>
        <w:rPr>
          <w:rFonts w:cs="Times New Roman"/>
          <w:szCs w:val="24"/>
          <w:lang w:eastAsia="zh-CN"/>
        </w:rPr>
      </w:pPr>
    </w:p>
    <w:p w14:paraId="1A9020AB" w14:textId="77777777" w:rsidR="00000070" w:rsidRDefault="00000070">
      <w:pPr>
        <w:spacing w:before="0" w:after="0"/>
        <w:rPr>
          <w:rFonts w:cs="Times New Roman"/>
          <w:szCs w:val="24"/>
          <w:lang w:eastAsia="zh-CN"/>
        </w:rPr>
      </w:pPr>
    </w:p>
    <w:p w14:paraId="26420535" w14:textId="77777777" w:rsidR="00000070" w:rsidRDefault="00000070">
      <w:pPr>
        <w:spacing w:before="0" w:after="0"/>
        <w:rPr>
          <w:rFonts w:cs="Times New Roman"/>
          <w:szCs w:val="24"/>
          <w:lang w:eastAsia="zh-CN"/>
        </w:rPr>
      </w:pPr>
    </w:p>
    <w:p w14:paraId="4DCE87DD" w14:textId="77777777" w:rsidR="00000070" w:rsidRDefault="00000070" w:rsidP="00A511FB">
      <w:pPr>
        <w:spacing w:before="0" w:after="0"/>
        <w:rPr>
          <w:rFonts w:cs="Times New Roman"/>
          <w:szCs w:val="24"/>
          <w:lang w:eastAsia="zh-CN"/>
        </w:rPr>
      </w:pPr>
    </w:p>
    <w:p w14:paraId="073EF950" w14:textId="77777777" w:rsidR="00000070" w:rsidRDefault="00DA40E5" w:rsidP="00A511FB">
      <w:pPr>
        <w:spacing w:before="0" w:after="0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TFs:</w:t>
      </w:r>
      <w:r>
        <w:rPr>
          <w:rFonts w:cs="Times New Roman"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>transcription factors</w:t>
      </w:r>
    </w:p>
    <w:p w14:paraId="15EF253E" w14:textId="77777777" w:rsidR="00000070" w:rsidRDefault="00000070" w:rsidP="003E6CB7">
      <w:pPr>
        <w:spacing w:before="0" w:after="0"/>
        <w:rPr>
          <w:rFonts w:cs="Times New Roman"/>
          <w:szCs w:val="24"/>
          <w:lang w:eastAsia="zh-CN"/>
        </w:rPr>
      </w:pPr>
    </w:p>
    <w:p w14:paraId="12747153" w14:textId="77777777" w:rsidR="00000070" w:rsidRDefault="00000070">
      <w:pPr>
        <w:spacing w:before="0" w:after="0"/>
        <w:rPr>
          <w:rFonts w:cs="Times New Roman"/>
          <w:szCs w:val="24"/>
          <w:lang w:eastAsia="zh-CN"/>
        </w:rPr>
      </w:pPr>
    </w:p>
    <w:p w14:paraId="182C40AA" w14:textId="77777777" w:rsidR="00000070" w:rsidRDefault="00000070">
      <w:pPr>
        <w:spacing w:before="0" w:after="0"/>
        <w:rPr>
          <w:rFonts w:cs="Times New Roman"/>
          <w:szCs w:val="24"/>
          <w:lang w:eastAsia="zh-CN"/>
        </w:rPr>
      </w:pPr>
    </w:p>
    <w:p w14:paraId="74B9867B" w14:textId="77777777" w:rsidR="00000070" w:rsidRDefault="00000070">
      <w:pPr>
        <w:spacing w:before="0" w:after="0"/>
        <w:rPr>
          <w:rFonts w:cs="Times New Roman"/>
          <w:szCs w:val="24"/>
          <w:lang w:eastAsia="zh-CN"/>
        </w:rPr>
      </w:pPr>
    </w:p>
    <w:p w14:paraId="0C691CE4" w14:textId="77777777" w:rsidR="00000070" w:rsidRDefault="00000070">
      <w:pPr>
        <w:spacing w:before="0" w:after="0"/>
        <w:rPr>
          <w:rFonts w:cs="Times New Roman"/>
          <w:szCs w:val="24"/>
          <w:lang w:eastAsia="zh-CN"/>
        </w:rPr>
      </w:pPr>
    </w:p>
    <w:p w14:paraId="37860236" w14:textId="77777777" w:rsidR="00000070" w:rsidRDefault="00000070">
      <w:pPr>
        <w:spacing w:before="0" w:after="0"/>
        <w:rPr>
          <w:rFonts w:cs="Times New Roman"/>
          <w:szCs w:val="24"/>
          <w:lang w:eastAsia="zh-CN"/>
        </w:rPr>
      </w:pPr>
    </w:p>
    <w:p w14:paraId="2B0FB1FA" w14:textId="77777777" w:rsidR="00000070" w:rsidRPr="00A511FB" w:rsidRDefault="00000070" w:rsidP="003E6CB7">
      <w:pPr>
        <w:spacing w:before="0" w:after="0"/>
        <w:rPr>
          <w:rFonts w:cs="Times New Roman"/>
          <w:szCs w:val="24"/>
          <w:lang w:eastAsia="zh-CN"/>
        </w:rPr>
      </w:pPr>
    </w:p>
    <w:p w14:paraId="142B8DED" w14:textId="77777777" w:rsidR="00000070" w:rsidRDefault="00DA40E5">
      <w:pPr>
        <w:pStyle w:val="2"/>
      </w:pPr>
      <w:r>
        <w:t>Supplementary Figures</w:t>
      </w:r>
    </w:p>
    <w:p w14:paraId="65F08939" w14:textId="77777777" w:rsidR="00000070" w:rsidRDefault="00DA40E5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9ADEA11" wp14:editId="5FF95608">
            <wp:extent cx="6208395" cy="381571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3E86" w14:textId="77777777" w:rsidR="00000070" w:rsidRDefault="00DA40E5">
      <w:pPr>
        <w:pStyle w:val="15"/>
      </w:pPr>
      <w:r>
        <w:rPr>
          <w:b/>
          <w:szCs w:val="24"/>
        </w:rPr>
        <w:t xml:space="preserve">Supplementary Figure </w:t>
      </w:r>
      <w:r>
        <w:rPr>
          <w:b/>
          <w:szCs w:val="24"/>
        </w:rPr>
        <w:fldChar w:fldCharType="begin"/>
      </w:r>
      <w:r>
        <w:rPr>
          <w:b/>
          <w:szCs w:val="24"/>
        </w:rPr>
        <w:instrText xml:space="preserve"> SEQ Figure \* ARABIC </w:instrText>
      </w:r>
      <w:r>
        <w:rPr>
          <w:b/>
          <w:szCs w:val="24"/>
        </w:rPr>
        <w:fldChar w:fldCharType="separate"/>
      </w:r>
      <w:r>
        <w:rPr>
          <w:b/>
          <w:szCs w:val="24"/>
        </w:rPr>
        <w:t>1</w:t>
      </w:r>
      <w:r>
        <w:rPr>
          <w:b/>
          <w:szCs w:val="24"/>
        </w:rPr>
        <w:fldChar w:fldCharType="end"/>
      </w:r>
      <w:r>
        <w:rPr>
          <w:b/>
          <w:szCs w:val="24"/>
        </w:rPr>
        <w:t>.</w:t>
      </w:r>
      <w:r>
        <w:t xml:space="preserve"> </w:t>
      </w:r>
      <w:bookmarkStart w:id="0" w:name="_Hlk78752380"/>
      <w:r>
        <w:rPr>
          <w:sz w:val="24"/>
          <w:szCs w:val="24"/>
        </w:rPr>
        <w:t xml:space="preserve">The PPI network of 168 gene nodes based on </w:t>
      </w:r>
      <w:proofErr w:type="spellStart"/>
      <w:r>
        <w:rPr>
          <w:sz w:val="24"/>
          <w:szCs w:val="24"/>
        </w:rPr>
        <w:t>DEMs</w:t>
      </w:r>
      <w:bookmarkEnd w:id="0"/>
      <w:r>
        <w:rPr>
          <w:sz w:val="24"/>
          <w:szCs w:val="24"/>
        </w:rPr>
        <w:t>.</w:t>
      </w:r>
      <w:proofErr w:type="spellEnd"/>
    </w:p>
    <w:p w14:paraId="77E48D51" w14:textId="77777777" w:rsidR="00000070" w:rsidRDefault="00000070">
      <w:pPr>
        <w:rPr>
          <w:lang w:eastAsia="zh-CN"/>
        </w:rPr>
      </w:pPr>
    </w:p>
    <w:p w14:paraId="160E592F" w14:textId="77777777" w:rsidR="00000070" w:rsidRDefault="00DA40E5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B665229" wp14:editId="1F6AE642">
            <wp:extent cx="5955665" cy="4779010"/>
            <wp:effectExtent l="0" t="0" r="698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792" cy="47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242F" w14:textId="77777777" w:rsidR="00000070" w:rsidRDefault="00DA40E5">
      <w:pPr>
        <w:rPr>
          <w:rFonts w:eastAsia="宋体" w:cs="Times New Roman"/>
          <w:sz w:val="21"/>
          <w:szCs w:val="21"/>
          <w:lang w:eastAsia="zh-CN"/>
        </w:rPr>
      </w:pPr>
      <w:r w:rsidRPr="001360C6">
        <w:rPr>
          <w:b/>
          <w:szCs w:val="24"/>
        </w:rPr>
        <w:t>Supplementary Figure 2.</w:t>
      </w:r>
      <w:r w:rsidRPr="001360C6">
        <w:t xml:space="preserve"> </w:t>
      </w:r>
      <w:r w:rsidRPr="001360C6">
        <w:rPr>
          <w:color w:val="000000" w:themeColor="text1"/>
        </w:rPr>
        <w:t>Scatter plots</w:t>
      </w:r>
      <w:r w:rsidRPr="001360C6">
        <w:rPr>
          <w:color w:val="FF0000"/>
        </w:rPr>
        <w:t xml:space="preserve"> </w:t>
      </w:r>
      <w:r w:rsidRPr="001360C6">
        <w:rPr>
          <w:lang w:eastAsia="zh-CN"/>
        </w:rPr>
        <w:t xml:space="preserve">of </w:t>
      </w:r>
      <w:r w:rsidRPr="001360C6">
        <w:t xml:space="preserve">correlation between the expression of </w:t>
      </w:r>
      <w:proofErr w:type="spellStart"/>
      <w:r w:rsidRPr="001360C6">
        <w:t>lncRNAs</w:t>
      </w:r>
      <w:proofErr w:type="spellEnd"/>
      <w:r w:rsidRPr="001360C6">
        <w:t xml:space="preserve"> </w:t>
      </w:r>
      <w:proofErr w:type="gramStart"/>
      <w:r w:rsidRPr="001360C6">
        <w:t>( CTD</w:t>
      </w:r>
      <w:proofErr w:type="gramEnd"/>
      <w:r w:rsidRPr="001360C6">
        <w:t>-2562J17.2, FLG-AS1, HOTTIP, RP11-131L23.1, U91319.1,ZRANB2-AS2 and OS.</w:t>
      </w:r>
    </w:p>
    <w:p w14:paraId="31F8FD2F" w14:textId="77777777" w:rsidR="00000070" w:rsidRDefault="00000070">
      <w:pPr>
        <w:pStyle w:val="15"/>
      </w:pPr>
    </w:p>
    <w:p w14:paraId="3815D34F" w14:textId="77777777" w:rsidR="00000070" w:rsidRDefault="00000070">
      <w:pPr>
        <w:rPr>
          <w:lang w:eastAsia="zh-CN"/>
        </w:rPr>
      </w:pPr>
    </w:p>
    <w:p w14:paraId="3858525E" w14:textId="77777777" w:rsidR="00000070" w:rsidRDefault="00DA40E5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63103316" wp14:editId="7F84CD46">
            <wp:extent cx="6200775" cy="861314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C3BB" w14:textId="77777777" w:rsidR="00000070" w:rsidRDefault="00DA40E5">
      <w:pPr>
        <w:rPr>
          <w:rFonts w:eastAsia="宋体" w:cs="Times New Roman"/>
          <w:sz w:val="21"/>
          <w:szCs w:val="21"/>
          <w:lang w:eastAsia="zh-CN"/>
        </w:rPr>
      </w:pPr>
      <w:r w:rsidRPr="001360C6">
        <w:rPr>
          <w:b/>
          <w:szCs w:val="24"/>
        </w:rPr>
        <w:lastRenderedPageBreak/>
        <w:t>Supplementary Figure 3.</w:t>
      </w:r>
      <w:r w:rsidRPr="001360C6">
        <w:t xml:space="preserve"> </w:t>
      </w:r>
      <w:r w:rsidRPr="001360C6">
        <w:rPr>
          <w:color w:val="000000" w:themeColor="text1"/>
        </w:rPr>
        <w:t>Scatter plots</w:t>
      </w:r>
      <w:r w:rsidRPr="001360C6">
        <w:rPr>
          <w:color w:val="FF0000"/>
        </w:rPr>
        <w:t xml:space="preserve"> </w:t>
      </w:r>
      <w:r w:rsidRPr="001360C6">
        <w:rPr>
          <w:lang w:eastAsia="zh-CN"/>
        </w:rPr>
        <w:t xml:space="preserve">of </w:t>
      </w:r>
      <w:r w:rsidRPr="001360C6">
        <w:t xml:space="preserve">correlation between the expression of </w:t>
      </w:r>
      <w:proofErr w:type="spellStart"/>
      <w:r w:rsidRPr="001360C6">
        <w:t>lncRNAs</w:t>
      </w:r>
      <w:proofErr w:type="spellEnd"/>
      <w:r w:rsidRPr="001360C6">
        <w:t xml:space="preserve"> (AC004231.2, CTD-2288O8.1, LINC00221, RP11.10K17.6, RP11.439C8.1, U91319.1, ZRANB2-AS2, SNAP25.AS1, RP4.529N6.1, RP11.57C13.6) and OS.</w:t>
      </w:r>
    </w:p>
    <w:p w14:paraId="14CD9FC6" w14:textId="77777777" w:rsidR="00000070" w:rsidRDefault="00000070">
      <w:pPr>
        <w:rPr>
          <w:lang w:eastAsia="zh-CN"/>
        </w:rPr>
      </w:pPr>
    </w:p>
    <w:p w14:paraId="2F77234E" w14:textId="77777777" w:rsidR="00000070" w:rsidRDefault="00DA40E5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4C3E10E" wp14:editId="099D9BD9">
            <wp:extent cx="6208395" cy="31984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3FE8" w14:textId="13FA1917" w:rsidR="00000070" w:rsidRDefault="00DA40E5">
      <w:bookmarkStart w:id="1" w:name="_Hlk87361106"/>
      <w:r>
        <w:rPr>
          <w:rFonts w:cs="Times New Roman"/>
          <w:b/>
          <w:szCs w:val="24"/>
        </w:rPr>
        <w:t xml:space="preserve">Supplementary Figure </w:t>
      </w:r>
      <w:r>
        <w:rPr>
          <w:b/>
          <w:szCs w:val="24"/>
        </w:rPr>
        <w:t xml:space="preserve">4. </w:t>
      </w:r>
      <w:bookmarkEnd w:id="1"/>
      <w:r>
        <w:t>Gene set enrichment analysis (GSEA) of ALDH1A2 and LIPC. 8 representative functional gene sets enriched in OC with highly expressed were listed.</w:t>
      </w:r>
    </w:p>
    <w:p w14:paraId="7CA13C54" w14:textId="381B974A" w:rsidR="00C37FD3" w:rsidRDefault="00C37FD3">
      <w:pPr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CDEB0C1" wp14:editId="12B996AB">
            <wp:extent cx="2676438" cy="223050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81" cy="223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6A3930E" wp14:editId="5A017A28">
            <wp:extent cx="2683976" cy="2415496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660" cy="242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D71">
        <w:rPr>
          <w:noProof/>
          <w:lang w:eastAsia="zh-CN"/>
        </w:rPr>
        <w:drawing>
          <wp:inline distT="0" distB="0" distL="0" distR="0" wp14:anchorId="2725F2DB" wp14:editId="090AAC8B">
            <wp:extent cx="2685059" cy="2416471"/>
            <wp:effectExtent l="0" t="0" r="127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49" cy="243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D71" w:rsidRPr="00DD3D71">
        <w:rPr>
          <w:noProof/>
          <w:lang w:eastAsia="zh-CN"/>
        </w:rPr>
        <w:t xml:space="preserve"> </w:t>
      </w:r>
      <w:r w:rsidR="00DD3D71">
        <w:rPr>
          <w:noProof/>
          <w:lang w:eastAsia="zh-CN"/>
        </w:rPr>
        <w:drawing>
          <wp:inline distT="0" distB="0" distL="0" distR="0" wp14:anchorId="527CB9CA" wp14:editId="15F05726">
            <wp:extent cx="2695630" cy="24259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358" cy="24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CC66" w14:textId="3ACF6CAA" w:rsidR="00DD3D71" w:rsidRDefault="00DD3D71">
      <w:pPr>
        <w:rPr>
          <w:lang w:eastAsia="zh-CN"/>
        </w:rPr>
      </w:pPr>
      <w:r w:rsidRPr="001360C6">
        <w:rPr>
          <w:rFonts w:cs="Times New Roman"/>
          <w:b/>
          <w:szCs w:val="24"/>
        </w:rPr>
        <w:t xml:space="preserve">Supplementary Figure </w:t>
      </w:r>
      <w:r w:rsidRPr="001360C6">
        <w:rPr>
          <w:b/>
          <w:szCs w:val="24"/>
        </w:rPr>
        <w:t xml:space="preserve">5. </w:t>
      </w:r>
      <w:bookmarkStart w:id="2" w:name="_Hlk87369191"/>
      <w:r w:rsidRPr="001360C6">
        <w:rPr>
          <w:bCs/>
          <w:szCs w:val="24"/>
        </w:rPr>
        <w:t>Immunity analysis of CTD-2288O8.1</w:t>
      </w:r>
      <w:bookmarkEnd w:id="2"/>
      <w:r w:rsidRPr="001360C6">
        <w:rPr>
          <w:bCs/>
          <w:szCs w:val="24"/>
        </w:rPr>
        <w:t xml:space="preserve"> in 151 OC samples. </w:t>
      </w:r>
      <w:r w:rsidR="00204552" w:rsidRPr="001360C6">
        <w:rPr>
          <w:bCs/>
          <w:szCs w:val="24"/>
        </w:rPr>
        <w:t xml:space="preserve">The correlation of CTD-2288O8.1 with </w:t>
      </w:r>
      <w:bookmarkStart w:id="3" w:name="_Hlk87372890"/>
      <w:proofErr w:type="spellStart"/>
      <w:r w:rsidR="00204552" w:rsidRPr="001360C6">
        <w:rPr>
          <w:bCs/>
          <w:szCs w:val="24"/>
        </w:rPr>
        <w:t>ESTIMATEScore</w:t>
      </w:r>
      <w:proofErr w:type="spellEnd"/>
      <w:r w:rsidR="00204552" w:rsidRPr="001360C6">
        <w:rPr>
          <w:bCs/>
          <w:szCs w:val="24"/>
        </w:rPr>
        <w:t xml:space="preserve">, </w:t>
      </w:r>
      <w:proofErr w:type="spellStart"/>
      <w:r w:rsidR="00204552" w:rsidRPr="001360C6">
        <w:rPr>
          <w:bCs/>
          <w:szCs w:val="24"/>
        </w:rPr>
        <w:t>ImmuneScore</w:t>
      </w:r>
      <w:proofErr w:type="spellEnd"/>
      <w:r w:rsidR="00204552" w:rsidRPr="001360C6">
        <w:rPr>
          <w:bCs/>
          <w:szCs w:val="24"/>
        </w:rPr>
        <w:t xml:space="preserve">, </w:t>
      </w:r>
      <w:proofErr w:type="spellStart"/>
      <w:r w:rsidR="00204552" w:rsidRPr="001360C6">
        <w:rPr>
          <w:bCs/>
          <w:szCs w:val="24"/>
        </w:rPr>
        <w:t>Stroma</w:t>
      </w:r>
      <w:r w:rsidR="00911AB3" w:rsidRPr="001360C6">
        <w:rPr>
          <w:bCs/>
          <w:szCs w:val="24"/>
        </w:rPr>
        <w:t>l</w:t>
      </w:r>
      <w:r w:rsidR="00204552" w:rsidRPr="001360C6">
        <w:rPr>
          <w:bCs/>
          <w:szCs w:val="24"/>
        </w:rPr>
        <w:t>Score</w:t>
      </w:r>
      <w:proofErr w:type="spellEnd"/>
      <w:r w:rsidR="00204552" w:rsidRPr="001360C6">
        <w:rPr>
          <w:bCs/>
          <w:szCs w:val="24"/>
        </w:rPr>
        <w:t>,</w:t>
      </w:r>
      <w:r w:rsidR="00911AB3" w:rsidRPr="001360C6">
        <w:rPr>
          <w:bCs/>
          <w:szCs w:val="24"/>
        </w:rPr>
        <w:t xml:space="preserve"> Wilcoxon rank sum was applied for the significance test.</w:t>
      </w:r>
      <w:bookmarkEnd w:id="3"/>
      <w:r w:rsidR="00204552">
        <w:rPr>
          <w:bCs/>
          <w:szCs w:val="24"/>
        </w:rPr>
        <w:t xml:space="preserve"> </w:t>
      </w:r>
    </w:p>
    <w:p w14:paraId="6DAA4F37" w14:textId="381E60A7" w:rsidR="00000070" w:rsidRPr="001360C6" w:rsidRDefault="00045F0D">
      <w:pPr>
        <w:spacing w:before="240"/>
        <w:rPr>
          <w:highlight w:val="yellow"/>
        </w:rPr>
      </w:pPr>
      <w:r w:rsidRPr="001360C6">
        <w:rPr>
          <w:noProof/>
          <w:highlight w:val="yellow"/>
        </w:rPr>
        <w:lastRenderedPageBreak/>
        <w:drawing>
          <wp:inline distT="0" distB="0" distL="0" distR="0" wp14:anchorId="7F217877" wp14:editId="657AEE8C">
            <wp:extent cx="6208395" cy="385000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C0D0" w14:textId="45DC43D0" w:rsidR="00045F0D" w:rsidRDefault="00045F0D">
      <w:pPr>
        <w:spacing w:before="240"/>
      </w:pPr>
      <w:r w:rsidRPr="001360C6">
        <w:rPr>
          <w:rFonts w:cs="Times New Roman"/>
          <w:b/>
          <w:szCs w:val="24"/>
        </w:rPr>
        <w:t xml:space="preserve">Supplementary Figure </w:t>
      </w:r>
      <w:r w:rsidR="00D7493B" w:rsidRPr="001360C6">
        <w:rPr>
          <w:b/>
          <w:szCs w:val="24"/>
        </w:rPr>
        <w:t>6</w:t>
      </w:r>
      <w:r w:rsidR="00830287" w:rsidRPr="001360C6">
        <w:rPr>
          <w:b/>
          <w:szCs w:val="24"/>
        </w:rPr>
        <w:t>.</w:t>
      </w:r>
      <w:r w:rsidR="00213B0D" w:rsidRPr="001360C6">
        <w:rPr>
          <w:b/>
          <w:szCs w:val="24"/>
        </w:rPr>
        <w:t xml:space="preserve"> </w:t>
      </w:r>
      <w:r w:rsidR="00213B0D" w:rsidRPr="001360C6">
        <w:rPr>
          <w:bCs/>
          <w:szCs w:val="24"/>
        </w:rPr>
        <w:t xml:space="preserve">Immunity analysis of CTD-2288O8.1 Violin plot showed the ratio differentiation of 22 types of immune cells between OC tumor samples with high or low-expression relative to the median of CTD-2288O8.1 expression, and Wilcoxon rank sum was </w:t>
      </w:r>
      <w:r w:rsidR="00830287" w:rsidRPr="001360C6">
        <w:rPr>
          <w:bCs/>
          <w:szCs w:val="24"/>
        </w:rPr>
        <w:t xml:space="preserve">applied for the significance test. </w:t>
      </w:r>
    </w:p>
    <w:sectPr w:rsidR="00045F0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1A009" w14:textId="77777777" w:rsidR="00850C67" w:rsidRDefault="00850C67">
      <w:pPr>
        <w:spacing w:before="0" w:after="0"/>
      </w:pPr>
      <w:r>
        <w:separator/>
      </w:r>
    </w:p>
  </w:endnote>
  <w:endnote w:type="continuationSeparator" w:id="0">
    <w:p w14:paraId="78D447DE" w14:textId="77777777" w:rsidR="00850C67" w:rsidRDefault="00850C6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97B1C" w14:textId="09B08533" w:rsidR="00000070" w:rsidRDefault="000C05D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8C6C97" wp14:editId="6CCCD91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7596EB" w14:textId="77777777" w:rsidR="00000070" w:rsidRDefault="00DA40E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C6C9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" filled="f" stroked="f" strokeweight=".5pt">
              <v:textbox style="mso-fit-shape-to-text:t">
                <w:txbxContent>
                  <w:p w14:paraId="7F7596EB" w14:textId="77777777" w:rsidR="00000070" w:rsidRDefault="00DA40E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91F46" w14:textId="5946D529" w:rsidR="00000070" w:rsidRDefault="000C05D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54F9431" wp14:editId="1456996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10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017FB89" w14:textId="77777777" w:rsidR="00000070" w:rsidRDefault="00DA40E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4F943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" filled="f" stroked="f" strokeweight=".5pt">
              <v:textbox style="mso-fit-shape-to-text:t">
                <w:txbxContent>
                  <w:p w14:paraId="1017FB89" w14:textId="77777777" w:rsidR="00000070" w:rsidRDefault="00DA40E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7DEAC" w14:textId="77777777" w:rsidR="00850C67" w:rsidRDefault="00850C67">
      <w:pPr>
        <w:spacing w:before="0" w:after="0"/>
      </w:pPr>
      <w:r>
        <w:separator/>
      </w:r>
    </w:p>
  </w:footnote>
  <w:footnote w:type="continuationSeparator" w:id="0">
    <w:p w14:paraId="786654B8" w14:textId="77777777" w:rsidR="00850C67" w:rsidRDefault="00850C6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877ED" w14:textId="77777777" w:rsidR="00000070" w:rsidRDefault="00DA40E5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890F7" w14:textId="77777777" w:rsidR="00000070" w:rsidRDefault="00DA40E5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46005C69" wp14:editId="16E5FC97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0070"/>
    <w:rsid w:val="0001436A"/>
    <w:rsid w:val="00034304"/>
    <w:rsid w:val="00035434"/>
    <w:rsid w:val="0004139B"/>
    <w:rsid w:val="00045F0D"/>
    <w:rsid w:val="00052A14"/>
    <w:rsid w:val="00077D53"/>
    <w:rsid w:val="000C05DB"/>
    <w:rsid w:val="00105FD9"/>
    <w:rsid w:val="00117666"/>
    <w:rsid w:val="00124831"/>
    <w:rsid w:val="001360C6"/>
    <w:rsid w:val="001549D3"/>
    <w:rsid w:val="00160065"/>
    <w:rsid w:val="00177D84"/>
    <w:rsid w:val="001E289F"/>
    <w:rsid w:val="00204552"/>
    <w:rsid w:val="00205E5E"/>
    <w:rsid w:val="00213B0D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B082C"/>
    <w:rsid w:val="003D2F2D"/>
    <w:rsid w:val="003E6CB7"/>
    <w:rsid w:val="00401590"/>
    <w:rsid w:val="004432E7"/>
    <w:rsid w:val="00447801"/>
    <w:rsid w:val="00452E9C"/>
    <w:rsid w:val="00462E1F"/>
    <w:rsid w:val="00467778"/>
    <w:rsid w:val="004735C8"/>
    <w:rsid w:val="004752A3"/>
    <w:rsid w:val="004947A6"/>
    <w:rsid w:val="004961FF"/>
    <w:rsid w:val="00517A89"/>
    <w:rsid w:val="005250F2"/>
    <w:rsid w:val="00561424"/>
    <w:rsid w:val="00593EEA"/>
    <w:rsid w:val="00595147"/>
    <w:rsid w:val="005A5EEE"/>
    <w:rsid w:val="00627748"/>
    <w:rsid w:val="00634DC1"/>
    <w:rsid w:val="006375C7"/>
    <w:rsid w:val="00654E8F"/>
    <w:rsid w:val="00660D05"/>
    <w:rsid w:val="006820B1"/>
    <w:rsid w:val="006B7D14"/>
    <w:rsid w:val="006D3B45"/>
    <w:rsid w:val="00701727"/>
    <w:rsid w:val="0070566C"/>
    <w:rsid w:val="00714C50"/>
    <w:rsid w:val="00725A7D"/>
    <w:rsid w:val="00727515"/>
    <w:rsid w:val="007501BE"/>
    <w:rsid w:val="00790BB3"/>
    <w:rsid w:val="007C206C"/>
    <w:rsid w:val="008124EC"/>
    <w:rsid w:val="00817DD6"/>
    <w:rsid w:val="00830287"/>
    <w:rsid w:val="0083759F"/>
    <w:rsid w:val="00844D44"/>
    <w:rsid w:val="00850C67"/>
    <w:rsid w:val="00885156"/>
    <w:rsid w:val="00911AB3"/>
    <w:rsid w:val="009151AA"/>
    <w:rsid w:val="0093429D"/>
    <w:rsid w:val="00943573"/>
    <w:rsid w:val="00964134"/>
    <w:rsid w:val="00970F7D"/>
    <w:rsid w:val="00994A3D"/>
    <w:rsid w:val="009B6029"/>
    <w:rsid w:val="009C2B12"/>
    <w:rsid w:val="009D1FBC"/>
    <w:rsid w:val="009F22EA"/>
    <w:rsid w:val="00A00741"/>
    <w:rsid w:val="00A174D9"/>
    <w:rsid w:val="00A511FB"/>
    <w:rsid w:val="00A869B4"/>
    <w:rsid w:val="00AA4D24"/>
    <w:rsid w:val="00AB6715"/>
    <w:rsid w:val="00AC24EB"/>
    <w:rsid w:val="00AD5224"/>
    <w:rsid w:val="00AD64EC"/>
    <w:rsid w:val="00AE4EB5"/>
    <w:rsid w:val="00B1671E"/>
    <w:rsid w:val="00B25EB8"/>
    <w:rsid w:val="00B37F4D"/>
    <w:rsid w:val="00C37FD3"/>
    <w:rsid w:val="00C4725E"/>
    <w:rsid w:val="00C52A7B"/>
    <w:rsid w:val="00C54010"/>
    <w:rsid w:val="00C56BAF"/>
    <w:rsid w:val="00C679AA"/>
    <w:rsid w:val="00C75972"/>
    <w:rsid w:val="00CD066B"/>
    <w:rsid w:val="00CE4FEE"/>
    <w:rsid w:val="00CE79F4"/>
    <w:rsid w:val="00D060CF"/>
    <w:rsid w:val="00D7493B"/>
    <w:rsid w:val="00D92D65"/>
    <w:rsid w:val="00DA40E5"/>
    <w:rsid w:val="00DB59C3"/>
    <w:rsid w:val="00DC259A"/>
    <w:rsid w:val="00DD3D71"/>
    <w:rsid w:val="00DE23E8"/>
    <w:rsid w:val="00E070D8"/>
    <w:rsid w:val="00E52377"/>
    <w:rsid w:val="00E537AD"/>
    <w:rsid w:val="00E64E17"/>
    <w:rsid w:val="00E866C9"/>
    <w:rsid w:val="00EA3D3C"/>
    <w:rsid w:val="00EC090A"/>
    <w:rsid w:val="00ED20B5"/>
    <w:rsid w:val="00ED734E"/>
    <w:rsid w:val="00EE1148"/>
    <w:rsid w:val="00F46900"/>
    <w:rsid w:val="00F61D89"/>
    <w:rsid w:val="00F75EED"/>
    <w:rsid w:val="15985303"/>
    <w:rsid w:val="3553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3750D"/>
  <w15:docId w15:val="{ED90D722-D43F-4E7E-A247-699416BB6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before="120" w:after="240"/>
    </w:pPr>
    <w:rPr>
      <w:rFonts w:eastAsiaTheme="minorEastAsia" w:cstheme="minorBidi"/>
      <w:sz w:val="24"/>
      <w:szCs w:val="22"/>
      <w:lang w:eastAsia="en-US"/>
    </w:rPr>
  </w:style>
  <w:style w:type="paragraph" w:styleId="1">
    <w:name w:val="heading 1"/>
    <w:basedOn w:val="a"/>
    <w:next w:val="a0"/>
    <w:link w:val="10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rPr>
      <w:rFonts w:eastAsiaTheme="minorEastAsia" w:cstheme="minorBidi"/>
      <w:sz w:val="24"/>
      <w:szCs w:val="22"/>
      <w:lang w:eastAsia="en-US"/>
    </w:rPr>
  </w:style>
  <w:style w:type="paragraph" w:styleId="a6">
    <w:name w:val="annotation text"/>
    <w:basedOn w:val="a0"/>
    <w:link w:val="a7"/>
    <w:uiPriority w:val="99"/>
    <w:semiHidden/>
    <w:unhideWhenUsed/>
    <w:rPr>
      <w:sz w:val="20"/>
      <w:szCs w:val="20"/>
    </w:rPr>
  </w:style>
  <w:style w:type="paragraph" w:styleId="a8">
    <w:name w:val="endnote text"/>
    <w:basedOn w:val="a0"/>
    <w:link w:val="a9"/>
    <w:uiPriority w:val="99"/>
    <w:semiHidden/>
    <w:unhideWhenUsed/>
    <w:pPr>
      <w:spacing w:after="0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ac">
    <w:name w:val="footer"/>
    <w:basedOn w:val="a0"/>
    <w:link w:val="ad"/>
    <w:uiPriority w:val="99"/>
    <w:unhideWhenUsed/>
    <w:pPr>
      <w:tabs>
        <w:tab w:val="center" w:pos="4844"/>
        <w:tab w:val="right" w:pos="9689"/>
      </w:tabs>
      <w:spacing w:after="0"/>
    </w:pPr>
  </w:style>
  <w:style w:type="paragraph" w:styleId="ae">
    <w:name w:val="header"/>
    <w:basedOn w:val="a0"/>
    <w:link w:val="af"/>
    <w:uiPriority w:val="99"/>
    <w:unhideWhenUsed/>
    <w:pPr>
      <w:tabs>
        <w:tab w:val="center" w:pos="4844"/>
        <w:tab w:val="right" w:pos="9689"/>
      </w:tabs>
    </w:pPr>
    <w:rPr>
      <w:b/>
    </w:rPr>
  </w:style>
  <w:style w:type="paragraph" w:styleId="af0">
    <w:name w:val="Subtitle"/>
    <w:basedOn w:val="a0"/>
    <w:next w:val="a0"/>
    <w:link w:val="af1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f2">
    <w:name w:val="footnote text"/>
    <w:basedOn w:val="a0"/>
    <w:link w:val="af3"/>
    <w:uiPriority w:val="99"/>
    <w:semiHidden/>
    <w:unhideWhenUsed/>
    <w:pPr>
      <w:spacing w:after="0"/>
    </w:pPr>
    <w:rPr>
      <w:sz w:val="20"/>
      <w:szCs w:val="20"/>
    </w:rPr>
  </w:style>
  <w:style w:type="paragraph" w:styleId="af4">
    <w:name w:val="Normal (Web)"/>
    <w:basedOn w:val="a0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5">
    <w:name w:val="Title"/>
    <w:basedOn w:val="a0"/>
    <w:next w:val="a0"/>
    <w:link w:val="af6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7">
    <w:name w:val="annotation subject"/>
    <w:basedOn w:val="a6"/>
    <w:next w:val="a6"/>
    <w:link w:val="af8"/>
    <w:uiPriority w:val="99"/>
    <w:semiHidden/>
    <w:unhideWhenUsed/>
    <w:qFormat/>
    <w:rPr>
      <w:b/>
      <w:bCs/>
    </w:rPr>
  </w:style>
  <w:style w:type="table" w:styleId="af9">
    <w:name w:val="Table Grid"/>
    <w:basedOn w:val="a2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b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fc">
    <w:name w:val="FollowedHyperlink"/>
    <w:basedOn w:val="a1"/>
    <w:uiPriority w:val="99"/>
    <w:semiHidden/>
    <w:unhideWhenUsed/>
    <w:rPr>
      <w:color w:val="800080" w:themeColor="followedHyperlink"/>
      <w:u w:val="single"/>
    </w:rPr>
  </w:style>
  <w:style w:type="character" w:styleId="afd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e">
    <w:name w:val="line number"/>
    <w:basedOn w:val="a1"/>
    <w:uiPriority w:val="99"/>
    <w:semiHidden/>
    <w:unhideWhenUsed/>
    <w:qFormat/>
  </w:style>
  <w:style w:type="character" w:styleId="aff">
    <w:name w:val="Hyperlink"/>
    <w:basedOn w:val="a1"/>
    <w:uiPriority w:val="99"/>
    <w:unhideWhenUsed/>
    <w:qFormat/>
    <w:rPr>
      <w:color w:val="0000FF"/>
      <w:u w:val="single"/>
    </w:rPr>
  </w:style>
  <w:style w:type="character" w:styleId="aff0">
    <w:name w:val="annotation reference"/>
    <w:basedOn w:val="a1"/>
    <w:uiPriority w:val="99"/>
    <w:semiHidden/>
    <w:unhideWhenUsed/>
    <w:rPr>
      <w:sz w:val="16"/>
      <w:szCs w:val="16"/>
    </w:rPr>
  </w:style>
  <w:style w:type="character" w:styleId="aff1">
    <w:name w:val="footnote reference"/>
    <w:basedOn w:val="a1"/>
    <w:uiPriority w:val="99"/>
    <w:semiHidden/>
    <w:unhideWhenUsed/>
    <w:rPr>
      <w:vertAlign w:val="superscript"/>
    </w:rPr>
  </w:style>
  <w:style w:type="character" w:customStyle="1" w:styleId="10">
    <w:name w:val="标题 1 字符"/>
    <w:basedOn w:val="a1"/>
    <w:link w:val="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af1">
    <w:name w:val="副标题 字符"/>
    <w:basedOn w:val="a1"/>
    <w:link w:val="af0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af0"/>
    <w:next w:val="a0"/>
    <w:uiPriority w:val="1"/>
    <w:qFormat/>
  </w:style>
  <w:style w:type="character" w:customStyle="1" w:styleId="ab">
    <w:name w:val="批注框文本 字符"/>
    <w:basedOn w:val="a1"/>
    <w:link w:val="aa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a7">
    <w:name w:val="批注文字 字符"/>
    <w:basedOn w:val="a1"/>
    <w:link w:val="a6"/>
    <w:uiPriority w:val="99"/>
    <w:semiHidden/>
    <w:rPr>
      <w:rFonts w:ascii="Times New Roman" w:hAnsi="Times New Roman"/>
      <w:sz w:val="20"/>
      <w:szCs w:val="20"/>
    </w:rPr>
  </w:style>
  <w:style w:type="character" w:customStyle="1" w:styleId="af8">
    <w:name w:val="批注主题 字符"/>
    <w:basedOn w:val="a7"/>
    <w:link w:val="af7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a9">
    <w:name w:val="尾注文本 字符"/>
    <w:basedOn w:val="a1"/>
    <w:link w:val="a8"/>
    <w:uiPriority w:val="99"/>
    <w:semiHidden/>
    <w:rPr>
      <w:rFonts w:ascii="Times New Roman" w:hAnsi="Times New Roman"/>
      <w:sz w:val="20"/>
      <w:szCs w:val="20"/>
    </w:rPr>
  </w:style>
  <w:style w:type="character" w:customStyle="1" w:styleId="ad">
    <w:name w:val="页脚 字符"/>
    <w:basedOn w:val="a1"/>
    <w:link w:val="ac"/>
    <w:uiPriority w:val="99"/>
    <w:rPr>
      <w:rFonts w:ascii="Times New Roman" w:hAnsi="Times New Roman"/>
      <w:sz w:val="24"/>
    </w:rPr>
  </w:style>
  <w:style w:type="character" w:customStyle="1" w:styleId="af3">
    <w:name w:val="脚注文本 字符"/>
    <w:basedOn w:val="a1"/>
    <w:link w:val="af2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">
    <w:name w:val="页眉 字符"/>
    <w:basedOn w:val="a1"/>
    <w:link w:val="ae"/>
    <w:uiPriority w:val="99"/>
    <w:qFormat/>
    <w:rPr>
      <w:rFonts w:ascii="Times New Roman" w:hAnsi="Times New Roman"/>
      <w:b/>
      <w:sz w:val="24"/>
    </w:rPr>
  </w:style>
  <w:style w:type="character" w:customStyle="1" w:styleId="12">
    <w:name w:val="明显强调1"/>
    <w:basedOn w:val="a1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30">
    <w:name w:val="标题 3 字符"/>
    <w:basedOn w:val="a1"/>
    <w:link w:val="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2">
    <w:name w:val="Quote"/>
    <w:basedOn w:val="a0"/>
    <w:next w:val="a0"/>
    <w:link w:val="aff3"/>
    <w:uiPriority w:val="29"/>
    <w:qFormat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aff3">
    <w:name w:val="引用 字符"/>
    <w:basedOn w:val="a1"/>
    <w:link w:val="aff2"/>
    <w:uiPriority w:val="29"/>
    <w:qFormat/>
    <w:rPr>
      <w:rFonts w:ascii="Times New Roman" w:hAnsi="Times New Roman"/>
      <w:i/>
      <w:iCs/>
      <w:color w:val="000000" w:themeColor="text1"/>
      <w:sz w:val="24"/>
    </w:rPr>
  </w:style>
  <w:style w:type="character" w:customStyle="1" w:styleId="14">
    <w:name w:val="不明显强调1"/>
    <w:basedOn w:val="a1"/>
    <w:uiPriority w:val="19"/>
    <w:qFormat/>
    <w:rPr>
      <w:rFonts w:ascii="Times New Roman" w:hAnsi="Times New Roman"/>
      <w:i/>
      <w:iCs/>
      <w:color w:val="000000" w:themeColor="text1"/>
    </w:rPr>
  </w:style>
  <w:style w:type="character" w:customStyle="1" w:styleId="af6">
    <w:name w:val="标题 字符"/>
    <w:basedOn w:val="a1"/>
    <w:link w:val="af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5"/>
    <w:next w:val="af5"/>
    <w:qFormat/>
    <w:pPr>
      <w:spacing w:after="120"/>
    </w:pPr>
    <w:rPr>
      <w:i/>
    </w:rPr>
  </w:style>
  <w:style w:type="paragraph" w:customStyle="1" w:styleId="15">
    <w:name w:val="正文1"/>
    <w:pPr>
      <w:jc w:val="both"/>
    </w:pPr>
    <w:rPr>
      <w:kern w:val="2"/>
      <w:sz w:val="21"/>
      <w:szCs w:val="21"/>
    </w:rPr>
  </w:style>
  <w:style w:type="paragraph" w:styleId="aff4">
    <w:name w:val="Revision"/>
    <w:hidden/>
    <w:uiPriority w:val="99"/>
    <w:semiHidden/>
    <w:rsid w:val="001360C6"/>
    <w:rPr>
      <w:rFonts w:eastAsiaTheme="minorEastAsia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</TotalTime>
  <Pages>8</Pages>
  <Words>660</Words>
  <Characters>3764</Characters>
  <Application>Microsoft Office Word</Application>
  <DocSecurity>0</DocSecurity>
  <Lines>31</Lines>
  <Paragraphs>8</Paragraphs>
  <ScaleCrop>false</ScaleCrop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cp:keywords/>
  <dc:description/>
  <cp:lastModifiedBy>刘 婷玮</cp:lastModifiedBy>
  <cp:revision>3</cp:revision>
  <cp:lastPrinted>2013-10-03T12:51:00Z</cp:lastPrinted>
  <dcterms:created xsi:type="dcterms:W3CDTF">2021-11-12T16:10:00Z</dcterms:created>
  <dcterms:modified xsi:type="dcterms:W3CDTF">2022-01-18T01:02:00Z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