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209A67" w14:textId="6A249D10" w:rsidR="54481440" w:rsidRPr="009033B0" w:rsidRDefault="002D41F5" w:rsidP="009033B0">
      <w:pPr>
        <w:pStyle w:val="SupplementaryMaterial"/>
        <w:rPr>
          <w:b w:val="0"/>
          <w:i w:val="0"/>
        </w:rPr>
      </w:pPr>
      <w:r>
        <w:rPr>
          <w:i w:val="0"/>
        </w:rPr>
        <w:t xml:space="preserve"> </w:t>
      </w:r>
      <w:r w:rsidR="1E9CC5EE" w:rsidRPr="54481440">
        <w:rPr>
          <w:i w:val="0"/>
        </w:rPr>
        <w:t>Supplementary Material</w:t>
      </w:r>
      <w:r w:rsidR="1E9CC5EE" w:rsidRPr="54481440">
        <w:rPr>
          <w:rFonts w:eastAsia="Times New Roman"/>
          <w:bCs/>
          <w:i w:val="0"/>
        </w:rPr>
        <w:t xml:space="preserve"> </w:t>
      </w:r>
    </w:p>
    <w:p w14:paraId="30F086E4" w14:textId="29187614" w:rsidR="54481440" w:rsidRPr="009033B0" w:rsidRDefault="54481440" w:rsidP="5705C8CC">
      <w:pPr>
        <w:rPr>
          <w:rFonts w:eastAsia="Calibri"/>
          <w:b/>
          <w:bCs/>
        </w:rPr>
      </w:pPr>
    </w:p>
    <w:p w14:paraId="38FCF756" w14:textId="31C7B238" w:rsidR="736BF351" w:rsidRPr="005D2450" w:rsidRDefault="12A0AC06" w:rsidP="005D2450">
      <w:pPr>
        <w:pStyle w:val="Heading2"/>
        <w:numPr>
          <w:ilvl w:val="0"/>
          <w:numId w:val="21"/>
        </w:numPr>
        <w:rPr>
          <w:rFonts w:eastAsia="Calibri" w:cs="Arial"/>
        </w:rPr>
      </w:pPr>
      <w:r w:rsidRPr="736BF351">
        <w:rPr>
          <w:rFonts w:eastAsia="Times New Roman"/>
        </w:rPr>
        <w:t>Supplementary</w:t>
      </w:r>
      <w:r w:rsidRPr="426B9179">
        <w:rPr>
          <w:rFonts w:eastAsia="Times New Roman"/>
        </w:rPr>
        <w:t xml:space="preserve"> Figures and Tables</w:t>
      </w:r>
    </w:p>
    <w:p w14:paraId="412446E2" w14:textId="724E7397" w:rsidR="31DD7E83" w:rsidRPr="00BA3E35" w:rsidRDefault="12A0AC06" w:rsidP="00BA3E35">
      <w:pPr>
        <w:pStyle w:val="Heading2"/>
      </w:pPr>
      <w:r w:rsidRPr="736BF351">
        <w:rPr>
          <w:rFonts w:eastAsia="Times New Roman"/>
        </w:rPr>
        <w:t>Supplementary Tables</w:t>
      </w:r>
    </w:p>
    <w:p w14:paraId="296F5F99" w14:textId="4031DC54" w:rsidR="4573CD7B" w:rsidRPr="00BA3E35" w:rsidRDefault="66928005" w:rsidP="003B4421">
      <w:pPr>
        <w:spacing w:before="20" w:after="20"/>
        <w:jc w:val="center"/>
        <w:rPr>
          <w:rFonts w:eastAsia="Calibri" w:cs="Arial"/>
          <w:b/>
          <w:bCs/>
        </w:rPr>
      </w:pPr>
      <w:r w:rsidRPr="2D679B0D">
        <w:rPr>
          <w:rFonts w:cs="Times New Roman"/>
          <w:b/>
          <w:bCs/>
        </w:rPr>
        <w:t xml:space="preserve">Supplementary Table S1. Table of antibodies used in </w:t>
      </w:r>
      <w:r w:rsidR="1880EF22" w:rsidRPr="2D679B0D">
        <w:rPr>
          <w:rFonts w:cs="Times New Roman"/>
          <w:b/>
          <w:bCs/>
        </w:rPr>
        <w:t>fl</w:t>
      </w:r>
      <w:r w:rsidR="00AE591F">
        <w:rPr>
          <w:rFonts w:cs="Times New Roman"/>
          <w:b/>
          <w:bCs/>
        </w:rPr>
        <w:t xml:space="preserve">ow </w:t>
      </w:r>
      <w:r w:rsidR="1880EF22" w:rsidRPr="2D679B0D">
        <w:rPr>
          <w:rFonts w:cs="Times New Roman"/>
          <w:b/>
          <w:bCs/>
        </w:rPr>
        <w:t>cytometry</w:t>
      </w:r>
      <w:r w:rsidRPr="2D679B0D">
        <w:rPr>
          <w:rFonts w:cs="Times New Roman"/>
          <w:b/>
          <w:bCs/>
        </w:rPr>
        <w:t xml:space="preserve"> and</w:t>
      </w:r>
      <w:r w:rsidR="26612E0B" w:rsidRPr="2D679B0D">
        <w:rPr>
          <w:rFonts w:cs="Times New Roman"/>
          <w:b/>
          <w:bCs/>
        </w:rPr>
        <w:t xml:space="preserve"> </w:t>
      </w:r>
      <w:r w:rsidRPr="2D679B0D">
        <w:rPr>
          <w:rFonts w:cs="Times New Roman"/>
          <w:b/>
          <w:bCs/>
        </w:rPr>
        <w:t>respective fluorochrome and clone.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68"/>
        <w:gridCol w:w="2774"/>
        <w:gridCol w:w="2774"/>
      </w:tblGrid>
      <w:tr w:rsidR="00EE4FE8" w:rsidRPr="005D2450" w14:paraId="41C6D84A" w14:textId="77777777" w:rsidTr="2D679B0D">
        <w:trPr>
          <w:trHeight w:val="636"/>
          <w:jc w:val="center"/>
        </w:trPr>
        <w:tc>
          <w:tcPr>
            <w:tcW w:w="3168" w:type="dxa"/>
          </w:tcPr>
          <w:p w14:paraId="2F491D09" w14:textId="77777777" w:rsidR="00EE4FE8" w:rsidRPr="005D2450" w:rsidRDefault="650A8401" w:rsidP="003B4421">
            <w:pPr>
              <w:jc w:val="center"/>
              <w:rPr>
                <w:b/>
                <w:bCs/>
                <w:sz w:val="18"/>
                <w:szCs w:val="18"/>
              </w:rPr>
            </w:pPr>
            <w:r w:rsidRPr="2D679B0D">
              <w:rPr>
                <w:b/>
                <w:bCs/>
                <w:sz w:val="18"/>
                <w:szCs w:val="18"/>
              </w:rPr>
              <w:t xml:space="preserve">Antibody </w:t>
            </w:r>
          </w:p>
        </w:tc>
        <w:tc>
          <w:tcPr>
            <w:tcW w:w="2774" w:type="dxa"/>
          </w:tcPr>
          <w:p w14:paraId="22EBAD6D" w14:textId="77777777" w:rsidR="00EE4FE8" w:rsidRPr="005D2450" w:rsidRDefault="650A8401" w:rsidP="003B4421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2D679B0D">
              <w:rPr>
                <w:rFonts w:asciiTheme="minorHAnsi" w:hAnsiTheme="minorHAnsi"/>
                <w:b/>
                <w:bCs/>
                <w:sz w:val="18"/>
                <w:szCs w:val="18"/>
              </w:rPr>
              <w:t>Fluorochrome</w:t>
            </w:r>
          </w:p>
        </w:tc>
        <w:tc>
          <w:tcPr>
            <w:tcW w:w="2774" w:type="dxa"/>
          </w:tcPr>
          <w:p w14:paraId="4668E931" w14:textId="77777777" w:rsidR="00EE4FE8" w:rsidRPr="005D2450" w:rsidRDefault="650A8401" w:rsidP="003B4421">
            <w:pPr>
              <w:jc w:val="center"/>
              <w:rPr>
                <w:b/>
                <w:bCs/>
                <w:sz w:val="18"/>
                <w:szCs w:val="18"/>
              </w:rPr>
            </w:pPr>
            <w:r w:rsidRPr="2D679B0D">
              <w:rPr>
                <w:b/>
                <w:bCs/>
                <w:sz w:val="18"/>
                <w:szCs w:val="18"/>
              </w:rPr>
              <w:t>Clone</w:t>
            </w:r>
          </w:p>
        </w:tc>
      </w:tr>
      <w:tr w:rsidR="002A5727" w:rsidRPr="005D2450" w14:paraId="3BAD7247" w14:textId="77777777" w:rsidTr="2D679B0D">
        <w:trPr>
          <w:trHeight w:val="339"/>
          <w:jc w:val="center"/>
        </w:trPr>
        <w:tc>
          <w:tcPr>
            <w:tcW w:w="3168" w:type="dxa"/>
            <w:noWrap/>
          </w:tcPr>
          <w:p w14:paraId="2D18112F" w14:textId="09676F1C" w:rsidR="002A5727" w:rsidRPr="00240E89" w:rsidRDefault="009F1812" w:rsidP="002A572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 xml:space="preserve">LIVE/DEAD™ Fixable Near-IR </w:t>
            </w:r>
            <w:r w:rsidR="00F211D3" w:rsidRPr="0024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(Invitrogen)</w:t>
            </w:r>
          </w:p>
        </w:tc>
        <w:tc>
          <w:tcPr>
            <w:tcW w:w="2774" w:type="dxa"/>
            <w:noWrap/>
          </w:tcPr>
          <w:p w14:paraId="0F57FFA2" w14:textId="715AD140" w:rsidR="002A5727" w:rsidRPr="00240E89" w:rsidRDefault="002D5537" w:rsidP="002A5727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N</w:t>
            </w:r>
            <w:r w:rsidRPr="002D553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ear-IR fluorescent reactive dye</w:t>
            </w:r>
          </w:p>
        </w:tc>
        <w:tc>
          <w:tcPr>
            <w:tcW w:w="2774" w:type="dxa"/>
          </w:tcPr>
          <w:p w14:paraId="3DF6AF3C" w14:textId="70E7A222" w:rsidR="002A5727" w:rsidRPr="00240E89" w:rsidRDefault="006C4588" w:rsidP="002A5727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>/</w:t>
            </w:r>
          </w:p>
        </w:tc>
      </w:tr>
      <w:tr w:rsidR="008B4C5B" w:rsidRPr="005D2450" w14:paraId="0F430B23" w14:textId="77777777" w:rsidTr="2D679B0D">
        <w:trPr>
          <w:trHeight w:val="339"/>
          <w:jc w:val="center"/>
        </w:trPr>
        <w:tc>
          <w:tcPr>
            <w:tcW w:w="3168" w:type="dxa"/>
            <w:noWrap/>
          </w:tcPr>
          <w:p w14:paraId="37033E5D" w14:textId="428A04C9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Anti-CD3 (BD Bioscience)</w:t>
            </w:r>
          </w:p>
        </w:tc>
        <w:tc>
          <w:tcPr>
            <w:tcW w:w="2774" w:type="dxa"/>
            <w:noWrap/>
          </w:tcPr>
          <w:p w14:paraId="127C44EA" w14:textId="43E67E18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 xml:space="preserve">BUV 805 </w:t>
            </w:r>
          </w:p>
        </w:tc>
        <w:tc>
          <w:tcPr>
            <w:tcW w:w="2774" w:type="dxa"/>
          </w:tcPr>
          <w:p w14:paraId="446C714A" w14:textId="7C8027D8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>UCHT1</w:t>
            </w:r>
          </w:p>
        </w:tc>
      </w:tr>
      <w:tr w:rsidR="008B4C5B" w:rsidRPr="005D2450" w14:paraId="2431E145" w14:textId="77777777" w:rsidTr="2D679B0D">
        <w:trPr>
          <w:trHeight w:val="339"/>
          <w:jc w:val="center"/>
        </w:trPr>
        <w:tc>
          <w:tcPr>
            <w:tcW w:w="3168" w:type="dxa"/>
            <w:noWrap/>
            <w:hideMark/>
          </w:tcPr>
          <w:p w14:paraId="0852DAC7" w14:textId="37F86BE9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Anti-CD4 (BD Bioscience)</w:t>
            </w:r>
          </w:p>
        </w:tc>
        <w:tc>
          <w:tcPr>
            <w:tcW w:w="2774" w:type="dxa"/>
            <w:noWrap/>
            <w:hideMark/>
          </w:tcPr>
          <w:p w14:paraId="6D9FC1A8" w14:textId="77777777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 xml:space="preserve">BV605 </w:t>
            </w:r>
          </w:p>
        </w:tc>
        <w:tc>
          <w:tcPr>
            <w:tcW w:w="2774" w:type="dxa"/>
          </w:tcPr>
          <w:p w14:paraId="24D5412B" w14:textId="77777777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>RPA-T4</w:t>
            </w:r>
          </w:p>
        </w:tc>
      </w:tr>
      <w:tr w:rsidR="008B4C5B" w:rsidRPr="005D2450" w14:paraId="1F09CD9D" w14:textId="77777777" w:rsidTr="2D679B0D">
        <w:trPr>
          <w:trHeight w:val="339"/>
          <w:jc w:val="center"/>
        </w:trPr>
        <w:tc>
          <w:tcPr>
            <w:tcW w:w="3168" w:type="dxa"/>
            <w:noWrap/>
            <w:hideMark/>
          </w:tcPr>
          <w:p w14:paraId="289BD4F5" w14:textId="3E43D8C0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Anti-CD8 (BD Bioscience)</w:t>
            </w:r>
          </w:p>
        </w:tc>
        <w:tc>
          <w:tcPr>
            <w:tcW w:w="2774" w:type="dxa"/>
            <w:noWrap/>
            <w:hideMark/>
          </w:tcPr>
          <w:p w14:paraId="7D457A04" w14:textId="2F49F230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 xml:space="preserve">PerCP-Cy5.5 </w:t>
            </w:r>
          </w:p>
        </w:tc>
        <w:tc>
          <w:tcPr>
            <w:tcW w:w="2774" w:type="dxa"/>
          </w:tcPr>
          <w:p w14:paraId="6D66E270" w14:textId="77777777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>SK1</w:t>
            </w:r>
          </w:p>
        </w:tc>
      </w:tr>
      <w:tr w:rsidR="008B4C5B" w:rsidRPr="005D2450" w14:paraId="490DAA3F" w14:textId="77777777" w:rsidTr="2D679B0D">
        <w:trPr>
          <w:trHeight w:val="339"/>
          <w:jc w:val="center"/>
        </w:trPr>
        <w:tc>
          <w:tcPr>
            <w:tcW w:w="3168" w:type="dxa"/>
            <w:noWrap/>
            <w:hideMark/>
          </w:tcPr>
          <w:p w14:paraId="5621BB4D" w14:textId="50B69247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Anti-TCRγδ (BioLegend)</w:t>
            </w:r>
          </w:p>
        </w:tc>
        <w:tc>
          <w:tcPr>
            <w:tcW w:w="2774" w:type="dxa"/>
            <w:noWrap/>
            <w:hideMark/>
          </w:tcPr>
          <w:p w14:paraId="671B6CCF" w14:textId="77777777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 xml:space="preserve">PE-Cy7 </w:t>
            </w:r>
          </w:p>
        </w:tc>
        <w:tc>
          <w:tcPr>
            <w:tcW w:w="2774" w:type="dxa"/>
          </w:tcPr>
          <w:p w14:paraId="222A3A5C" w14:textId="77777777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>B1</w:t>
            </w:r>
          </w:p>
        </w:tc>
      </w:tr>
      <w:tr w:rsidR="008B4C5B" w:rsidRPr="005D2450" w14:paraId="0BF79428" w14:textId="77777777" w:rsidTr="2D679B0D">
        <w:trPr>
          <w:trHeight w:val="339"/>
          <w:jc w:val="center"/>
        </w:trPr>
        <w:tc>
          <w:tcPr>
            <w:tcW w:w="3168" w:type="dxa"/>
            <w:noWrap/>
            <w:hideMark/>
          </w:tcPr>
          <w:p w14:paraId="2C491006" w14:textId="6602FF89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Anti-CD19 (BD Bioscience)</w:t>
            </w:r>
          </w:p>
        </w:tc>
        <w:tc>
          <w:tcPr>
            <w:tcW w:w="2774" w:type="dxa"/>
            <w:noWrap/>
            <w:hideMark/>
          </w:tcPr>
          <w:p w14:paraId="09F8878E" w14:textId="77777777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 xml:space="preserve">PE-Cy5 </w:t>
            </w:r>
          </w:p>
        </w:tc>
        <w:tc>
          <w:tcPr>
            <w:tcW w:w="2774" w:type="dxa"/>
          </w:tcPr>
          <w:p w14:paraId="1E75101B" w14:textId="5739BDCF" w:rsidR="008B4C5B" w:rsidRPr="00240E89" w:rsidRDefault="00743B64" w:rsidP="008B4C5B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 w:rsidRPr="00743B64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>HIB19</w:t>
            </w:r>
          </w:p>
        </w:tc>
      </w:tr>
      <w:tr w:rsidR="008B4C5B" w:rsidRPr="005D2450" w14:paraId="148D5748" w14:textId="77777777" w:rsidTr="2D679B0D">
        <w:trPr>
          <w:trHeight w:val="339"/>
          <w:jc w:val="center"/>
        </w:trPr>
        <w:tc>
          <w:tcPr>
            <w:tcW w:w="3168" w:type="dxa"/>
            <w:noWrap/>
            <w:hideMark/>
          </w:tcPr>
          <w:p w14:paraId="33FB8CC9" w14:textId="7DA5FF8B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Anti-CD11c (BD Bioscience)</w:t>
            </w:r>
          </w:p>
        </w:tc>
        <w:tc>
          <w:tcPr>
            <w:tcW w:w="2774" w:type="dxa"/>
            <w:noWrap/>
            <w:hideMark/>
          </w:tcPr>
          <w:p w14:paraId="5454D515" w14:textId="77777777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 xml:space="preserve">BV510 </w:t>
            </w:r>
          </w:p>
        </w:tc>
        <w:tc>
          <w:tcPr>
            <w:tcW w:w="2774" w:type="dxa"/>
          </w:tcPr>
          <w:p w14:paraId="557F6D34" w14:textId="77777777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>B-ly6</w:t>
            </w:r>
          </w:p>
        </w:tc>
      </w:tr>
      <w:tr w:rsidR="008B4C5B" w:rsidRPr="005D2450" w14:paraId="2C98D232" w14:textId="77777777" w:rsidTr="2D679B0D">
        <w:trPr>
          <w:trHeight w:val="339"/>
          <w:jc w:val="center"/>
        </w:trPr>
        <w:tc>
          <w:tcPr>
            <w:tcW w:w="3168" w:type="dxa"/>
            <w:noWrap/>
            <w:hideMark/>
          </w:tcPr>
          <w:p w14:paraId="0D5A3482" w14:textId="256F4A55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Anti-HLA DR (BD Bioscience)</w:t>
            </w:r>
          </w:p>
        </w:tc>
        <w:tc>
          <w:tcPr>
            <w:tcW w:w="2774" w:type="dxa"/>
            <w:noWrap/>
            <w:hideMark/>
          </w:tcPr>
          <w:p w14:paraId="589D206A" w14:textId="77777777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 xml:space="preserve">BUV395 </w:t>
            </w:r>
          </w:p>
        </w:tc>
        <w:tc>
          <w:tcPr>
            <w:tcW w:w="2774" w:type="dxa"/>
          </w:tcPr>
          <w:p w14:paraId="1EF15D66" w14:textId="77777777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>G46-6</w:t>
            </w:r>
          </w:p>
        </w:tc>
      </w:tr>
      <w:tr w:rsidR="008B4C5B" w:rsidRPr="005D2450" w14:paraId="15BB37E9" w14:textId="77777777" w:rsidTr="2D679B0D">
        <w:trPr>
          <w:trHeight w:val="339"/>
          <w:jc w:val="center"/>
        </w:trPr>
        <w:tc>
          <w:tcPr>
            <w:tcW w:w="3168" w:type="dxa"/>
            <w:noWrap/>
            <w:hideMark/>
          </w:tcPr>
          <w:p w14:paraId="7DC48E38" w14:textId="023F8D97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Anti-CD14 (BD Bioscience)</w:t>
            </w:r>
          </w:p>
        </w:tc>
        <w:tc>
          <w:tcPr>
            <w:tcW w:w="2774" w:type="dxa"/>
            <w:noWrap/>
            <w:hideMark/>
          </w:tcPr>
          <w:p w14:paraId="7890F42D" w14:textId="77777777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 xml:space="preserve">BV786 </w:t>
            </w:r>
          </w:p>
        </w:tc>
        <w:tc>
          <w:tcPr>
            <w:tcW w:w="2774" w:type="dxa"/>
          </w:tcPr>
          <w:p w14:paraId="6BF449AC" w14:textId="77777777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>M5E2</w:t>
            </w:r>
          </w:p>
        </w:tc>
      </w:tr>
      <w:tr w:rsidR="008B4C5B" w:rsidRPr="005D2450" w14:paraId="351F202D" w14:textId="77777777" w:rsidTr="2D679B0D">
        <w:trPr>
          <w:trHeight w:val="339"/>
          <w:jc w:val="center"/>
        </w:trPr>
        <w:tc>
          <w:tcPr>
            <w:tcW w:w="3168" w:type="dxa"/>
            <w:noWrap/>
            <w:hideMark/>
          </w:tcPr>
          <w:p w14:paraId="4A5C92D3" w14:textId="185CFC6F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Anti-CD16 (BD Bioscience)</w:t>
            </w:r>
          </w:p>
        </w:tc>
        <w:tc>
          <w:tcPr>
            <w:tcW w:w="2774" w:type="dxa"/>
            <w:noWrap/>
            <w:hideMark/>
          </w:tcPr>
          <w:p w14:paraId="5C7996CC" w14:textId="77777777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 xml:space="preserve">BV421 </w:t>
            </w:r>
          </w:p>
        </w:tc>
        <w:tc>
          <w:tcPr>
            <w:tcW w:w="2774" w:type="dxa"/>
          </w:tcPr>
          <w:p w14:paraId="3F9AEA66" w14:textId="77777777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>3G8</w:t>
            </w:r>
          </w:p>
        </w:tc>
      </w:tr>
      <w:tr w:rsidR="008B4C5B" w:rsidRPr="005D2450" w14:paraId="6C249068" w14:textId="77777777" w:rsidTr="2D679B0D">
        <w:trPr>
          <w:trHeight w:val="339"/>
          <w:jc w:val="center"/>
        </w:trPr>
        <w:tc>
          <w:tcPr>
            <w:tcW w:w="3168" w:type="dxa"/>
            <w:noWrap/>
            <w:hideMark/>
          </w:tcPr>
          <w:p w14:paraId="06221F04" w14:textId="1C81CFFF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Anti-CD32 (BD Bioscience)</w:t>
            </w:r>
          </w:p>
        </w:tc>
        <w:tc>
          <w:tcPr>
            <w:tcW w:w="2774" w:type="dxa"/>
            <w:noWrap/>
            <w:hideMark/>
          </w:tcPr>
          <w:p w14:paraId="660C8690" w14:textId="77777777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 xml:space="preserve">FITC </w:t>
            </w:r>
          </w:p>
        </w:tc>
        <w:tc>
          <w:tcPr>
            <w:tcW w:w="2774" w:type="dxa"/>
          </w:tcPr>
          <w:p w14:paraId="09931F4D" w14:textId="3560C5CD" w:rsidR="008B4C5B" w:rsidRPr="00240E89" w:rsidRDefault="005447AE" w:rsidP="008B4C5B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 w:rsidRPr="005447AE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>FLI8.26</w:t>
            </w:r>
          </w:p>
        </w:tc>
      </w:tr>
      <w:tr w:rsidR="008B4C5B" w:rsidRPr="005D2450" w14:paraId="1BC90D13" w14:textId="77777777" w:rsidTr="2D679B0D">
        <w:trPr>
          <w:trHeight w:val="339"/>
          <w:jc w:val="center"/>
        </w:trPr>
        <w:tc>
          <w:tcPr>
            <w:tcW w:w="3168" w:type="dxa"/>
            <w:noWrap/>
            <w:hideMark/>
          </w:tcPr>
          <w:p w14:paraId="51C4D1E7" w14:textId="0966409C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Anti-CD64 (BioLegend)</w:t>
            </w:r>
          </w:p>
        </w:tc>
        <w:tc>
          <w:tcPr>
            <w:tcW w:w="2774" w:type="dxa"/>
            <w:noWrap/>
            <w:hideMark/>
          </w:tcPr>
          <w:p w14:paraId="06B568F5" w14:textId="77777777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 xml:space="preserve">PE </w:t>
            </w:r>
          </w:p>
        </w:tc>
        <w:tc>
          <w:tcPr>
            <w:tcW w:w="2774" w:type="dxa"/>
          </w:tcPr>
          <w:p w14:paraId="788830E7" w14:textId="77777777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>10.1</w:t>
            </w:r>
          </w:p>
        </w:tc>
      </w:tr>
      <w:tr w:rsidR="008B4C5B" w:rsidRPr="005D2450" w14:paraId="1607D80C" w14:textId="77777777" w:rsidTr="2D679B0D">
        <w:trPr>
          <w:trHeight w:val="339"/>
          <w:jc w:val="center"/>
        </w:trPr>
        <w:tc>
          <w:tcPr>
            <w:tcW w:w="3168" w:type="dxa"/>
            <w:noWrap/>
            <w:hideMark/>
          </w:tcPr>
          <w:p w14:paraId="0B074ED3" w14:textId="3868E0E6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Anti-CD56 (BD Bioscience)</w:t>
            </w:r>
          </w:p>
        </w:tc>
        <w:tc>
          <w:tcPr>
            <w:tcW w:w="2774" w:type="dxa"/>
            <w:noWrap/>
            <w:hideMark/>
          </w:tcPr>
          <w:p w14:paraId="32679B9E" w14:textId="77777777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>BV650</w:t>
            </w:r>
          </w:p>
        </w:tc>
        <w:tc>
          <w:tcPr>
            <w:tcW w:w="2774" w:type="dxa"/>
          </w:tcPr>
          <w:p w14:paraId="4BC9C142" w14:textId="77777777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>NCAM16.2</w:t>
            </w:r>
          </w:p>
        </w:tc>
      </w:tr>
      <w:tr w:rsidR="008B4C5B" w:rsidRPr="005D2450" w14:paraId="2B28E9AD" w14:textId="77777777" w:rsidTr="2D679B0D">
        <w:trPr>
          <w:trHeight w:val="339"/>
          <w:jc w:val="center"/>
        </w:trPr>
        <w:tc>
          <w:tcPr>
            <w:tcW w:w="3168" w:type="dxa"/>
            <w:noWrap/>
            <w:hideMark/>
          </w:tcPr>
          <w:p w14:paraId="45F7FA62" w14:textId="436DA628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Anti-CD1c (BioLegend)</w:t>
            </w:r>
          </w:p>
        </w:tc>
        <w:tc>
          <w:tcPr>
            <w:tcW w:w="2774" w:type="dxa"/>
            <w:noWrap/>
            <w:hideMark/>
          </w:tcPr>
          <w:p w14:paraId="554D5A04" w14:textId="77777777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>APC</w:t>
            </w:r>
          </w:p>
        </w:tc>
        <w:tc>
          <w:tcPr>
            <w:tcW w:w="2774" w:type="dxa"/>
          </w:tcPr>
          <w:p w14:paraId="1383322F" w14:textId="77777777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>L161</w:t>
            </w:r>
          </w:p>
        </w:tc>
      </w:tr>
      <w:tr w:rsidR="008B4C5B" w:rsidRPr="005D2450" w14:paraId="45D78359" w14:textId="77777777" w:rsidTr="2D679B0D">
        <w:trPr>
          <w:trHeight w:val="339"/>
          <w:jc w:val="center"/>
        </w:trPr>
        <w:tc>
          <w:tcPr>
            <w:tcW w:w="3168" w:type="dxa"/>
            <w:noWrap/>
            <w:hideMark/>
          </w:tcPr>
          <w:p w14:paraId="5B9958F4" w14:textId="7AF4F9BF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Anti-CD123 (BD Bioscience)</w:t>
            </w:r>
          </w:p>
        </w:tc>
        <w:tc>
          <w:tcPr>
            <w:tcW w:w="2774" w:type="dxa"/>
            <w:noWrap/>
            <w:hideMark/>
          </w:tcPr>
          <w:p w14:paraId="24F670F1" w14:textId="47BA1B6B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 xml:space="preserve"> PE-CF594 </w:t>
            </w:r>
          </w:p>
        </w:tc>
        <w:tc>
          <w:tcPr>
            <w:tcW w:w="2774" w:type="dxa"/>
          </w:tcPr>
          <w:p w14:paraId="1D57A166" w14:textId="77777777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>7G3</w:t>
            </w:r>
          </w:p>
        </w:tc>
      </w:tr>
      <w:tr w:rsidR="008B4C5B" w:rsidRPr="005D2450" w14:paraId="70727411" w14:textId="77777777" w:rsidTr="2D679B0D">
        <w:trPr>
          <w:trHeight w:val="339"/>
          <w:jc w:val="center"/>
        </w:trPr>
        <w:tc>
          <w:tcPr>
            <w:tcW w:w="3168" w:type="dxa"/>
            <w:noWrap/>
            <w:hideMark/>
          </w:tcPr>
          <w:p w14:paraId="77D6B722" w14:textId="5A32540B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Anti-CD86 (BD Bioscience)</w:t>
            </w:r>
          </w:p>
        </w:tc>
        <w:tc>
          <w:tcPr>
            <w:tcW w:w="2774" w:type="dxa"/>
            <w:noWrap/>
            <w:hideMark/>
          </w:tcPr>
          <w:p w14:paraId="033C9056" w14:textId="116AA3F6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 xml:space="preserve">APC-R700 </w:t>
            </w:r>
          </w:p>
        </w:tc>
        <w:tc>
          <w:tcPr>
            <w:tcW w:w="2774" w:type="dxa"/>
          </w:tcPr>
          <w:p w14:paraId="4579E5D2" w14:textId="77777777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>2331 (FUN-1)</w:t>
            </w:r>
          </w:p>
        </w:tc>
      </w:tr>
      <w:tr w:rsidR="008B4C5B" w:rsidRPr="005D2450" w14:paraId="4D719897" w14:textId="77777777" w:rsidTr="2D679B0D">
        <w:trPr>
          <w:trHeight w:val="339"/>
          <w:jc w:val="center"/>
        </w:trPr>
        <w:tc>
          <w:tcPr>
            <w:tcW w:w="3168" w:type="dxa"/>
            <w:noWrap/>
            <w:hideMark/>
          </w:tcPr>
          <w:p w14:paraId="71DBABA8" w14:textId="0C8B5AFA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Anti-CD40 (BioLegend)</w:t>
            </w:r>
          </w:p>
        </w:tc>
        <w:tc>
          <w:tcPr>
            <w:tcW w:w="2774" w:type="dxa"/>
            <w:noWrap/>
            <w:hideMark/>
          </w:tcPr>
          <w:p w14:paraId="13553310" w14:textId="77777777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 xml:space="preserve">BV711 </w:t>
            </w:r>
          </w:p>
        </w:tc>
        <w:tc>
          <w:tcPr>
            <w:tcW w:w="2774" w:type="dxa"/>
          </w:tcPr>
          <w:p w14:paraId="469496FF" w14:textId="77777777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>5C3</w:t>
            </w:r>
          </w:p>
        </w:tc>
      </w:tr>
      <w:tr w:rsidR="008B4C5B" w:rsidRPr="005D2450" w14:paraId="056E491E" w14:textId="77777777" w:rsidTr="2D679B0D">
        <w:trPr>
          <w:trHeight w:val="339"/>
          <w:jc w:val="center"/>
        </w:trPr>
        <w:tc>
          <w:tcPr>
            <w:tcW w:w="3168" w:type="dxa"/>
            <w:noWrap/>
            <w:hideMark/>
          </w:tcPr>
          <w:p w14:paraId="19F7BE89" w14:textId="55F44090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Anti-CD69 (BD Bioscience)</w:t>
            </w:r>
          </w:p>
        </w:tc>
        <w:tc>
          <w:tcPr>
            <w:tcW w:w="2774" w:type="dxa"/>
            <w:noWrap/>
            <w:hideMark/>
          </w:tcPr>
          <w:p w14:paraId="505553E7" w14:textId="77777777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>BUV737</w:t>
            </w:r>
          </w:p>
        </w:tc>
        <w:tc>
          <w:tcPr>
            <w:tcW w:w="2774" w:type="dxa"/>
          </w:tcPr>
          <w:p w14:paraId="74809F5B" w14:textId="77777777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>FN50</w:t>
            </w:r>
          </w:p>
        </w:tc>
      </w:tr>
      <w:tr w:rsidR="008B4C5B" w:rsidRPr="005D2450" w14:paraId="20B1DE02" w14:textId="77777777" w:rsidTr="2D679B0D">
        <w:trPr>
          <w:trHeight w:val="353"/>
          <w:jc w:val="center"/>
        </w:trPr>
        <w:tc>
          <w:tcPr>
            <w:tcW w:w="3168" w:type="dxa"/>
            <w:noWrap/>
            <w:hideMark/>
          </w:tcPr>
          <w:p w14:paraId="72F7BC77" w14:textId="22D50101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Anti-HLA-DR (BD Bioscience)</w:t>
            </w:r>
          </w:p>
        </w:tc>
        <w:tc>
          <w:tcPr>
            <w:tcW w:w="2774" w:type="dxa"/>
            <w:noWrap/>
            <w:hideMark/>
          </w:tcPr>
          <w:p w14:paraId="250626C1" w14:textId="77777777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>BUV737</w:t>
            </w:r>
          </w:p>
        </w:tc>
        <w:tc>
          <w:tcPr>
            <w:tcW w:w="2774" w:type="dxa"/>
          </w:tcPr>
          <w:p w14:paraId="780987F6" w14:textId="77777777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>G46-6</w:t>
            </w:r>
          </w:p>
        </w:tc>
      </w:tr>
      <w:tr w:rsidR="008B4C5B" w:rsidRPr="005D2450" w14:paraId="5167ED58" w14:textId="77777777" w:rsidTr="2D679B0D">
        <w:trPr>
          <w:trHeight w:val="339"/>
          <w:jc w:val="center"/>
        </w:trPr>
        <w:tc>
          <w:tcPr>
            <w:tcW w:w="3168" w:type="dxa"/>
            <w:noWrap/>
            <w:hideMark/>
          </w:tcPr>
          <w:p w14:paraId="629EAD18" w14:textId="00483E74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Anti-CD8α (BD Bioscience)</w:t>
            </w:r>
          </w:p>
        </w:tc>
        <w:tc>
          <w:tcPr>
            <w:tcW w:w="2774" w:type="dxa"/>
            <w:noWrap/>
            <w:hideMark/>
          </w:tcPr>
          <w:p w14:paraId="7C635EA9" w14:textId="4320D375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>APC-R700</w:t>
            </w:r>
          </w:p>
        </w:tc>
        <w:tc>
          <w:tcPr>
            <w:tcW w:w="2774" w:type="dxa"/>
          </w:tcPr>
          <w:p w14:paraId="0B337DA6" w14:textId="77777777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>SK1</w:t>
            </w:r>
          </w:p>
        </w:tc>
      </w:tr>
      <w:tr w:rsidR="008B4C5B" w:rsidRPr="005D2450" w14:paraId="5480D7F7" w14:textId="77777777" w:rsidTr="2D679B0D">
        <w:trPr>
          <w:trHeight w:val="339"/>
          <w:jc w:val="center"/>
        </w:trPr>
        <w:tc>
          <w:tcPr>
            <w:tcW w:w="3168" w:type="dxa"/>
            <w:noWrap/>
            <w:hideMark/>
          </w:tcPr>
          <w:p w14:paraId="1B0930F9" w14:textId="6E848150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Anti-TNFα (BD Bioscience)</w:t>
            </w:r>
          </w:p>
        </w:tc>
        <w:tc>
          <w:tcPr>
            <w:tcW w:w="2774" w:type="dxa"/>
            <w:noWrap/>
            <w:hideMark/>
          </w:tcPr>
          <w:p w14:paraId="4AA8786E" w14:textId="77777777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>BUV395</w:t>
            </w:r>
          </w:p>
        </w:tc>
        <w:tc>
          <w:tcPr>
            <w:tcW w:w="2774" w:type="dxa"/>
          </w:tcPr>
          <w:p w14:paraId="3C20E1BD" w14:textId="77777777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>Mab11</w:t>
            </w:r>
          </w:p>
        </w:tc>
      </w:tr>
      <w:tr w:rsidR="008B4C5B" w:rsidRPr="005D2450" w14:paraId="5C8373B9" w14:textId="77777777" w:rsidTr="2D679B0D">
        <w:trPr>
          <w:trHeight w:val="339"/>
          <w:jc w:val="center"/>
        </w:trPr>
        <w:tc>
          <w:tcPr>
            <w:tcW w:w="3168" w:type="dxa"/>
            <w:noWrap/>
            <w:hideMark/>
          </w:tcPr>
          <w:p w14:paraId="6DEA036E" w14:textId="57270779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Anti-IFNα (BD Bioscience)</w:t>
            </w:r>
          </w:p>
        </w:tc>
        <w:tc>
          <w:tcPr>
            <w:tcW w:w="2774" w:type="dxa"/>
            <w:noWrap/>
            <w:hideMark/>
          </w:tcPr>
          <w:p w14:paraId="459297F5" w14:textId="14289B25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>Alexa Fluor 647</w:t>
            </w:r>
          </w:p>
        </w:tc>
        <w:tc>
          <w:tcPr>
            <w:tcW w:w="2774" w:type="dxa"/>
          </w:tcPr>
          <w:p w14:paraId="23DC7BBB" w14:textId="77777777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>7N4-1</w:t>
            </w:r>
          </w:p>
        </w:tc>
      </w:tr>
      <w:tr w:rsidR="008B4C5B" w:rsidRPr="005D2450" w14:paraId="091DD438" w14:textId="77777777" w:rsidTr="2D679B0D">
        <w:trPr>
          <w:trHeight w:val="339"/>
          <w:jc w:val="center"/>
        </w:trPr>
        <w:tc>
          <w:tcPr>
            <w:tcW w:w="3168" w:type="dxa"/>
            <w:noWrap/>
            <w:hideMark/>
          </w:tcPr>
          <w:p w14:paraId="39FB624A" w14:textId="700AF587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Anti-MIP1α (BD Bioscience)</w:t>
            </w:r>
          </w:p>
        </w:tc>
        <w:tc>
          <w:tcPr>
            <w:tcW w:w="2774" w:type="dxa"/>
            <w:noWrap/>
            <w:hideMark/>
          </w:tcPr>
          <w:p w14:paraId="7BF681CD" w14:textId="77777777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>PE</w:t>
            </w:r>
          </w:p>
        </w:tc>
        <w:tc>
          <w:tcPr>
            <w:tcW w:w="2774" w:type="dxa"/>
          </w:tcPr>
          <w:p w14:paraId="3ADE9C45" w14:textId="77777777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>CR3M</w:t>
            </w:r>
          </w:p>
        </w:tc>
      </w:tr>
      <w:tr w:rsidR="008B4C5B" w:rsidRPr="005D2450" w14:paraId="65B5694C" w14:textId="77777777" w:rsidTr="2D679B0D">
        <w:trPr>
          <w:trHeight w:val="339"/>
          <w:jc w:val="center"/>
        </w:trPr>
        <w:tc>
          <w:tcPr>
            <w:tcW w:w="3168" w:type="dxa"/>
            <w:noWrap/>
            <w:hideMark/>
          </w:tcPr>
          <w:p w14:paraId="586310F4" w14:textId="24B521DD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Anti-IFNγ (BD Bioscience)</w:t>
            </w:r>
          </w:p>
        </w:tc>
        <w:tc>
          <w:tcPr>
            <w:tcW w:w="2774" w:type="dxa"/>
            <w:noWrap/>
            <w:hideMark/>
          </w:tcPr>
          <w:p w14:paraId="6B8E4BB6" w14:textId="77777777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>BV711</w:t>
            </w:r>
          </w:p>
        </w:tc>
        <w:tc>
          <w:tcPr>
            <w:tcW w:w="2774" w:type="dxa"/>
          </w:tcPr>
          <w:p w14:paraId="4CFB749C" w14:textId="77777777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>B27</w:t>
            </w:r>
          </w:p>
        </w:tc>
      </w:tr>
      <w:tr w:rsidR="008B4C5B" w:rsidRPr="005D2450" w14:paraId="36C931A7" w14:textId="77777777" w:rsidTr="2D679B0D">
        <w:trPr>
          <w:trHeight w:val="339"/>
          <w:jc w:val="center"/>
        </w:trPr>
        <w:tc>
          <w:tcPr>
            <w:tcW w:w="3168" w:type="dxa"/>
            <w:noWrap/>
            <w:hideMark/>
          </w:tcPr>
          <w:p w14:paraId="7B9586A3" w14:textId="66C81A70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Anti-IL6 (BioLegend)</w:t>
            </w:r>
          </w:p>
        </w:tc>
        <w:tc>
          <w:tcPr>
            <w:tcW w:w="2774" w:type="dxa"/>
            <w:noWrap/>
            <w:hideMark/>
          </w:tcPr>
          <w:p w14:paraId="325B08FC" w14:textId="229EF045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>PerCP-Cy5.5</w:t>
            </w:r>
          </w:p>
        </w:tc>
        <w:tc>
          <w:tcPr>
            <w:tcW w:w="2774" w:type="dxa"/>
          </w:tcPr>
          <w:p w14:paraId="6974896E" w14:textId="77777777" w:rsidR="008B4C5B" w:rsidRPr="00240E89" w:rsidRDefault="008B4C5B" w:rsidP="008B4C5B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 w:rsidRPr="00240E89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>MQ2-13A5</w:t>
            </w:r>
          </w:p>
        </w:tc>
      </w:tr>
    </w:tbl>
    <w:p w14:paraId="379DE51C" w14:textId="107409AC" w:rsidR="4FA65A6E" w:rsidRDefault="4FA65A6E" w:rsidP="6A59AB8F">
      <w:pPr>
        <w:rPr>
          <w:rFonts w:cs="Times New Roman"/>
          <w:b/>
          <w:bCs/>
        </w:rPr>
      </w:pPr>
    </w:p>
    <w:p w14:paraId="1242EE88" w14:textId="2B234424" w:rsidR="4FA65A6E" w:rsidRDefault="5A947BE0" w:rsidP="00BA3E35">
      <w:pPr>
        <w:pStyle w:val="Heading2"/>
        <w:rPr>
          <w:rFonts w:eastAsia="Calibri" w:cs="Arial"/>
          <w:bCs/>
        </w:rPr>
      </w:pPr>
      <w:r w:rsidRPr="736BF351">
        <w:rPr>
          <w:rFonts w:eastAsia="Times New Roman"/>
        </w:rPr>
        <w:t>Supplementary Fig</w:t>
      </w:r>
      <w:r w:rsidRPr="00BA3E35">
        <w:rPr>
          <w:rFonts w:eastAsia="Times New Roman"/>
        </w:rPr>
        <w:t>ure</w:t>
      </w:r>
      <w:r w:rsidRPr="00BA3E35">
        <w:t>s</w:t>
      </w:r>
    </w:p>
    <w:p w14:paraId="5CE091A6" w14:textId="36E0AB72" w:rsidR="008B08A8" w:rsidRDefault="00233EB6" w:rsidP="00BA3E35">
      <w:pPr>
        <w:jc w:val="center"/>
        <w:rPr>
          <w:rFonts w:cs="Times New Roman"/>
          <w:b/>
          <w:bCs/>
        </w:rPr>
      </w:pPr>
      <w:r w:rsidRPr="00233EB6">
        <w:rPr>
          <w:noProof/>
        </w:rPr>
        <w:drawing>
          <wp:inline distT="0" distB="0" distL="0" distR="0" wp14:anchorId="549A2E3A" wp14:editId="615562A6">
            <wp:extent cx="4441372" cy="7670330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591" cy="767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FDCCA" w14:textId="2B361C35" w:rsidR="00157A98" w:rsidRDefault="2320473C" w:rsidP="007F24B8">
      <w:pPr>
        <w:jc w:val="both"/>
        <w:rPr>
          <w:rFonts w:cs="Times New Roman"/>
          <w:i/>
          <w:iCs/>
        </w:rPr>
      </w:pPr>
      <w:r w:rsidRPr="2D679B0D">
        <w:rPr>
          <w:rFonts w:cs="Times New Roman"/>
          <w:b/>
          <w:bCs/>
        </w:rPr>
        <w:lastRenderedPageBreak/>
        <w:t xml:space="preserve">Supplementary Figure </w:t>
      </w:r>
      <w:r w:rsidR="4FBF72F3" w:rsidRPr="2D679B0D">
        <w:rPr>
          <w:rFonts w:cs="Times New Roman"/>
          <w:b/>
          <w:bCs/>
        </w:rPr>
        <w:t>S1</w:t>
      </w:r>
      <w:r w:rsidRPr="2D679B0D">
        <w:rPr>
          <w:rFonts w:cs="Times New Roman"/>
          <w:b/>
          <w:bCs/>
        </w:rPr>
        <w:t xml:space="preserve">. </w:t>
      </w:r>
      <w:r w:rsidR="7F6583FB" w:rsidRPr="2D679B0D">
        <w:rPr>
          <w:rFonts w:cs="Times New Roman"/>
          <w:b/>
          <w:bCs/>
        </w:rPr>
        <w:t xml:space="preserve">Gating strategy for flow cytometry experiments. </w:t>
      </w:r>
      <w:r w:rsidR="5A14E328" w:rsidRPr="00A127F2">
        <w:rPr>
          <w:rFonts w:cs="Times New Roman"/>
          <w:i/>
          <w:iCs/>
        </w:rPr>
        <w:t xml:space="preserve">From left to right and from up to down: </w:t>
      </w:r>
      <w:r w:rsidR="255EDAA0" w:rsidRPr="2D679B0D">
        <w:rPr>
          <w:rFonts w:cs="Times New Roman"/>
          <w:i/>
          <w:iCs/>
        </w:rPr>
        <w:t xml:space="preserve">(A) </w:t>
      </w:r>
      <w:r w:rsidR="00E80C13" w:rsidRPr="00E80C13">
        <w:rPr>
          <w:rFonts w:cs="Times New Roman"/>
          <w:i/>
          <w:iCs/>
        </w:rPr>
        <w:t>LIVE/DEA</w:t>
      </w:r>
      <w:r w:rsidR="002D5537">
        <w:rPr>
          <w:rFonts w:cs="Times New Roman"/>
          <w:i/>
          <w:iCs/>
        </w:rPr>
        <w:t>D</w:t>
      </w:r>
      <w:r w:rsidR="00E80C13" w:rsidRPr="00E80C13">
        <w:rPr>
          <w:rFonts w:cs="Times New Roman"/>
          <w:i/>
          <w:iCs/>
        </w:rPr>
        <w:t xml:space="preserve"> Fixable Near-IR Dead Cell Stain Kit</w:t>
      </w:r>
      <w:r w:rsidR="00E80C13" w:rsidRPr="0022669B">
        <w:rPr>
          <w:rFonts w:cs="Times New Roman"/>
          <w:i/>
          <w:iCs/>
        </w:rPr>
        <w:t xml:space="preserve"> </w:t>
      </w:r>
      <w:r w:rsidR="0022669B" w:rsidRPr="0022669B">
        <w:rPr>
          <w:rFonts w:cs="Times New Roman"/>
          <w:i/>
          <w:iCs/>
        </w:rPr>
        <w:t>was</w:t>
      </w:r>
      <w:r w:rsidR="72073FCF" w:rsidRPr="2D679B0D">
        <w:rPr>
          <w:rFonts w:cs="Times New Roman"/>
          <w:i/>
          <w:iCs/>
        </w:rPr>
        <w:t xml:space="preserve"> used to identify live cells</w:t>
      </w:r>
      <w:r w:rsidR="37B9E65B" w:rsidRPr="2D679B0D">
        <w:rPr>
          <w:rFonts w:cs="Times New Roman"/>
          <w:i/>
          <w:iCs/>
        </w:rPr>
        <w:t xml:space="preserve">, </w:t>
      </w:r>
      <w:r w:rsidR="255EDAA0" w:rsidRPr="2D679B0D">
        <w:rPr>
          <w:rFonts w:cs="Times New Roman"/>
          <w:i/>
          <w:iCs/>
        </w:rPr>
        <w:t xml:space="preserve">FSC x SSC gating to </w:t>
      </w:r>
      <w:r w:rsidR="55BC476D" w:rsidRPr="2D679B0D">
        <w:rPr>
          <w:rFonts w:cs="Times New Roman"/>
          <w:i/>
          <w:iCs/>
        </w:rPr>
        <w:t>select</w:t>
      </w:r>
      <w:r w:rsidR="255EDAA0" w:rsidRPr="2D679B0D">
        <w:rPr>
          <w:rFonts w:cs="Times New Roman"/>
          <w:i/>
          <w:iCs/>
        </w:rPr>
        <w:t xml:space="preserve"> cells based on size and granularity</w:t>
      </w:r>
      <w:r w:rsidR="26EEF829" w:rsidRPr="2D679B0D">
        <w:rPr>
          <w:rFonts w:cs="Times New Roman"/>
          <w:i/>
          <w:iCs/>
        </w:rPr>
        <w:t>,</w:t>
      </w:r>
      <w:r w:rsidR="72073FCF" w:rsidRPr="2D679B0D">
        <w:rPr>
          <w:rFonts w:cs="Times New Roman"/>
          <w:i/>
          <w:iCs/>
        </w:rPr>
        <w:t xml:space="preserve"> and </w:t>
      </w:r>
      <w:r w:rsidR="13119D00" w:rsidRPr="2D679B0D">
        <w:rPr>
          <w:rFonts w:cs="Times New Roman"/>
          <w:i/>
          <w:iCs/>
        </w:rPr>
        <w:t>SSC</w:t>
      </w:r>
      <w:r w:rsidR="04EA728E" w:rsidRPr="2D679B0D">
        <w:rPr>
          <w:rFonts w:cs="Times New Roman"/>
          <w:i/>
          <w:iCs/>
        </w:rPr>
        <w:t>-W x SSC-A to</w:t>
      </w:r>
      <w:r w:rsidR="7240D787" w:rsidRPr="2D679B0D">
        <w:rPr>
          <w:rFonts w:cs="Times New Roman"/>
          <w:i/>
          <w:iCs/>
        </w:rPr>
        <w:t xml:space="preserve"> </w:t>
      </w:r>
      <w:r w:rsidR="26EEF829" w:rsidRPr="2D679B0D">
        <w:rPr>
          <w:rFonts w:cs="Times New Roman"/>
          <w:i/>
          <w:iCs/>
        </w:rPr>
        <w:t>select</w:t>
      </w:r>
      <w:r w:rsidR="7240D787" w:rsidRPr="2D679B0D">
        <w:rPr>
          <w:rFonts w:cs="Times New Roman"/>
          <w:i/>
          <w:iCs/>
        </w:rPr>
        <w:t xml:space="preserve"> single cells</w:t>
      </w:r>
      <w:r w:rsidR="255EDAA0" w:rsidRPr="2D679B0D">
        <w:rPr>
          <w:rFonts w:cs="Times New Roman"/>
          <w:i/>
          <w:iCs/>
        </w:rPr>
        <w:t xml:space="preserve">. </w:t>
      </w:r>
      <w:r w:rsidR="0619BF95" w:rsidRPr="2D679B0D">
        <w:rPr>
          <w:rFonts w:cs="Times New Roman"/>
          <w:i/>
          <w:iCs/>
        </w:rPr>
        <w:t xml:space="preserve">(B-F) </w:t>
      </w:r>
      <w:r w:rsidR="255EDAA0" w:rsidRPr="2D679B0D">
        <w:rPr>
          <w:rFonts w:cs="Times New Roman"/>
          <w:i/>
          <w:iCs/>
        </w:rPr>
        <w:t xml:space="preserve">Staining with specific antibodies </w:t>
      </w:r>
      <w:r w:rsidR="3FF4901F" w:rsidRPr="2D679B0D">
        <w:rPr>
          <w:rFonts w:cs="Times New Roman"/>
          <w:i/>
          <w:iCs/>
        </w:rPr>
        <w:t xml:space="preserve">to gate cell populations: (B) </w:t>
      </w:r>
      <w:r w:rsidR="4308594A" w:rsidRPr="2D679B0D">
        <w:rPr>
          <w:rFonts w:cs="Times New Roman"/>
          <w:i/>
          <w:iCs/>
        </w:rPr>
        <w:t xml:space="preserve">CD3, CD56 and CD16 </w:t>
      </w:r>
      <w:r w:rsidR="6B339712" w:rsidRPr="2D679B0D">
        <w:rPr>
          <w:rFonts w:cs="Times New Roman"/>
          <w:i/>
          <w:iCs/>
        </w:rPr>
        <w:t>for</w:t>
      </w:r>
      <w:r w:rsidR="4308594A" w:rsidRPr="2D679B0D">
        <w:rPr>
          <w:rFonts w:cs="Times New Roman"/>
          <w:i/>
          <w:iCs/>
        </w:rPr>
        <w:t xml:space="preserve"> NK cells; </w:t>
      </w:r>
      <w:r w:rsidR="3FF4901F" w:rsidRPr="2D679B0D">
        <w:rPr>
          <w:rFonts w:cs="Times New Roman"/>
          <w:i/>
          <w:iCs/>
        </w:rPr>
        <w:t xml:space="preserve">(C) </w:t>
      </w:r>
      <w:r w:rsidR="4308594A" w:rsidRPr="2D679B0D">
        <w:rPr>
          <w:rFonts w:cs="Times New Roman"/>
          <w:i/>
          <w:iCs/>
        </w:rPr>
        <w:t xml:space="preserve">CD3 and CD19 </w:t>
      </w:r>
      <w:r w:rsidR="634B56C1" w:rsidRPr="2D679B0D">
        <w:rPr>
          <w:rFonts w:cs="Times New Roman"/>
          <w:i/>
          <w:iCs/>
        </w:rPr>
        <w:t>for</w:t>
      </w:r>
      <w:r w:rsidR="01D5EFB6" w:rsidRPr="2D679B0D">
        <w:rPr>
          <w:rFonts w:cs="Times New Roman"/>
          <w:i/>
          <w:iCs/>
        </w:rPr>
        <w:t xml:space="preserve"> B cells; </w:t>
      </w:r>
      <w:r w:rsidR="3FF4901F" w:rsidRPr="2D679B0D">
        <w:rPr>
          <w:rFonts w:cs="Times New Roman"/>
          <w:i/>
          <w:iCs/>
        </w:rPr>
        <w:t xml:space="preserve">(D) </w:t>
      </w:r>
      <w:r w:rsidR="01D5EFB6" w:rsidRPr="2D679B0D">
        <w:rPr>
          <w:rFonts w:cs="Times New Roman"/>
          <w:i/>
          <w:iCs/>
        </w:rPr>
        <w:t xml:space="preserve">CD3, CD19, CD56, CD14, HLA-DR, CD11c and CD123 </w:t>
      </w:r>
      <w:r w:rsidR="04A25D39" w:rsidRPr="2D679B0D">
        <w:rPr>
          <w:rFonts w:cs="Times New Roman"/>
          <w:i/>
          <w:iCs/>
        </w:rPr>
        <w:t>for</w:t>
      </w:r>
      <w:r w:rsidR="01D5EFB6" w:rsidRPr="2D679B0D">
        <w:rPr>
          <w:rFonts w:cs="Times New Roman"/>
          <w:i/>
          <w:iCs/>
        </w:rPr>
        <w:t xml:space="preserve"> </w:t>
      </w:r>
      <w:r w:rsidR="153713F7" w:rsidRPr="2D679B0D">
        <w:rPr>
          <w:rFonts w:cs="Times New Roman"/>
          <w:i/>
          <w:iCs/>
        </w:rPr>
        <w:t>d</w:t>
      </w:r>
      <w:r w:rsidR="01D5EFB6" w:rsidRPr="2D679B0D">
        <w:rPr>
          <w:rFonts w:cs="Times New Roman"/>
          <w:i/>
          <w:iCs/>
        </w:rPr>
        <w:t>endritic cells</w:t>
      </w:r>
      <w:r w:rsidR="0BE708C2" w:rsidRPr="2D679B0D">
        <w:rPr>
          <w:rFonts w:cs="Times New Roman"/>
          <w:i/>
          <w:iCs/>
        </w:rPr>
        <w:t xml:space="preserve">; </w:t>
      </w:r>
      <w:r w:rsidR="3FF4901F" w:rsidRPr="2D679B0D">
        <w:rPr>
          <w:rFonts w:cs="Times New Roman"/>
          <w:i/>
          <w:iCs/>
        </w:rPr>
        <w:t xml:space="preserve">(E) </w:t>
      </w:r>
      <w:r w:rsidR="0BE708C2" w:rsidRPr="2D679B0D">
        <w:rPr>
          <w:rFonts w:cs="Times New Roman"/>
          <w:i/>
          <w:iCs/>
        </w:rPr>
        <w:t xml:space="preserve">CD3, CD19, CD56, CD14, HLA-DR, CD14 and CD16 </w:t>
      </w:r>
      <w:r w:rsidR="56E1E3CF" w:rsidRPr="2D679B0D">
        <w:rPr>
          <w:rFonts w:cs="Times New Roman"/>
          <w:i/>
          <w:iCs/>
        </w:rPr>
        <w:t>for</w:t>
      </w:r>
      <w:r w:rsidR="0BE708C2" w:rsidRPr="2D679B0D">
        <w:rPr>
          <w:rFonts w:cs="Times New Roman"/>
          <w:i/>
          <w:iCs/>
        </w:rPr>
        <w:t xml:space="preserve"> </w:t>
      </w:r>
      <w:r w:rsidR="5D072928" w:rsidRPr="2D679B0D">
        <w:rPr>
          <w:rFonts w:cs="Times New Roman"/>
          <w:i/>
          <w:iCs/>
        </w:rPr>
        <w:t>m</w:t>
      </w:r>
      <w:r w:rsidR="0BE708C2" w:rsidRPr="2D679B0D">
        <w:rPr>
          <w:rFonts w:cs="Times New Roman"/>
          <w:i/>
          <w:iCs/>
        </w:rPr>
        <w:t>onocytes</w:t>
      </w:r>
      <w:r w:rsidR="181DC1B1" w:rsidRPr="2D679B0D">
        <w:rPr>
          <w:rFonts w:cs="Times New Roman"/>
          <w:i/>
          <w:iCs/>
        </w:rPr>
        <w:t xml:space="preserve">; </w:t>
      </w:r>
      <w:r w:rsidR="00721C8B" w:rsidRPr="2D679B0D">
        <w:rPr>
          <w:rFonts w:cs="Times New Roman"/>
          <w:i/>
          <w:iCs/>
        </w:rPr>
        <w:t xml:space="preserve">and </w:t>
      </w:r>
      <w:r w:rsidR="3FF4901F" w:rsidRPr="2D679B0D">
        <w:rPr>
          <w:rFonts w:cs="Times New Roman"/>
          <w:i/>
          <w:iCs/>
        </w:rPr>
        <w:t xml:space="preserve">(F) </w:t>
      </w:r>
      <w:r w:rsidR="181DC1B1" w:rsidRPr="2D679B0D">
        <w:rPr>
          <w:rFonts w:cs="Times New Roman"/>
          <w:i/>
          <w:iCs/>
        </w:rPr>
        <w:t>CD3, CD4, CD8 and TCR</w:t>
      </w:r>
      <w:r w:rsidR="2EB05AEB" w:rsidRPr="2D679B0D">
        <w:rPr>
          <w:rFonts w:cs="Times New Roman"/>
          <w:i/>
          <w:iCs/>
        </w:rPr>
        <w:t>-</w:t>
      </w:r>
      <w:r w:rsidR="181DC1B1" w:rsidRPr="2D679B0D">
        <w:rPr>
          <w:rFonts w:cs="Times New Roman"/>
          <w:i/>
          <w:iCs/>
        </w:rPr>
        <w:t xml:space="preserve">γδ </w:t>
      </w:r>
      <w:r w:rsidR="460E40F4" w:rsidRPr="2D679B0D">
        <w:rPr>
          <w:rFonts w:cs="Times New Roman"/>
          <w:i/>
          <w:iCs/>
        </w:rPr>
        <w:t>for</w:t>
      </w:r>
      <w:r w:rsidR="181DC1B1" w:rsidRPr="2D679B0D">
        <w:rPr>
          <w:rFonts w:cs="Times New Roman"/>
          <w:i/>
          <w:iCs/>
        </w:rPr>
        <w:t xml:space="preserve"> T cells.</w:t>
      </w:r>
    </w:p>
    <w:p w14:paraId="55E4EB41" w14:textId="77777777" w:rsidR="00157A98" w:rsidRDefault="00157A98">
      <w:pPr>
        <w:spacing w:before="0" w:after="200" w:line="276" w:lineRule="auto"/>
        <w:rPr>
          <w:rFonts w:cs="Times New Roman"/>
          <w:i/>
          <w:iCs/>
        </w:rPr>
      </w:pPr>
      <w:r>
        <w:rPr>
          <w:rFonts w:cs="Times New Roman"/>
          <w:i/>
          <w:iCs/>
        </w:rPr>
        <w:br w:type="page"/>
      </w:r>
    </w:p>
    <w:p w14:paraId="295E8C38" w14:textId="77777777" w:rsidR="00AD545C" w:rsidRPr="00EC2351" w:rsidRDefault="00AD545C" w:rsidP="007F24B8">
      <w:pPr>
        <w:jc w:val="both"/>
        <w:rPr>
          <w:rFonts w:cs="Times New Roman"/>
          <w:i/>
          <w:iCs/>
        </w:rPr>
      </w:pPr>
    </w:p>
    <w:p w14:paraId="3C419443" w14:textId="50A4824D" w:rsidR="00994A3D" w:rsidRPr="001549D3" w:rsidRDefault="440621E4" w:rsidP="02C25F5F">
      <w:pPr>
        <w:keepNext/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5227AF58" wp14:editId="271B8F84">
            <wp:extent cx="3824005" cy="5760000"/>
            <wp:effectExtent l="0" t="0" r="5080" b="0"/>
            <wp:docPr id="2" name="Picture 2" descr="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005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65FB4" w14:textId="44BF9EFD" w:rsidR="00D375CA" w:rsidRDefault="0D738CF6" w:rsidP="2D679B0D">
      <w:pPr>
        <w:spacing w:before="240"/>
        <w:jc w:val="both"/>
        <w:rPr>
          <w:rFonts w:cs="Times New Roman"/>
          <w:i/>
          <w:iCs/>
        </w:rPr>
      </w:pPr>
      <w:r w:rsidRPr="2D679B0D">
        <w:rPr>
          <w:rFonts w:cs="Times New Roman"/>
          <w:b/>
          <w:bCs/>
        </w:rPr>
        <w:t>Supplementary Figure</w:t>
      </w:r>
      <w:r w:rsidR="6500E5C9" w:rsidRPr="2D679B0D">
        <w:rPr>
          <w:rFonts w:cs="Times New Roman"/>
          <w:b/>
          <w:bCs/>
        </w:rPr>
        <w:t xml:space="preserve"> S</w:t>
      </w:r>
      <w:r w:rsidR="27023C68" w:rsidRPr="2D679B0D">
        <w:rPr>
          <w:rFonts w:cs="Times New Roman"/>
          <w:b/>
          <w:bCs/>
        </w:rPr>
        <w:t>2</w:t>
      </w:r>
      <w:r w:rsidRPr="2D679B0D">
        <w:rPr>
          <w:rFonts w:cs="Times New Roman"/>
          <w:b/>
          <w:bCs/>
        </w:rPr>
        <w:t>.</w:t>
      </w:r>
      <w:r w:rsidR="3FCED07D" w:rsidRPr="2D679B0D">
        <w:rPr>
          <w:rFonts w:cs="Times New Roman"/>
          <w:b/>
          <w:bCs/>
        </w:rPr>
        <w:t xml:space="preserve"> </w:t>
      </w:r>
      <w:r w:rsidR="12A2C411" w:rsidRPr="2D679B0D">
        <w:rPr>
          <w:rStyle w:val="BookTitle"/>
          <w:rFonts w:cs="Times New Roman"/>
          <w:i w:val="0"/>
          <w:iCs w:val="0"/>
        </w:rPr>
        <w:t>C</w:t>
      </w:r>
      <w:r w:rsidR="3FCED07D" w:rsidRPr="2D679B0D">
        <w:rPr>
          <w:rStyle w:val="BookTitle"/>
          <w:rFonts w:cs="Times New Roman"/>
          <w:i w:val="0"/>
          <w:iCs w:val="0"/>
        </w:rPr>
        <w:t>ytokine</w:t>
      </w:r>
      <w:r w:rsidR="49D3CD3B" w:rsidRPr="2D679B0D">
        <w:rPr>
          <w:rStyle w:val="BookTitle"/>
          <w:rFonts w:cs="Times New Roman"/>
          <w:i w:val="0"/>
          <w:iCs w:val="0"/>
        </w:rPr>
        <w:t xml:space="preserve"> levels in the supernatant of hPBMCs stimulated </w:t>
      </w:r>
      <w:r w:rsidR="48CF2D15" w:rsidRPr="2D679B0D">
        <w:rPr>
          <w:rStyle w:val="BookTitle"/>
          <w:rFonts w:cs="Times New Roman"/>
          <w:i w:val="0"/>
          <w:iCs w:val="0"/>
        </w:rPr>
        <w:t>with</w:t>
      </w:r>
      <w:r w:rsidR="3FCED07D" w:rsidRPr="2D679B0D">
        <w:rPr>
          <w:rStyle w:val="BookTitle"/>
          <w:rFonts w:cs="Times New Roman"/>
          <w:i w:val="0"/>
          <w:iCs w:val="0"/>
        </w:rPr>
        <w:t xml:space="preserve"> GMMA </w:t>
      </w:r>
      <w:r w:rsidR="3FCED07D" w:rsidRPr="2D679B0D">
        <w:rPr>
          <w:rStyle w:val="BookTitle"/>
          <w:rFonts w:cs="Times New Roman"/>
        </w:rPr>
        <w:t>S. sonnei</w:t>
      </w:r>
      <w:r w:rsidR="531DF57A" w:rsidRPr="2D679B0D">
        <w:rPr>
          <w:rStyle w:val="BookTitle"/>
          <w:rFonts w:cs="Times New Roman"/>
        </w:rPr>
        <w:t xml:space="preserve"> for 4</w:t>
      </w:r>
      <w:r w:rsidR="4DBCC714" w:rsidRPr="2D679B0D">
        <w:rPr>
          <w:rStyle w:val="BookTitle"/>
          <w:rFonts w:cs="Times New Roman"/>
        </w:rPr>
        <w:t xml:space="preserve"> </w:t>
      </w:r>
      <w:r w:rsidR="531DF57A" w:rsidRPr="2D679B0D">
        <w:rPr>
          <w:rStyle w:val="BookTitle"/>
          <w:rFonts w:cs="Times New Roman"/>
        </w:rPr>
        <w:t>h</w:t>
      </w:r>
      <w:r w:rsidR="4DBCC714" w:rsidRPr="2D679B0D">
        <w:rPr>
          <w:rStyle w:val="BookTitle"/>
          <w:rFonts w:cs="Times New Roman"/>
        </w:rPr>
        <w:t>ours</w:t>
      </w:r>
      <w:r w:rsidR="0861F04A" w:rsidRPr="2D679B0D">
        <w:rPr>
          <w:rStyle w:val="BookTitle"/>
          <w:rFonts w:cs="Times New Roman"/>
        </w:rPr>
        <w:t>.</w:t>
      </w:r>
      <w:r w:rsidR="7F198ABD" w:rsidRPr="2D679B0D">
        <w:rPr>
          <w:i/>
          <w:iCs/>
        </w:rPr>
        <w:t xml:space="preserve"> </w:t>
      </w:r>
      <w:r w:rsidR="35EC70C8" w:rsidRPr="2D679B0D">
        <w:rPr>
          <w:rFonts w:cs="Times New Roman"/>
          <w:i/>
          <w:iCs/>
        </w:rPr>
        <w:t>C</w:t>
      </w:r>
      <w:r w:rsidR="7F198ABD" w:rsidRPr="2D679B0D">
        <w:rPr>
          <w:rFonts w:cs="Times New Roman"/>
          <w:i/>
          <w:iCs/>
        </w:rPr>
        <w:t>ytokine concentrations</w:t>
      </w:r>
      <w:r w:rsidR="18B2ED4F" w:rsidRPr="2D679B0D">
        <w:rPr>
          <w:rFonts w:cs="Times New Roman"/>
          <w:i/>
          <w:iCs/>
        </w:rPr>
        <w:t xml:space="preserve"> were measured</w:t>
      </w:r>
      <w:r w:rsidR="4DBCC714" w:rsidRPr="2D679B0D">
        <w:rPr>
          <w:rFonts w:cs="Times New Roman"/>
          <w:i/>
          <w:iCs/>
        </w:rPr>
        <w:t xml:space="preserve"> </w:t>
      </w:r>
      <w:r w:rsidR="7F198ABD" w:rsidRPr="2D679B0D">
        <w:rPr>
          <w:rFonts w:cs="Times New Roman"/>
          <w:i/>
          <w:iCs/>
        </w:rPr>
        <w:t>after 4 hours incubation with GMMA Hexa (dark cyan), GMMA Penta (light cyan)</w:t>
      </w:r>
      <w:r w:rsidR="47E151D5" w:rsidRPr="2D679B0D">
        <w:rPr>
          <w:rFonts w:cs="Times New Roman"/>
          <w:i/>
          <w:iCs/>
        </w:rPr>
        <w:t>,</w:t>
      </w:r>
      <w:r w:rsidR="7F198ABD" w:rsidRPr="2D679B0D">
        <w:rPr>
          <w:rFonts w:cs="Times New Roman"/>
          <w:i/>
          <w:iCs/>
        </w:rPr>
        <w:t xml:space="preserve"> or LPS (green). Non-stimulated samples are shown as reference in gray (MED). The Mann-Whitney test with Benjamini-Hochberg correction was used to determine the significance of the observed differences (*p-value &lt; 0,05, **p-value&lt;0.005; ns stands for nonsignificant, p-value &gt; 0.05). Dashed black lines at the top of </w:t>
      </w:r>
      <w:r w:rsidR="69B9FD88" w:rsidRPr="2D679B0D">
        <w:rPr>
          <w:rFonts w:cs="Times New Roman"/>
          <w:i/>
          <w:iCs/>
        </w:rPr>
        <w:t>every panel</w:t>
      </w:r>
      <w:r w:rsidR="7F198ABD" w:rsidRPr="2D679B0D">
        <w:rPr>
          <w:rFonts w:cs="Times New Roman"/>
          <w:i/>
          <w:iCs/>
        </w:rPr>
        <w:t xml:space="preserve"> indicate the upper limit of detection while dashed black lines at the bottom indicate the lower limit of detection. </w:t>
      </w:r>
      <w:r w:rsidR="18A6D65C" w:rsidRPr="2D679B0D">
        <w:rPr>
          <w:rFonts w:cs="Times New Roman"/>
          <w:i/>
          <w:iCs/>
        </w:rPr>
        <w:t>D</w:t>
      </w:r>
      <w:r w:rsidR="4CFDF49D" w:rsidRPr="2D679B0D">
        <w:rPr>
          <w:rFonts w:cs="Times New Roman"/>
          <w:i/>
          <w:iCs/>
        </w:rPr>
        <w:t xml:space="preserve">ots show the results for each of the </w:t>
      </w:r>
      <w:r w:rsidR="332346C9" w:rsidRPr="2D679B0D">
        <w:rPr>
          <w:rFonts w:cs="Times New Roman"/>
          <w:i/>
          <w:iCs/>
        </w:rPr>
        <w:t xml:space="preserve">six </w:t>
      </w:r>
      <w:r w:rsidR="4CFDF49D" w:rsidRPr="2D679B0D">
        <w:rPr>
          <w:rFonts w:cs="Times New Roman"/>
          <w:i/>
          <w:iCs/>
        </w:rPr>
        <w:t>donors. Concentrations out of the detection range were replaced with the detection limits.</w:t>
      </w:r>
      <w:r w:rsidR="75861E3E" w:rsidRPr="2D679B0D">
        <w:rPr>
          <w:rFonts w:cs="Times New Roman"/>
          <w:i/>
          <w:iCs/>
        </w:rPr>
        <w:t xml:space="preserve"> </w:t>
      </w:r>
      <w:r w:rsidR="75A5B66D" w:rsidRPr="2D679B0D">
        <w:rPr>
          <w:rFonts w:cs="Times New Roman"/>
          <w:i/>
          <w:iCs/>
        </w:rPr>
        <w:t>The results for</w:t>
      </w:r>
      <w:r w:rsidR="75861E3E" w:rsidRPr="2D679B0D">
        <w:rPr>
          <w:rFonts w:cs="Times New Roman"/>
          <w:i/>
          <w:iCs/>
        </w:rPr>
        <w:t xml:space="preserve"> IFN</w:t>
      </w:r>
      <w:r w:rsidR="75861E3E" w:rsidRPr="2D679B0D">
        <w:rPr>
          <w:rFonts w:ascii="Symbol" w:eastAsia="Symbol" w:hAnsi="Symbol" w:cs="Symbol"/>
          <w:i/>
          <w:iCs/>
        </w:rPr>
        <w:t>g</w:t>
      </w:r>
      <w:r w:rsidR="75861E3E" w:rsidRPr="2D679B0D">
        <w:rPr>
          <w:rFonts w:cs="Times New Roman"/>
          <w:i/>
          <w:iCs/>
        </w:rPr>
        <w:t>, IL-1</w:t>
      </w:r>
      <w:r w:rsidR="75861E3E" w:rsidRPr="2D679B0D">
        <w:rPr>
          <w:rFonts w:ascii="Symbol" w:eastAsia="Symbol" w:hAnsi="Symbol" w:cs="Symbol"/>
          <w:i/>
          <w:iCs/>
        </w:rPr>
        <w:t>a</w:t>
      </w:r>
      <w:r w:rsidR="75861E3E" w:rsidRPr="2D679B0D">
        <w:rPr>
          <w:rFonts w:cs="Times New Roman"/>
          <w:i/>
          <w:iCs/>
        </w:rPr>
        <w:t xml:space="preserve">, IL-6, IL-8HA, IL-10 and IL-12p70 </w:t>
      </w:r>
      <w:r w:rsidR="215B73D1" w:rsidRPr="2D679B0D">
        <w:rPr>
          <w:rFonts w:cs="Times New Roman"/>
          <w:i/>
          <w:iCs/>
        </w:rPr>
        <w:t xml:space="preserve">are </w:t>
      </w:r>
      <w:r w:rsidR="75861E3E" w:rsidRPr="2D679B0D">
        <w:rPr>
          <w:rFonts w:cs="Times New Roman"/>
          <w:i/>
          <w:iCs/>
        </w:rPr>
        <w:t xml:space="preserve">the same </w:t>
      </w:r>
      <w:r w:rsidR="1910A9D0" w:rsidRPr="2D679B0D">
        <w:rPr>
          <w:rFonts w:cs="Times New Roman"/>
          <w:i/>
          <w:iCs/>
        </w:rPr>
        <w:t xml:space="preserve">as those </w:t>
      </w:r>
      <w:r w:rsidR="75861E3E" w:rsidRPr="2D679B0D">
        <w:rPr>
          <w:rFonts w:cs="Times New Roman"/>
          <w:i/>
          <w:iCs/>
        </w:rPr>
        <w:t>in Figure 1</w:t>
      </w:r>
      <w:r w:rsidR="4B898448" w:rsidRPr="2D679B0D">
        <w:rPr>
          <w:rFonts w:cs="Times New Roman"/>
          <w:i/>
          <w:iCs/>
        </w:rPr>
        <w:t>C</w:t>
      </w:r>
      <w:r w:rsidR="116C7041" w:rsidRPr="2D679B0D">
        <w:rPr>
          <w:rFonts w:cs="Times New Roman"/>
          <w:i/>
          <w:iCs/>
        </w:rPr>
        <w:t xml:space="preserve"> in the main text</w:t>
      </w:r>
      <w:r w:rsidR="75861E3E" w:rsidRPr="2D679B0D">
        <w:rPr>
          <w:rFonts w:cs="Times New Roman"/>
          <w:i/>
          <w:iCs/>
        </w:rPr>
        <w:t>.</w:t>
      </w:r>
    </w:p>
    <w:p w14:paraId="00860396" w14:textId="77777777" w:rsidR="00AA161C" w:rsidRPr="00AA51FD" w:rsidRDefault="00AA161C" w:rsidP="00AA161C">
      <w:pPr>
        <w:spacing w:before="240"/>
        <w:jc w:val="both"/>
        <w:rPr>
          <w:rFonts w:cs="Times New Roman"/>
          <w:bCs/>
          <w:i/>
          <w:iCs/>
          <w:szCs w:val="24"/>
        </w:rPr>
      </w:pPr>
    </w:p>
    <w:p w14:paraId="6F4CFD55" w14:textId="77777777" w:rsidR="00741F00" w:rsidRDefault="419FB975" w:rsidP="00741F00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41D89937" wp14:editId="53E5F67B">
            <wp:extent cx="3824483" cy="5760720"/>
            <wp:effectExtent l="0" t="0" r="0" b="0"/>
            <wp:docPr id="3" name="Picture 3" descr="A picture containing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483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4D9D9" w14:textId="77F9D150" w:rsidR="00DC1C20" w:rsidRDefault="4D420489" w:rsidP="2D679B0D">
      <w:pPr>
        <w:spacing w:before="240"/>
        <w:jc w:val="both"/>
        <w:rPr>
          <w:rFonts w:eastAsia="Calibri"/>
          <w:i/>
          <w:iCs/>
        </w:rPr>
      </w:pPr>
      <w:r w:rsidRPr="2D679B0D">
        <w:rPr>
          <w:rFonts w:cs="Times New Roman"/>
          <w:b/>
          <w:bCs/>
        </w:rPr>
        <w:t>Supplementary Figure</w:t>
      </w:r>
      <w:r w:rsidR="6500E5C9" w:rsidRPr="2D679B0D">
        <w:rPr>
          <w:rFonts w:cs="Times New Roman"/>
          <w:b/>
          <w:bCs/>
        </w:rPr>
        <w:t xml:space="preserve"> S</w:t>
      </w:r>
      <w:r w:rsidR="11154D8B" w:rsidRPr="2D679B0D">
        <w:rPr>
          <w:rFonts w:cs="Times New Roman"/>
          <w:b/>
          <w:bCs/>
        </w:rPr>
        <w:t>3</w:t>
      </w:r>
      <w:r w:rsidRPr="2D679B0D">
        <w:rPr>
          <w:rFonts w:cs="Times New Roman"/>
          <w:b/>
          <w:bCs/>
        </w:rPr>
        <w:t>.</w:t>
      </w:r>
      <w:r w:rsidR="0861F04A" w:rsidRPr="2D679B0D">
        <w:rPr>
          <w:rFonts w:cs="Times New Roman"/>
          <w:b/>
          <w:bCs/>
        </w:rPr>
        <w:t xml:space="preserve"> </w:t>
      </w:r>
      <w:r w:rsidR="35934920" w:rsidRPr="2D679B0D">
        <w:rPr>
          <w:rStyle w:val="BookTitle"/>
          <w:rFonts w:cs="Times New Roman"/>
          <w:i w:val="0"/>
          <w:iCs w:val="0"/>
        </w:rPr>
        <w:t>C</w:t>
      </w:r>
      <w:r w:rsidR="0861F04A" w:rsidRPr="2D679B0D">
        <w:rPr>
          <w:rStyle w:val="BookTitle"/>
          <w:rFonts w:cs="Times New Roman"/>
          <w:i w:val="0"/>
          <w:iCs w:val="0"/>
        </w:rPr>
        <w:t>ytokine</w:t>
      </w:r>
      <w:r w:rsidR="77022789" w:rsidRPr="2D679B0D">
        <w:rPr>
          <w:rStyle w:val="BookTitle"/>
          <w:rFonts w:cs="Times New Roman"/>
          <w:i w:val="0"/>
          <w:iCs w:val="0"/>
        </w:rPr>
        <w:t xml:space="preserve"> levels in the supernatant of hPMBCs stimulated with</w:t>
      </w:r>
      <w:r w:rsidR="0861F04A" w:rsidRPr="2D679B0D">
        <w:rPr>
          <w:rStyle w:val="BookTitle"/>
          <w:rFonts w:cs="Times New Roman"/>
          <w:i w:val="0"/>
          <w:iCs w:val="0"/>
        </w:rPr>
        <w:t xml:space="preserve"> GMMA </w:t>
      </w:r>
      <w:r w:rsidR="0861F04A" w:rsidRPr="2D679B0D">
        <w:rPr>
          <w:rStyle w:val="BookTitle"/>
          <w:rFonts w:cs="Times New Roman"/>
        </w:rPr>
        <w:t>S. sonnei</w:t>
      </w:r>
      <w:r w:rsidR="6931C60D" w:rsidRPr="2D679B0D">
        <w:rPr>
          <w:rStyle w:val="BookTitle"/>
          <w:rFonts w:cs="Times New Roman"/>
        </w:rPr>
        <w:t xml:space="preserve"> for 22 hours</w:t>
      </w:r>
      <w:r w:rsidR="0861F04A" w:rsidRPr="2D679B0D">
        <w:rPr>
          <w:rStyle w:val="BookTitle"/>
          <w:rFonts w:cs="Times New Roman"/>
        </w:rPr>
        <w:t>.</w:t>
      </w:r>
      <w:r>
        <w:t xml:space="preserve"> </w:t>
      </w:r>
      <w:r w:rsidR="53848642" w:rsidRPr="2D679B0D">
        <w:rPr>
          <w:rFonts w:cs="Times New Roman"/>
          <w:i/>
          <w:iCs/>
        </w:rPr>
        <w:t>Same panel of</w:t>
      </w:r>
      <w:r w:rsidR="64BC904F" w:rsidRPr="2D679B0D">
        <w:rPr>
          <w:rFonts w:cs="Times New Roman"/>
          <w:i/>
          <w:iCs/>
        </w:rPr>
        <w:t xml:space="preserve"> Figure S</w:t>
      </w:r>
      <w:r w:rsidR="35359860" w:rsidRPr="2D679B0D">
        <w:rPr>
          <w:rFonts w:cs="Times New Roman"/>
          <w:i/>
          <w:iCs/>
        </w:rPr>
        <w:t>3</w:t>
      </w:r>
      <w:r w:rsidR="64BC904F" w:rsidRPr="2D679B0D">
        <w:rPr>
          <w:rFonts w:cs="Times New Roman"/>
          <w:i/>
          <w:iCs/>
        </w:rPr>
        <w:t xml:space="preserve"> except that cytokine concentrations were measured after 22 hours incubation with GMMA Hexa (dark cyan), GMMA Penta (light cyan) or LPS (green).</w:t>
      </w:r>
      <w:r w:rsidR="21BED0D2" w:rsidRPr="2D679B0D">
        <w:rPr>
          <w:rFonts w:cs="Times New Roman"/>
          <w:i/>
          <w:iCs/>
        </w:rPr>
        <w:t xml:space="preserve"> </w:t>
      </w:r>
      <w:r w:rsidR="4C76DFAA" w:rsidRPr="2D679B0D">
        <w:rPr>
          <w:rFonts w:cs="Times New Roman"/>
          <w:i/>
          <w:iCs/>
        </w:rPr>
        <w:t>T</w:t>
      </w:r>
      <w:r w:rsidR="53848642" w:rsidRPr="2D679B0D">
        <w:rPr>
          <w:rFonts w:cs="Times New Roman"/>
          <w:i/>
          <w:iCs/>
        </w:rPr>
        <w:t xml:space="preserve">he results </w:t>
      </w:r>
      <w:r w:rsidR="6E3A6678" w:rsidRPr="2D679B0D">
        <w:rPr>
          <w:rFonts w:cs="Times New Roman"/>
          <w:i/>
          <w:iCs/>
        </w:rPr>
        <w:t>for</w:t>
      </w:r>
      <w:r w:rsidR="59237B3F" w:rsidRPr="2D679B0D">
        <w:rPr>
          <w:rFonts w:cs="Times New Roman"/>
          <w:i/>
          <w:iCs/>
        </w:rPr>
        <w:t xml:space="preserve"> </w:t>
      </w:r>
      <w:r w:rsidR="4C3E636C" w:rsidRPr="2D679B0D">
        <w:rPr>
          <w:rFonts w:cs="Times New Roman"/>
          <w:i/>
          <w:iCs/>
        </w:rPr>
        <w:t>IFN</w:t>
      </w:r>
      <w:r w:rsidR="4C3E636C" w:rsidRPr="2D679B0D">
        <w:rPr>
          <w:rFonts w:ascii="Symbol" w:eastAsia="Symbol" w:hAnsi="Symbol" w:cs="Symbol"/>
          <w:i/>
          <w:iCs/>
        </w:rPr>
        <w:t>g</w:t>
      </w:r>
      <w:r w:rsidR="4C3E636C" w:rsidRPr="2D679B0D">
        <w:rPr>
          <w:rFonts w:cs="Times New Roman"/>
          <w:i/>
          <w:iCs/>
        </w:rPr>
        <w:t>, IL-1</w:t>
      </w:r>
      <w:r w:rsidR="4C3E636C" w:rsidRPr="2D679B0D">
        <w:rPr>
          <w:rFonts w:ascii="Symbol" w:eastAsia="Symbol" w:hAnsi="Symbol" w:cs="Symbol"/>
          <w:i/>
          <w:iCs/>
        </w:rPr>
        <w:t>a</w:t>
      </w:r>
      <w:r w:rsidR="4C3E636C" w:rsidRPr="2D679B0D">
        <w:rPr>
          <w:rFonts w:cs="Times New Roman"/>
          <w:i/>
          <w:iCs/>
        </w:rPr>
        <w:t>,</w:t>
      </w:r>
      <w:r w:rsidR="37A1B142" w:rsidRPr="2D679B0D">
        <w:rPr>
          <w:rFonts w:cs="Times New Roman"/>
          <w:i/>
          <w:iCs/>
        </w:rPr>
        <w:t xml:space="preserve"> IL-6, IL-8HA, IL-10 and IL-12p70</w:t>
      </w:r>
      <w:r w:rsidR="101F7041" w:rsidRPr="2D679B0D">
        <w:rPr>
          <w:rFonts w:cs="Times New Roman"/>
          <w:i/>
          <w:iCs/>
        </w:rPr>
        <w:t xml:space="preserve"> a</w:t>
      </w:r>
      <w:r w:rsidR="4E34FD0B" w:rsidRPr="2D679B0D">
        <w:rPr>
          <w:rFonts w:cs="Times New Roman"/>
          <w:i/>
          <w:iCs/>
        </w:rPr>
        <w:t>re</w:t>
      </w:r>
      <w:r w:rsidR="101F7041" w:rsidRPr="2D679B0D">
        <w:rPr>
          <w:rFonts w:cs="Times New Roman"/>
          <w:i/>
          <w:iCs/>
        </w:rPr>
        <w:t xml:space="preserve"> the same </w:t>
      </w:r>
      <w:r w:rsidR="26615A19" w:rsidRPr="2D679B0D">
        <w:rPr>
          <w:rFonts w:cs="Times New Roman"/>
          <w:i/>
          <w:iCs/>
        </w:rPr>
        <w:t xml:space="preserve">as those </w:t>
      </w:r>
      <w:r w:rsidR="101F7041" w:rsidRPr="2D679B0D">
        <w:rPr>
          <w:rFonts w:cs="Times New Roman"/>
          <w:i/>
          <w:iCs/>
        </w:rPr>
        <w:t>reported in Figure 1</w:t>
      </w:r>
      <w:r w:rsidR="6072492B" w:rsidRPr="2D679B0D">
        <w:rPr>
          <w:rFonts w:cs="Times New Roman"/>
          <w:i/>
          <w:iCs/>
        </w:rPr>
        <w:t>D in the main text</w:t>
      </w:r>
      <w:r w:rsidR="101F7041" w:rsidRPr="2D679B0D">
        <w:rPr>
          <w:rFonts w:cs="Times New Roman"/>
          <w:i/>
          <w:iCs/>
        </w:rPr>
        <w:t>.</w:t>
      </w:r>
    </w:p>
    <w:p w14:paraId="37A3D030" w14:textId="77777777" w:rsidR="00A678EF" w:rsidRDefault="00A678EF" w:rsidP="00DC1C20">
      <w:pPr>
        <w:spacing w:before="240"/>
        <w:rPr>
          <w:rFonts w:cs="Times New Roman"/>
          <w:bCs/>
          <w:i/>
          <w:iCs/>
          <w:szCs w:val="24"/>
        </w:rPr>
      </w:pPr>
    </w:p>
    <w:p w14:paraId="46C14278" w14:textId="1549BF3E" w:rsidR="00A678EF" w:rsidRDefault="006744CE" w:rsidP="00AA161C">
      <w:pPr>
        <w:tabs>
          <w:tab w:val="left" w:pos="1080"/>
        </w:tabs>
        <w:jc w:val="center"/>
      </w:pPr>
      <w:r>
        <w:rPr>
          <w:noProof/>
        </w:rPr>
        <w:lastRenderedPageBreak/>
        <w:drawing>
          <wp:inline distT="0" distB="0" distL="0" distR="0" wp14:anchorId="47D3F8B8" wp14:editId="2515D678">
            <wp:extent cx="6272889" cy="230652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96" cy="2315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1FE0AA" w14:textId="253EF0A0" w:rsidR="00A678EF" w:rsidRDefault="71F1F705" w:rsidP="2D679B0D">
      <w:pPr>
        <w:spacing w:before="240"/>
        <w:jc w:val="both"/>
        <w:rPr>
          <w:rFonts w:cs="Times New Roman"/>
          <w:i/>
          <w:iCs/>
        </w:rPr>
      </w:pPr>
      <w:r w:rsidRPr="2D679B0D">
        <w:rPr>
          <w:rFonts w:cs="Times New Roman"/>
          <w:b/>
          <w:bCs/>
        </w:rPr>
        <w:t xml:space="preserve">Supplementary Figure </w:t>
      </w:r>
      <w:r w:rsidR="12E72EF4" w:rsidRPr="2D679B0D">
        <w:rPr>
          <w:rFonts w:cs="Times New Roman"/>
          <w:b/>
          <w:bCs/>
        </w:rPr>
        <w:t>S</w:t>
      </w:r>
      <w:r w:rsidR="7513FD5E" w:rsidRPr="2D679B0D">
        <w:rPr>
          <w:rFonts w:cs="Times New Roman"/>
          <w:b/>
          <w:bCs/>
        </w:rPr>
        <w:t>4</w:t>
      </w:r>
      <w:r w:rsidRPr="2D679B0D">
        <w:rPr>
          <w:rFonts w:cs="Times New Roman"/>
          <w:b/>
          <w:bCs/>
        </w:rPr>
        <w:t>.</w:t>
      </w:r>
      <w:r>
        <w:t xml:space="preserve"> </w:t>
      </w:r>
      <w:r w:rsidR="7E5C9E37" w:rsidRPr="2D679B0D">
        <w:rPr>
          <w:b/>
          <w:bCs/>
        </w:rPr>
        <w:t xml:space="preserve">Similarity between the </w:t>
      </w:r>
      <w:r w:rsidR="24D2B767" w:rsidRPr="2D679B0D">
        <w:rPr>
          <w:b/>
          <w:bCs/>
        </w:rPr>
        <w:t>cytokine profiles</w:t>
      </w:r>
      <w:r w:rsidR="32386F52" w:rsidRPr="2D679B0D">
        <w:rPr>
          <w:b/>
          <w:bCs/>
        </w:rPr>
        <w:t xml:space="preserve"> in the supernatants of hPBMCs</w:t>
      </w:r>
      <w:r w:rsidR="24D2B767" w:rsidRPr="2D679B0D">
        <w:rPr>
          <w:b/>
          <w:bCs/>
        </w:rPr>
        <w:t xml:space="preserve">. </w:t>
      </w:r>
      <w:r w:rsidRPr="2D679B0D">
        <w:rPr>
          <w:rFonts w:cs="Times New Roman"/>
          <w:i/>
          <w:iCs/>
        </w:rPr>
        <w:t>Heatmap of the Spearman correlation coefficient between the cytokine expression profiles of the different stimuli after 4</w:t>
      </w:r>
      <w:r w:rsidR="005A784D">
        <w:rPr>
          <w:rFonts w:cs="Times New Roman"/>
          <w:i/>
          <w:iCs/>
        </w:rPr>
        <w:t xml:space="preserve"> </w:t>
      </w:r>
      <w:r w:rsidRPr="2D679B0D">
        <w:rPr>
          <w:rFonts w:cs="Times New Roman"/>
          <w:i/>
          <w:iCs/>
        </w:rPr>
        <w:t>h</w:t>
      </w:r>
      <w:r w:rsidR="005A784D">
        <w:rPr>
          <w:rFonts w:cs="Times New Roman"/>
          <w:i/>
          <w:iCs/>
        </w:rPr>
        <w:t>ours</w:t>
      </w:r>
      <w:r w:rsidRPr="2D679B0D">
        <w:rPr>
          <w:rFonts w:cs="Times New Roman"/>
          <w:i/>
          <w:iCs/>
        </w:rPr>
        <w:t xml:space="preserve"> (A) and 22</w:t>
      </w:r>
      <w:r w:rsidR="4319835C" w:rsidRPr="2D679B0D">
        <w:rPr>
          <w:rFonts w:cs="Times New Roman"/>
          <w:i/>
          <w:iCs/>
        </w:rPr>
        <w:t xml:space="preserve"> </w:t>
      </w:r>
      <w:r w:rsidRPr="2D679B0D">
        <w:rPr>
          <w:rFonts w:cs="Times New Roman"/>
          <w:i/>
          <w:iCs/>
        </w:rPr>
        <w:t>h</w:t>
      </w:r>
      <w:r w:rsidR="4319835C" w:rsidRPr="2D679B0D">
        <w:rPr>
          <w:rFonts w:cs="Times New Roman"/>
          <w:i/>
          <w:iCs/>
        </w:rPr>
        <w:t>ours</w:t>
      </w:r>
      <w:r w:rsidRPr="2D679B0D">
        <w:rPr>
          <w:rFonts w:cs="Times New Roman"/>
          <w:i/>
          <w:iCs/>
        </w:rPr>
        <w:t xml:space="preserve"> (B) </w:t>
      </w:r>
      <w:r w:rsidR="4319835C" w:rsidRPr="2D679B0D">
        <w:rPr>
          <w:rFonts w:cs="Times New Roman"/>
          <w:i/>
          <w:iCs/>
        </w:rPr>
        <w:t xml:space="preserve">of </w:t>
      </w:r>
      <w:r w:rsidRPr="2D679B0D">
        <w:rPr>
          <w:rFonts w:cs="Times New Roman"/>
          <w:i/>
          <w:iCs/>
        </w:rPr>
        <w:t xml:space="preserve">incubation. </w:t>
      </w:r>
      <w:r w:rsidR="5D1B2AED" w:rsidRPr="2D679B0D">
        <w:rPr>
          <w:rFonts w:cs="Times New Roman"/>
          <w:i/>
          <w:iCs/>
        </w:rPr>
        <w:t>Expression profiles were obtained as the median fold change over the donors compared to the non-stimulated samples</w:t>
      </w:r>
      <w:r w:rsidR="4A426FEA" w:rsidRPr="2D679B0D">
        <w:rPr>
          <w:rFonts w:cs="Times New Roman"/>
          <w:i/>
          <w:iCs/>
        </w:rPr>
        <w:t xml:space="preserve"> (see Figure 1 in the main text)</w:t>
      </w:r>
      <w:r w:rsidR="5D1B2AED" w:rsidRPr="2D679B0D">
        <w:rPr>
          <w:rFonts w:cs="Times New Roman"/>
          <w:i/>
          <w:iCs/>
        </w:rPr>
        <w:t>.</w:t>
      </w:r>
      <w:r w:rsidR="31CC7D13" w:rsidRPr="2D679B0D">
        <w:rPr>
          <w:rFonts w:cs="Times New Roman"/>
          <w:i/>
          <w:iCs/>
        </w:rPr>
        <w:t xml:space="preserve"> </w:t>
      </w:r>
      <w:r w:rsidR="24841073" w:rsidRPr="2D679B0D">
        <w:rPr>
          <w:rFonts w:cs="Times New Roman"/>
          <w:i/>
          <w:iCs/>
        </w:rPr>
        <w:t>Pairwise comparisons between GMMA Hexa, GMMA Penta, and LPS are shown</w:t>
      </w:r>
      <w:r w:rsidRPr="2D679B0D">
        <w:rPr>
          <w:rFonts w:cs="Times New Roman"/>
          <w:i/>
          <w:iCs/>
        </w:rPr>
        <w:t>.</w:t>
      </w:r>
      <w:r w:rsidR="7DB7CF4A" w:rsidRPr="2D679B0D">
        <w:rPr>
          <w:rFonts w:cs="Times New Roman"/>
          <w:i/>
          <w:iCs/>
        </w:rPr>
        <w:t xml:space="preserve"> H</w:t>
      </w:r>
      <w:r w:rsidRPr="2D679B0D">
        <w:rPr>
          <w:rFonts w:cs="Times New Roman"/>
          <w:i/>
          <w:iCs/>
        </w:rPr>
        <w:t>ierarchical clustering was performed on top of the heatmap to sort stimuli by their similarity</w:t>
      </w:r>
      <w:r w:rsidR="40DB0561" w:rsidRPr="2D679B0D">
        <w:rPr>
          <w:rFonts w:cs="Times New Roman"/>
          <w:i/>
          <w:iCs/>
        </w:rPr>
        <w:t>.</w:t>
      </w:r>
    </w:p>
    <w:p w14:paraId="4B062B8B" w14:textId="77777777" w:rsidR="00A678EF" w:rsidRDefault="00A678EF" w:rsidP="00DC1C20">
      <w:pPr>
        <w:spacing w:before="240"/>
        <w:rPr>
          <w:rFonts w:cs="Times New Roman"/>
          <w:bCs/>
          <w:i/>
          <w:iCs/>
          <w:szCs w:val="24"/>
        </w:rPr>
      </w:pPr>
    </w:p>
    <w:p w14:paraId="20AF613A" w14:textId="77777777" w:rsidR="009871FE" w:rsidRDefault="009871FE" w:rsidP="009871FE">
      <w:pPr>
        <w:spacing w:before="240"/>
        <w:jc w:val="center"/>
        <w:rPr>
          <w:rFonts w:cs="Times New Roman"/>
          <w:i/>
          <w:iCs/>
        </w:rPr>
      </w:pPr>
      <w:r w:rsidRPr="005D4573">
        <w:rPr>
          <w:noProof/>
        </w:rPr>
        <w:lastRenderedPageBreak/>
        <w:drawing>
          <wp:inline distT="0" distB="0" distL="0" distR="0" wp14:anchorId="253FA4CE" wp14:editId="15A238C0">
            <wp:extent cx="5334000" cy="6673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67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1B6D4" w14:textId="5F13244B" w:rsidR="009871FE" w:rsidRDefault="009871FE" w:rsidP="009871FE">
      <w:pPr>
        <w:spacing w:before="240"/>
        <w:jc w:val="both"/>
        <w:rPr>
          <w:rFonts w:cs="Times New Roman"/>
          <w:i/>
          <w:iCs/>
        </w:rPr>
      </w:pPr>
      <w:r w:rsidRPr="2D679B0D">
        <w:rPr>
          <w:rFonts w:cs="Times New Roman"/>
          <w:b/>
          <w:bCs/>
        </w:rPr>
        <w:t>Supplementary Figure S</w:t>
      </w:r>
      <w:r>
        <w:rPr>
          <w:rFonts w:cs="Times New Roman"/>
          <w:b/>
          <w:bCs/>
        </w:rPr>
        <w:t>5</w:t>
      </w:r>
      <w:r w:rsidRPr="2D679B0D">
        <w:rPr>
          <w:rFonts w:cs="Times New Roman"/>
          <w:b/>
          <w:bCs/>
        </w:rPr>
        <w:t>.</w:t>
      </w:r>
      <w:r>
        <w:t xml:space="preserve"> </w:t>
      </w:r>
      <w:r w:rsidRPr="2D679B0D">
        <w:rPr>
          <w:rFonts w:cs="Times New Roman"/>
          <w:b/>
          <w:bCs/>
        </w:rPr>
        <w:t>Flow cytometry analysis of surface activation markers for different cell populations after 22 hours incubation with GMMA.</w:t>
      </w:r>
      <w:r w:rsidRPr="2D679B0D">
        <w:rPr>
          <w:rFonts w:cs="Times New Roman"/>
          <w:i/>
          <w:iCs/>
        </w:rPr>
        <w:t xml:space="preserve"> </w:t>
      </w:r>
      <w:r w:rsidR="008C754E" w:rsidRPr="2D679B0D">
        <w:rPr>
          <w:rFonts w:cs="Times New Roman"/>
          <w:i/>
          <w:iCs/>
        </w:rPr>
        <w:t>Comparison of the Log10 MFI of different activation markers among different cellular populations stimulated with GMMA Hexa, GMMA Penta, or specific positive controls. Non-stimulated samples are shown as reference in gray (MED). Positive controls specific for each population were used, i.e. LPS for monocytes</w:t>
      </w:r>
      <w:r w:rsidR="008C754E">
        <w:rPr>
          <w:rFonts w:cs="Times New Roman"/>
          <w:i/>
          <w:iCs/>
        </w:rPr>
        <w:t xml:space="preserve"> and</w:t>
      </w:r>
      <w:r w:rsidR="008C754E" w:rsidRPr="2D679B0D">
        <w:rPr>
          <w:rFonts w:cs="Times New Roman"/>
          <w:i/>
          <w:iCs/>
        </w:rPr>
        <w:t xml:space="preserve"> mDC, SEB for T cells</w:t>
      </w:r>
      <w:r w:rsidR="008C754E">
        <w:rPr>
          <w:rFonts w:cs="Times New Roman"/>
          <w:i/>
          <w:iCs/>
        </w:rPr>
        <w:t xml:space="preserve"> and </w:t>
      </w:r>
      <w:r w:rsidR="008C754E" w:rsidRPr="2D679B0D">
        <w:rPr>
          <w:rFonts w:cs="Times New Roman"/>
          <w:i/>
          <w:iCs/>
        </w:rPr>
        <w:t>NK cells, and CpG for B cells and pDC. The experiment was conducted once for each of the six different donors and dots represent the results for each of the donors. Significance was estimated</w:t>
      </w:r>
      <w:r w:rsidR="008C754E">
        <w:rPr>
          <w:rFonts w:cs="Times New Roman"/>
          <w:i/>
          <w:iCs/>
        </w:rPr>
        <w:t xml:space="preserve"> </w:t>
      </w:r>
      <w:r w:rsidR="008C754E" w:rsidRPr="2D679B0D">
        <w:rPr>
          <w:rFonts w:cs="Times New Roman"/>
          <w:i/>
          <w:iCs/>
        </w:rPr>
        <w:t>using the paired Wilcoxon test. However, no significant difference was observed.</w:t>
      </w:r>
    </w:p>
    <w:p w14:paraId="1807D72E" w14:textId="77777777" w:rsidR="00A854F8" w:rsidRDefault="00A854F8" w:rsidP="0049164F">
      <w:pPr>
        <w:spacing w:before="240"/>
        <w:jc w:val="center"/>
      </w:pPr>
    </w:p>
    <w:p w14:paraId="5526619A" w14:textId="75354793" w:rsidR="00633065" w:rsidRDefault="00FC5D4E" w:rsidP="0049164F">
      <w:pPr>
        <w:spacing w:before="240"/>
        <w:jc w:val="center"/>
      </w:pPr>
      <w:r>
        <w:rPr>
          <w:noProof/>
        </w:rPr>
        <w:drawing>
          <wp:inline distT="0" distB="0" distL="0" distR="0" wp14:anchorId="56B63F25" wp14:editId="76C9C86F">
            <wp:extent cx="5327406" cy="6685200"/>
            <wp:effectExtent l="0" t="0" r="698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406" cy="66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5A83F" w14:textId="7BA99F9D" w:rsidR="008C754E" w:rsidRDefault="0D1BE882" w:rsidP="008C754E">
      <w:pPr>
        <w:spacing w:before="240"/>
        <w:jc w:val="both"/>
        <w:rPr>
          <w:rFonts w:cs="Times New Roman"/>
          <w:i/>
          <w:iCs/>
        </w:rPr>
      </w:pPr>
      <w:r w:rsidRPr="2D679B0D">
        <w:rPr>
          <w:rFonts w:cs="Times New Roman"/>
          <w:b/>
          <w:bCs/>
        </w:rPr>
        <w:t>Supplementary Figure S</w:t>
      </w:r>
      <w:r w:rsidR="009871FE">
        <w:rPr>
          <w:rFonts w:cs="Times New Roman"/>
          <w:b/>
          <w:bCs/>
        </w:rPr>
        <w:t>6</w:t>
      </w:r>
      <w:r w:rsidRPr="2D679B0D">
        <w:rPr>
          <w:rFonts w:cs="Times New Roman"/>
          <w:b/>
          <w:bCs/>
        </w:rPr>
        <w:t>.</w:t>
      </w:r>
      <w:r>
        <w:t xml:space="preserve"> </w:t>
      </w:r>
      <w:r w:rsidR="39F49DE0" w:rsidRPr="2D679B0D">
        <w:rPr>
          <w:rFonts w:cs="Times New Roman"/>
          <w:b/>
          <w:bCs/>
        </w:rPr>
        <w:t xml:space="preserve">Flow cytometry analysis </w:t>
      </w:r>
      <w:r w:rsidR="79915938" w:rsidRPr="2D679B0D">
        <w:rPr>
          <w:rFonts w:cs="Times New Roman"/>
          <w:b/>
          <w:bCs/>
        </w:rPr>
        <w:t xml:space="preserve">of surface </w:t>
      </w:r>
      <w:r w:rsidR="39F49DE0" w:rsidRPr="2D679B0D">
        <w:rPr>
          <w:rFonts w:cs="Times New Roman"/>
          <w:b/>
          <w:bCs/>
        </w:rPr>
        <w:t xml:space="preserve">activation markers </w:t>
      </w:r>
      <w:r w:rsidR="6BFB86DC" w:rsidRPr="2D679B0D">
        <w:rPr>
          <w:rFonts w:cs="Times New Roman"/>
          <w:b/>
          <w:bCs/>
        </w:rPr>
        <w:t>for</w:t>
      </w:r>
      <w:r w:rsidR="39F49DE0" w:rsidRPr="2D679B0D">
        <w:rPr>
          <w:rFonts w:cs="Times New Roman"/>
          <w:b/>
          <w:bCs/>
        </w:rPr>
        <w:t xml:space="preserve"> different cell populations</w:t>
      </w:r>
      <w:r w:rsidR="48391F59" w:rsidRPr="2D679B0D">
        <w:rPr>
          <w:rFonts w:cs="Times New Roman"/>
          <w:b/>
          <w:bCs/>
        </w:rPr>
        <w:t xml:space="preserve"> after 4</w:t>
      </w:r>
      <w:r w:rsidR="2A472E0C" w:rsidRPr="2D679B0D">
        <w:rPr>
          <w:rFonts w:cs="Times New Roman"/>
          <w:b/>
          <w:bCs/>
        </w:rPr>
        <w:t xml:space="preserve"> </w:t>
      </w:r>
      <w:r w:rsidR="48391F59" w:rsidRPr="2D679B0D">
        <w:rPr>
          <w:rFonts w:cs="Times New Roman"/>
          <w:b/>
          <w:bCs/>
        </w:rPr>
        <w:t>h</w:t>
      </w:r>
      <w:r w:rsidR="2A472E0C" w:rsidRPr="2D679B0D">
        <w:rPr>
          <w:rFonts w:cs="Times New Roman"/>
          <w:b/>
          <w:bCs/>
        </w:rPr>
        <w:t>ours</w:t>
      </w:r>
      <w:r w:rsidR="48391F59" w:rsidRPr="2D679B0D">
        <w:rPr>
          <w:rFonts w:cs="Times New Roman"/>
          <w:b/>
          <w:bCs/>
        </w:rPr>
        <w:t xml:space="preserve"> incubation with GMMA</w:t>
      </w:r>
      <w:r w:rsidR="39F49DE0" w:rsidRPr="2D679B0D">
        <w:rPr>
          <w:rFonts w:cs="Times New Roman"/>
          <w:b/>
          <w:bCs/>
        </w:rPr>
        <w:t>.</w:t>
      </w:r>
      <w:r w:rsidR="39F49DE0" w:rsidRPr="2D679B0D">
        <w:rPr>
          <w:rFonts w:cs="Times New Roman"/>
          <w:i/>
          <w:iCs/>
        </w:rPr>
        <w:t xml:space="preserve"> </w:t>
      </w:r>
      <w:r w:rsidR="008C754E" w:rsidRPr="2D679B0D">
        <w:rPr>
          <w:rFonts w:cs="Times New Roman"/>
          <w:i/>
          <w:iCs/>
        </w:rPr>
        <w:t xml:space="preserve">This is the same as Figure S5 except that flow cytometry data were collected </w:t>
      </w:r>
      <w:r w:rsidR="008C754E" w:rsidRPr="2D679B0D">
        <w:rPr>
          <w:rFonts w:eastAsia="Times New Roman" w:cs="Times New Roman"/>
          <w:i/>
          <w:iCs/>
          <w:color w:val="000000" w:themeColor="text1"/>
          <w:szCs w:val="24"/>
        </w:rPr>
        <w:t xml:space="preserve">after </w:t>
      </w:r>
      <w:r w:rsidR="00472355">
        <w:rPr>
          <w:rFonts w:eastAsia="Times New Roman" w:cs="Times New Roman"/>
          <w:i/>
          <w:iCs/>
          <w:color w:val="000000" w:themeColor="text1"/>
          <w:szCs w:val="24"/>
        </w:rPr>
        <w:t>4</w:t>
      </w:r>
      <w:r w:rsidR="008C754E" w:rsidRPr="2D679B0D">
        <w:rPr>
          <w:rFonts w:eastAsia="Times New Roman" w:cs="Times New Roman"/>
          <w:i/>
          <w:iCs/>
          <w:color w:val="000000" w:themeColor="text1"/>
          <w:szCs w:val="24"/>
        </w:rPr>
        <w:t xml:space="preserve"> hours </w:t>
      </w:r>
      <w:r w:rsidR="008C754E">
        <w:rPr>
          <w:rFonts w:eastAsia="Times New Roman" w:cs="Times New Roman"/>
          <w:i/>
          <w:iCs/>
          <w:color w:val="000000" w:themeColor="text1"/>
          <w:szCs w:val="24"/>
        </w:rPr>
        <w:t>h</w:t>
      </w:r>
      <w:r w:rsidR="008C754E" w:rsidRPr="2D679B0D">
        <w:rPr>
          <w:rFonts w:eastAsia="Times New Roman" w:cs="Times New Roman"/>
          <w:i/>
          <w:iCs/>
          <w:color w:val="000000" w:themeColor="text1"/>
          <w:szCs w:val="24"/>
        </w:rPr>
        <w:t>PBMC</w:t>
      </w:r>
      <w:r w:rsidR="008C754E">
        <w:rPr>
          <w:rFonts w:eastAsia="Times New Roman" w:cs="Times New Roman"/>
          <w:i/>
          <w:iCs/>
          <w:color w:val="000000" w:themeColor="text1"/>
          <w:szCs w:val="24"/>
        </w:rPr>
        <w:t>s</w:t>
      </w:r>
      <w:r w:rsidR="008C754E" w:rsidRPr="2D679B0D">
        <w:rPr>
          <w:rFonts w:eastAsia="Times New Roman" w:cs="Times New Roman"/>
          <w:i/>
          <w:iCs/>
          <w:color w:val="000000" w:themeColor="text1"/>
          <w:szCs w:val="24"/>
        </w:rPr>
        <w:t xml:space="preserve"> stimulation </w:t>
      </w:r>
      <w:r w:rsidR="008C754E" w:rsidRPr="2D679B0D">
        <w:rPr>
          <w:rFonts w:cs="Times New Roman"/>
          <w:i/>
          <w:iCs/>
        </w:rPr>
        <w:t>with GMMA Hexa, GMMA Penta, or specific positive controls. Significance was estimated using the paired Wilcoxon test (*p &lt;0,05; ns stands for nonsignificant, p- value &gt; 0.05).</w:t>
      </w:r>
    </w:p>
    <w:p w14:paraId="5615A1FE" w14:textId="77777777" w:rsidR="00472355" w:rsidRDefault="00472355" w:rsidP="00472355">
      <w:pPr>
        <w:tabs>
          <w:tab w:val="left" w:pos="1080"/>
        </w:tabs>
      </w:pPr>
      <w:r>
        <w:rPr>
          <w:noProof/>
        </w:rPr>
        <w:lastRenderedPageBreak/>
        <w:drawing>
          <wp:inline distT="0" distB="0" distL="0" distR="0" wp14:anchorId="56C726EB" wp14:editId="312CF025">
            <wp:extent cx="6283265" cy="8298000"/>
            <wp:effectExtent l="0" t="0" r="381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oxplots_ICS_all_vs_all_22h_yfixed_stat_part1_scale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3265" cy="82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47C2C" w14:textId="77777777" w:rsidR="00472355" w:rsidRDefault="00472355" w:rsidP="00472355">
      <w:pPr>
        <w:tabs>
          <w:tab w:val="left" w:pos="1080"/>
        </w:tabs>
        <w:jc w:val="center"/>
      </w:pPr>
      <w:r>
        <w:rPr>
          <w:noProof/>
        </w:rPr>
        <w:lastRenderedPageBreak/>
        <w:drawing>
          <wp:inline distT="0" distB="0" distL="0" distR="0" wp14:anchorId="24058F10" wp14:editId="044E2791">
            <wp:extent cx="5862098" cy="4287600"/>
            <wp:effectExtent l="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oxplots_ICS_all_vs_all_22h_yfixed_stat_part2_scale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2098" cy="42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AC320" w14:textId="5E01427B" w:rsidR="00472355" w:rsidRDefault="00472355" w:rsidP="00472355">
      <w:pPr>
        <w:jc w:val="both"/>
        <w:rPr>
          <w:i/>
          <w:iCs/>
        </w:rPr>
      </w:pPr>
      <w:r w:rsidRPr="2D679B0D">
        <w:rPr>
          <w:rFonts w:cs="Times New Roman"/>
          <w:b/>
          <w:bCs/>
        </w:rPr>
        <w:t>Supplementary Figure S</w:t>
      </w:r>
      <w:r w:rsidR="0026049F">
        <w:rPr>
          <w:rFonts w:cs="Times New Roman"/>
          <w:b/>
          <w:bCs/>
        </w:rPr>
        <w:t>7</w:t>
      </w:r>
      <w:r w:rsidRPr="2D679B0D">
        <w:rPr>
          <w:rFonts w:cs="Times New Roman"/>
          <w:b/>
          <w:bCs/>
        </w:rPr>
        <w:t>.</w:t>
      </w:r>
      <w:r>
        <w:t xml:space="preserve"> </w:t>
      </w:r>
      <w:r w:rsidRPr="2D679B0D">
        <w:rPr>
          <w:rFonts w:cs="Times New Roman"/>
          <w:b/>
          <w:bCs/>
        </w:rPr>
        <w:t>Flow cytometry analysis for intracellular cytokines production in different cell populations after 22 hours incubation with GMMA.</w:t>
      </w:r>
      <w:r w:rsidRPr="2D679B0D">
        <w:rPr>
          <w:rFonts w:cs="Times New Roman"/>
          <w:i/>
          <w:iCs/>
        </w:rPr>
        <w:t xml:space="preserve"> Percentages of cells producing the analyzed cytokines after </w:t>
      </w:r>
      <w:r>
        <w:rPr>
          <w:rFonts w:cs="Times New Roman"/>
          <w:i/>
          <w:iCs/>
        </w:rPr>
        <w:t>22</w:t>
      </w:r>
      <w:r w:rsidRPr="2D679B0D">
        <w:rPr>
          <w:rFonts w:cs="Times New Roman"/>
          <w:i/>
          <w:iCs/>
        </w:rPr>
        <w:t xml:space="preserve"> hours stimulation. Dots represent the results for each of the six donors.</w:t>
      </w:r>
      <w:r>
        <w:rPr>
          <w:rFonts w:cs="Times New Roman"/>
          <w:i/>
          <w:iCs/>
        </w:rPr>
        <w:t xml:space="preserve"> </w:t>
      </w:r>
      <w:r w:rsidRPr="2D679B0D">
        <w:rPr>
          <w:rFonts w:cs="Times New Roman"/>
          <w:i/>
          <w:iCs/>
        </w:rPr>
        <w:t>Significance was estimated using the paired Wilcoxon test (*p &lt;0,05</w:t>
      </w:r>
      <w:r w:rsidRPr="2D679B0D">
        <w:rPr>
          <w:rFonts w:eastAsia="Times New Roman" w:cs="Times New Roman"/>
          <w:i/>
          <w:iCs/>
        </w:rPr>
        <w:t>; ns stands for nonsignificant, p-value &gt; 0.05</w:t>
      </w:r>
      <w:r w:rsidRPr="2D679B0D">
        <w:rPr>
          <w:i/>
          <w:iCs/>
        </w:rPr>
        <w:t>).</w:t>
      </w:r>
      <w:r w:rsidRPr="2D679B0D">
        <w:rPr>
          <w:rFonts w:cs="Times New Roman"/>
          <w:i/>
          <w:iCs/>
        </w:rPr>
        <w:t xml:space="preserve">  </w:t>
      </w:r>
    </w:p>
    <w:p w14:paraId="355D4465" w14:textId="77777777" w:rsidR="00472355" w:rsidRDefault="00472355" w:rsidP="008C754E">
      <w:pPr>
        <w:spacing w:before="240"/>
        <w:jc w:val="both"/>
        <w:rPr>
          <w:rFonts w:cs="Times New Roman"/>
          <w:i/>
          <w:iCs/>
        </w:rPr>
      </w:pPr>
    </w:p>
    <w:p w14:paraId="6C58DFA7" w14:textId="2EA7BDD4" w:rsidR="00FC5E43" w:rsidRDefault="00422C9D" w:rsidP="00AA161C">
      <w:pPr>
        <w:spacing w:before="240"/>
        <w:jc w:val="center"/>
        <w:rPr>
          <w:rFonts w:cs="Times New Roman"/>
          <w:bCs/>
          <w:i/>
          <w:iCs/>
          <w:szCs w:val="24"/>
        </w:rPr>
      </w:pPr>
      <w:r>
        <w:rPr>
          <w:rFonts w:cs="Times New Roman"/>
          <w:bCs/>
          <w:i/>
          <w:iCs/>
          <w:noProof/>
          <w:szCs w:val="24"/>
        </w:rPr>
        <w:lastRenderedPageBreak/>
        <w:drawing>
          <wp:inline distT="0" distB="0" distL="0" distR="0" wp14:anchorId="15357DDE" wp14:editId="65C6F851">
            <wp:extent cx="6192000" cy="8297799"/>
            <wp:effectExtent l="0" t="0" r="0" b="8255"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oxplots_ICS_all_vs_all_4h_yfixed_stat_part1_scale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829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A4C6C" w14:textId="6D3BD10A" w:rsidR="00422C9D" w:rsidRDefault="00422C9D" w:rsidP="00AA161C">
      <w:pPr>
        <w:spacing w:before="240"/>
        <w:jc w:val="center"/>
        <w:rPr>
          <w:rFonts w:cs="Times New Roman"/>
          <w:bCs/>
          <w:i/>
          <w:iCs/>
          <w:szCs w:val="24"/>
        </w:rPr>
      </w:pPr>
      <w:r>
        <w:rPr>
          <w:rFonts w:cs="Times New Roman"/>
          <w:bCs/>
          <w:i/>
          <w:iCs/>
          <w:noProof/>
          <w:szCs w:val="24"/>
        </w:rPr>
        <w:lastRenderedPageBreak/>
        <w:drawing>
          <wp:inline distT="0" distB="0" distL="0" distR="0" wp14:anchorId="2ACF4FFD" wp14:editId="2FFEAD4A">
            <wp:extent cx="5868000" cy="4291917"/>
            <wp:effectExtent l="0" t="0" r="0" b="0"/>
            <wp:docPr id="14" name="Picture 14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oxplots_ICS_all_vs_all_4h_yfixed_stat_part2_scale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000" cy="429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97723" w14:textId="54DBF044" w:rsidR="00472355" w:rsidRPr="00E02A9A" w:rsidRDefault="2AC7F26F" w:rsidP="00472355">
      <w:pPr>
        <w:tabs>
          <w:tab w:val="left" w:pos="1080"/>
        </w:tabs>
        <w:jc w:val="both"/>
      </w:pPr>
      <w:r w:rsidRPr="2D679B0D">
        <w:rPr>
          <w:rFonts w:cs="Times New Roman"/>
          <w:b/>
          <w:bCs/>
        </w:rPr>
        <w:t>Supplementary Figure S</w:t>
      </w:r>
      <w:r w:rsidR="00472355">
        <w:rPr>
          <w:rFonts w:cs="Times New Roman"/>
          <w:b/>
          <w:bCs/>
        </w:rPr>
        <w:t>8</w:t>
      </w:r>
      <w:r w:rsidRPr="2D679B0D">
        <w:rPr>
          <w:rFonts w:cs="Times New Roman"/>
          <w:b/>
          <w:bCs/>
        </w:rPr>
        <w:t>.</w:t>
      </w:r>
      <w:r>
        <w:t xml:space="preserve"> </w:t>
      </w:r>
      <w:r w:rsidRPr="2D679B0D">
        <w:rPr>
          <w:rFonts w:cs="Times New Roman"/>
          <w:b/>
          <w:bCs/>
        </w:rPr>
        <w:t>Flow cytometry analysis for intracellular cytokines production in different cell populations after 4 hours incubation with GMMA.</w:t>
      </w:r>
      <w:r w:rsidRPr="2D679B0D">
        <w:rPr>
          <w:rFonts w:cs="Times New Roman"/>
          <w:i/>
          <w:iCs/>
        </w:rPr>
        <w:t xml:space="preserve"> </w:t>
      </w:r>
      <w:r w:rsidR="00472355" w:rsidRPr="2D679B0D">
        <w:rPr>
          <w:rFonts w:cs="Times New Roman"/>
          <w:i/>
          <w:iCs/>
        </w:rPr>
        <w:t xml:space="preserve">This is the same as Figure S7 except that flow cytometry data were collected after </w:t>
      </w:r>
      <w:r w:rsidR="00472355">
        <w:rPr>
          <w:rFonts w:cs="Times New Roman"/>
          <w:i/>
          <w:iCs/>
        </w:rPr>
        <w:t>4</w:t>
      </w:r>
      <w:r w:rsidR="00472355" w:rsidRPr="2D679B0D">
        <w:rPr>
          <w:rFonts w:cs="Times New Roman"/>
          <w:i/>
          <w:iCs/>
        </w:rPr>
        <w:t xml:space="preserve"> hours stimulation. </w:t>
      </w:r>
    </w:p>
    <w:p w14:paraId="5BE39A5D" w14:textId="495C4937" w:rsidR="00E9737B" w:rsidRDefault="00E9737B" w:rsidP="2D679B0D">
      <w:pPr>
        <w:jc w:val="both"/>
        <w:rPr>
          <w:i/>
          <w:iCs/>
        </w:rPr>
      </w:pPr>
    </w:p>
    <w:sectPr w:rsidR="00E9737B" w:rsidSect="0093429D">
      <w:headerReference w:type="even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DD3CC5" w14:textId="77777777" w:rsidR="00467124" w:rsidRDefault="00467124" w:rsidP="00117666">
      <w:pPr>
        <w:spacing w:after="0"/>
      </w:pPr>
      <w:r>
        <w:separator/>
      </w:r>
    </w:p>
  </w:endnote>
  <w:endnote w:type="continuationSeparator" w:id="0">
    <w:p w14:paraId="004F9BC8" w14:textId="77777777" w:rsidR="00467124" w:rsidRDefault="00467124" w:rsidP="00117666">
      <w:pPr>
        <w:spacing w:after="0"/>
      </w:pPr>
      <w:r>
        <w:continuationSeparator/>
      </w:r>
    </w:p>
  </w:endnote>
  <w:endnote w:type="continuationNotice" w:id="1">
    <w:p w14:paraId="7563B78B" w14:textId="77777777" w:rsidR="00467124" w:rsidRDefault="00467124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BF24E2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BF24E2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BF24E2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BF24E2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BF24E2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BF24E2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55"/>
      <w:gridCol w:w="3255"/>
      <w:gridCol w:w="3255"/>
    </w:tblGrid>
    <w:tr w:rsidR="698A5996" w14:paraId="718793CA" w14:textId="77777777" w:rsidTr="698A5996">
      <w:tc>
        <w:tcPr>
          <w:tcW w:w="3255" w:type="dxa"/>
        </w:tcPr>
        <w:p w14:paraId="749C0511" w14:textId="3F84AC1C" w:rsidR="698A5996" w:rsidRDefault="698A5996" w:rsidP="698A5996">
          <w:pPr>
            <w:pStyle w:val="Header"/>
            <w:ind w:left="-115"/>
            <w:rPr>
              <w:rFonts w:eastAsia="Calibri"/>
              <w:bCs/>
              <w:szCs w:val="24"/>
            </w:rPr>
          </w:pPr>
        </w:p>
      </w:tc>
      <w:tc>
        <w:tcPr>
          <w:tcW w:w="3255" w:type="dxa"/>
        </w:tcPr>
        <w:p w14:paraId="6718FFC2" w14:textId="141AF034" w:rsidR="698A5996" w:rsidRDefault="698A5996" w:rsidP="698A5996">
          <w:pPr>
            <w:pStyle w:val="Header"/>
            <w:jc w:val="center"/>
            <w:rPr>
              <w:rFonts w:eastAsia="Calibri"/>
              <w:bCs/>
              <w:szCs w:val="24"/>
            </w:rPr>
          </w:pPr>
        </w:p>
      </w:tc>
      <w:tc>
        <w:tcPr>
          <w:tcW w:w="3255" w:type="dxa"/>
        </w:tcPr>
        <w:p w14:paraId="18FD89E3" w14:textId="09B96BB4" w:rsidR="698A5996" w:rsidRDefault="698A5996" w:rsidP="698A5996">
          <w:pPr>
            <w:pStyle w:val="Header"/>
            <w:ind w:right="-115"/>
            <w:jc w:val="right"/>
            <w:rPr>
              <w:rFonts w:eastAsia="Calibri"/>
              <w:bCs/>
              <w:szCs w:val="24"/>
            </w:rPr>
          </w:pPr>
        </w:p>
      </w:tc>
    </w:tr>
  </w:tbl>
  <w:p w14:paraId="31B22F54" w14:textId="20337BFF" w:rsidR="698A5996" w:rsidRDefault="698A5996" w:rsidP="698A5996">
    <w:pPr>
      <w:pStyle w:val="Footer"/>
      <w:rPr>
        <w:rFonts w:eastAsia="Calibri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29F13C" w14:textId="77777777" w:rsidR="00467124" w:rsidRDefault="00467124" w:rsidP="00117666">
      <w:pPr>
        <w:spacing w:after="0"/>
      </w:pPr>
      <w:r>
        <w:separator/>
      </w:r>
    </w:p>
  </w:footnote>
  <w:footnote w:type="continuationSeparator" w:id="0">
    <w:p w14:paraId="3244199D" w14:textId="77777777" w:rsidR="00467124" w:rsidRDefault="00467124" w:rsidP="00117666">
      <w:pPr>
        <w:spacing w:after="0"/>
      </w:pPr>
      <w:r>
        <w:continuationSeparator/>
      </w:r>
    </w:p>
  </w:footnote>
  <w:footnote w:type="continuationNotice" w:id="1">
    <w:p w14:paraId="401F403D" w14:textId="77777777" w:rsidR="00467124" w:rsidRDefault="00467124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BF24E2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BF24E2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5017C6"/>
    <w:multiLevelType w:val="hybridMultilevel"/>
    <w:tmpl w:val="FFFFFFFF"/>
    <w:lvl w:ilvl="0" w:tplc="7A6634F6">
      <w:start w:val="1"/>
      <w:numFmt w:val="decimal"/>
      <w:lvlText w:val="%1"/>
      <w:lvlJc w:val="left"/>
      <w:pPr>
        <w:ind w:left="720" w:hanging="360"/>
      </w:pPr>
    </w:lvl>
    <w:lvl w:ilvl="1" w:tplc="1E6423B6">
      <w:start w:val="1"/>
      <w:numFmt w:val="lowerLetter"/>
      <w:lvlText w:val="%2."/>
      <w:lvlJc w:val="left"/>
      <w:pPr>
        <w:ind w:left="1440" w:hanging="360"/>
      </w:pPr>
    </w:lvl>
    <w:lvl w:ilvl="2" w:tplc="85B626F8">
      <w:start w:val="1"/>
      <w:numFmt w:val="lowerRoman"/>
      <w:lvlText w:val="%3."/>
      <w:lvlJc w:val="right"/>
      <w:pPr>
        <w:ind w:left="2160" w:hanging="180"/>
      </w:pPr>
    </w:lvl>
    <w:lvl w:ilvl="3" w:tplc="3C561058">
      <w:start w:val="1"/>
      <w:numFmt w:val="decimal"/>
      <w:lvlText w:val="%4."/>
      <w:lvlJc w:val="left"/>
      <w:pPr>
        <w:ind w:left="2880" w:hanging="360"/>
      </w:pPr>
    </w:lvl>
    <w:lvl w:ilvl="4" w:tplc="6D3AB93A">
      <w:start w:val="1"/>
      <w:numFmt w:val="lowerLetter"/>
      <w:lvlText w:val="%5."/>
      <w:lvlJc w:val="left"/>
      <w:pPr>
        <w:ind w:left="3600" w:hanging="360"/>
      </w:pPr>
    </w:lvl>
    <w:lvl w:ilvl="5" w:tplc="9CDAC8B2">
      <w:start w:val="1"/>
      <w:numFmt w:val="lowerRoman"/>
      <w:lvlText w:val="%6."/>
      <w:lvlJc w:val="right"/>
      <w:pPr>
        <w:ind w:left="4320" w:hanging="180"/>
      </w:pPr>
    </w:lvl>
    <w:lvl w:ilvl="6" w:tplc="D9FC5BAC">
      <w:start w:val="1"/>
      <w:numFmt w:val="decimal"/>
      <w:lvlText w:val="%7."/>
      <w:lvlJc w:val="left"/>
      <w:pPr>
        <w:ind w:left="5040" w:hanging="360"/>
      </w:pPr>
    </w:lvl>
    <w:lvl w:ilvl="7" w:tplc="6966F592">
      <w:start w:val="1"/>
      <w:numFmt w:val="lowerLetter"/>
      <w:lvlText w:val="%8."/>
      <w:lvlJc w:val="left"/>
      <w:pPr>
        <w:ind w:left="5760" w:hanging="360"/>
      </w:pPr>
    </w:lvl>
    <w:lvl w:ilvl="8" w:tplc="6720AEFE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B81921"/>
    <w:multiLevelType w:val="hybridMultilevel"/>
    <w:tmpl w:val="FFFFFFFF"/>
    <w:lvl w:ilvl="0" w:tplc="5E380C80">
      <w:start w:val="1"/>
      <w:numFmt w:val="decimal"/>
      <w:lvlText w:val="%1"/>
      <w:lvlJc w:val="left"/>
      <w:pPr>
        <w:ind w:left="720" w:hanging="360"/>
      </w:pPr>
    </w:lvl>
    <w:lvl w:ilvl="1" w:tplc="EE5E106A">
      <w:start w:val="1"/>
      <w:numFmt w:val="lowerLetter"/>
      <w:lvlText w:val="%2."/>
      <w:lvlJc w:val="left"/>
      <w:pPr>
        <w:ind w:left="1440" w:hanging="360"/>
      </w:pPr>
    </w:lvl>
    <w:lvl w:ilvl="2" w:tplc="168EB4F2">
      <w:start w:val="1"/>
      <w:numFmt w:val="lowerRoman"/>
      <w:lvlText w:val="%3."/>
      <w:lvlJc w:val="right"/>
      <w:pPr>
        <w:ind w:left="2160" w:hanging="180"/>
      </w:pPr>
    </w:lvl>
    <w:lvl w:ilvl="3" w:tplc="2A72D64C">
      <w:start w:val="1"/>
      <w:numFmt w:val="decimal"/>
      <w:lvlText w:val="%4."/>
      <w:lvlJc w:val="left"/>
      <w:pPr>
        <w:ind w:left="2880" w:hanging="360"/>
      </w:pPr>
    </w:lvl>
    <w:lvl w:ilvl="4" w:tplc="CFA45640">
      <w:start w:val="1"/>
      <w:numFmt w:val="lowerLetter"/>
      <w:lvlText w:val="%5."/>
      <w:lvlJc w:val="left"/>
      <w:pPr>
        <w:ind w:left="3600" w:hanging="360"/>
      </w:pPr>
    </w:lvl>
    <w:lvl w:ilvl="5" w:tplc="38EE4FAC">
      <w:start w:val="1"/>
      <w:numFmt w:val="lowerRoman"/>
      <w:lvlText w:val="%6."/>
      <w:lvlJc w:val="right"/>
      <w:pPr>
        <w:ind w:left="4320" w:hanging="180"/>
      </w:pPr>
    </w:lvl>
    <w:lvl w:ilvl="6" w:tplc="D6CE31CA">
      <w:start w:val="1"/>
      <w:numFmt w:val="decimal"/>
      <w:lvlText w:val="%7."/>
      <w:lvlJc w:val="left"/>
      <w:pPr>
        <w:ind w:left="5040" w:hanging="360"/>
      </w:pPr>
    </w:lvl>
    <w:lvl w:ilvl="7" w:tplc="771856F4">
      <w:start w:val="1"/>
      <w:numFmt w:val="lowerLetter"/>
      <w:lvlText w:val="%8."/>
      <w:lvlJc w:val="left"/>
      <w:pPr>
        <w:ind w:left="5760" w:hanging="360"/>
      </w:pPr>
    </w:lvl>
    <w:lvl w:ilvl="8" w:tplc="45285BA6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6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20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0D41"/>
    <w:rsid w:val="00077D53"/>
    <w:rsid w:val="000821DD"/>
    <w:rsid w:val="000834F7"/>
    <w:rsid w:val="000A2871"/>
    <w:rsid w:val="000A4C19"/>
    <w:rsid w:val="000B1807"/>
    <w:rsid w:val="000B2EBD"/>
    <w:rsid w:val="000B7209"/>
    <w:rsid w:val="000C2D63"/>
    <w:rsid w:val="00104FDC"/>
    <w:rsid w:val="00105FD9"/>
    <w:rsid w:val="00107A6F"/>
    <w:rsid w:val="00117666"/>
    <w:rsid w:val="00135E51"/>
    <w:rsid w:val="0014183D"/>
    <w:rsid w:val="001549D3"/>
    <w:rsid w:val="00157A98"/>
    <w:rsid w:val="00160065"/>
    <w:rsid w:val="00174346"/>
    <w:rsid w:val="00177D84"/>
    <w:rsid w:val="001A2033"/>
    <w:rsid w:val="001A56B0"/>
    <w:rsid w:val="001B6564"/>
    <w:rsid w:val="001D2E37"/>
    <w:rsid w:val="0021223F"/>
    <w:rsid w:val="0021289B"/>
    <w:rsid w:val="00217368"/>
    <w:rsid w:val="002263C0"/>
    <w:rsid w:val="0022669B"/>
    <w:rsid w:val="00233EB6"/>
    <w:rsid w:val="00240E89"/>
    <w:rsid w:val="00243152"/>
    <w:rsid w:val="0025190E"/>
    <w:rsid w:val="0026049F"/>
    <w:rsid w:val="00267D18"/>
    <w:rsid w:val="0027214C"/>
    <w:rsid w:val="00274347"/>
    <w:rsid w:val="002856B2"/>
    <w:rsid w:val="002868E2"/>
    <w:rsid w:val="002869C3"/>
    <w:rsid w:val="002936E4"/>
    <w:rsid w:val="002A5727"/>
    <w:rsid w:val="002B2AB1"/>
    <w:rsid w:val="002B4A57"/>
    <w:rsid w:val="002C3693"/>
    <w:rsid w:val="002C74CA"/>
    <w:rsid w:val="002D001D"/>
    <w:rsid w:val="002D0E5E"/>
    <w:rsid w:val="002D41F5"/>
    <w:rsid w:val="002D5537"/>
    <w:rsid w:val="002E1E3E"/>
    <w:rsid w:val="002E651C"/>
    <w:rsid w:val="002E710F"/>
    <w:rsid w:val="002F4349"/>
    <w:rsid w:val="003123F4"/>
    <w:rsid w:val="00313CB3"/>
    <w:rsid w:val="00334736"/>
    <w:rsid w:val="00335ED7"/>
    <w:rsid w:val="003544FB"/>
    <w:rsid w:val="003573B3"/>
    <w:rsid w:val="00364580"/>
    <w:rsid w:val="00382431"/>
    <w:rsid w:val="003936FF"/>
    <w:rsid w:val="003A6D5B"/>
    <w:rsid w:val="003B4421"/>
    <w:rsid w:val="003D0C75"/>
    <w:rsid w:val="003D2F2D"/>
    <w:rsid w:val="00400577"/>
    <w:rsid w:val="00401590"/>
    <w:rsid w:val="00403C7E"/>
    <w:rsid w:val="0040532C"/>
    <w:rsid w:val="004077FB"/>
    <w:rsid w:val="00422C9D"/>
    <w:rsid w:val="00432C09"/>
    <w:rsid w:val="00447801"/>
    <w:rsid w:val="00450643"/>
    <w:rsid w:val="00452E9C"/>
    <w:rsid w:val="00462909"/>
    <w:rsid w:val="00467124"/>
    <w:rsid w:val="004708F3"/>
    <w:rsid w:val="00472355"/>
    <w:rsid w:val="004735C8"/>
    <w:rsid w:val="0049164F"/>
    <w:rsid w:val="004947A6"/>
    <w:rsid w:val="004961FF"/>
    <w:rsid w:val="00497393"/>
    <w:rsid w:val="004E427C"/>
    <w:rsid w:val="00511B55"/>
    <w:rsid w:val="0051216B"/>
    <w:rsid w:val="00517A89"/>
    <w:rsid w:val="00520274"/>
    <w:rsid w:val="005250F2"/>
    <w:rsid w:val="005408ED"/>
    <w:rsid w:val="005447AE"/>
    <w:rsid w:val="00546F43"/>
    <w:rsid w:val="00560CE5"/>
    <w:rsid w:val="0056333D"/>
    <w:rsid w:val="00570A2E"/>
    <w:rsid w:val="00582749"/>
    <w:rsid w:val="005853FB"/>
    <w:rsid w:val="00591691"/>
    <w:rsid w:val="00591A2F"/>
    <w:rsid w:val="00593EEA"/>
    <w:rsid w:val="005A5EEE"/>
    <w:rsid w:val="005A784D"/>
    <w:rsid w:val="005B1815"/>
    <w:rsid w:val="005B38DC"/>
    <w:rsid w:val="005B3B8E"/>
    <w:rsid w:val="005C1BAF"/>
    <w:rsid w:val="005D06F2"/>
    <w:rsid w:val="005D2450"/>
    <w:rsid w:val="005D4573"/>
    <w:rsid w:val="005D51BF"/>
    <w:rsid w:val="005E2D34"/>
    <w:rsid w:val="00604BCC"/>
    <w:rsid w:val="006158FF"/>
    <w:rsid w:val="00616F0D"/>
    <w:rsid w:val="00617719"/>
    <w:rsid w:val="00633065"/>
    <w:rsid w:val="006375C7"/>
    <w:rsid w:val="00642962"/>
    <w:rsid w:val="00646529"/>
    <w:rsid w:val="00653D3D"/>
    <w:rsid w:val="00654E8F"/>
    <w:rsid w:val="00660D05"/>
    <w:rsid w:val="006744CE"/>
    <w:rsid w:val="006820B1"/>
    <w:rsid w:val="0068421D"/>
    <w:rsid w:val="00696CDC"/>
    <w:rsid w:val="006B2580"/>
    <w:rsid w:val="006B7D14"/>
    <w:rsid w:val="006C4588"/>
    <w:rsid w:val="006C4B54"/>
    <w:rsid w:val="00701727"/>
    <w:rsid w:val="0070566C"/>
    <w:rsid w:val="00706028"/>
    <w:rsid w:val="00714C50"/>
    <w:rsid w:val="0071697C"/>
    <w:rsid w:val="007173DB"/>
    <w:rsid w:val="00721C8B"/>
    <w:rsid w:val="0072494F"/>
    <w:rsid w:val="00725A7D"/>
    <w:rsid w:val="00727112"/>
    <w:rsid w:val="00733C0C"/>
    <w:rsid w:val="0073429C"/>
    <w:rsid w:val="00737492"/>
    <w:rsid w:val="00741F00"/>
    <w:rsid w:val="00743B64"/>
    <w:rsid w:val="007501BE"/>
    <w:rsid w:val="00755519"/>
    <w:rsid w:val="00756062"/>
    <w:rsid w:val="0075AD74"/>
    <w:rsid w:val="00765B72"/>
    <w:rsid w:val="00790BB3"/>
    <w:rsid w:val="007A674B"/>
    <w:rsid w:val="007B549E"/>
    <w:rsid w:val="007B631B"/>
    <w:rsid w:val="007C206C"/>
    <w:rsid w:val="007C389A"/>
    <w:rsid w:val="007F24B8"/>
    <w:rsid w:val="00817DD6"/>
    <w:rsid w:val="008220D1"/>
    <w:rsid w:val="0083759F"/>
    <w:rsid w:val="00877653"/>
    <w:rsid w:val="00885156"/>
    <w:rsid w:val="00893F6E"/>
    <w:rsid w:val="008A5D2B"/>
    <w:rsid w:val="008B08A8"/>
    <w:rsid w:val="008B404C"/>
    <w:rsid w:val="008B4C5B"/>
    <w:rsid w:val="008B54E5"/>
    <w:rsid w:val="008C754E"/>
    <w:rsid w:val="008E6FCB"/>
    <w:rsid w:val="008F75A8"/>
    <w:rsid w:val="008F999A"/>
    <w:rsid w:val="009033B0"/>
    <w:rsid w:val="009059D5"/>
    <w:rsid w:val="00911F5B"/>
    <w:rsid w:val="009151AA"/>
    <w:rsid w:val="0093429D"/>
    <w:rsid w:val="009346EE"/>
    <w:rsid w:val="00934F5F"/>
    <w:rsid w:val="00943573"/>
    <w:rsid w:val="009577A5"/>
    <w:rsid w:val="00964134"/>
    <w:rsid w:val="00970F7D"/>
    <w:rsid w:val="009871FE"/>
    <w:rsid w:val="00994A3D"/>
    <w:rsid w:val="00995168"/>
    <w:rsid w:val="00995311"/>
    <w:rsid w:val="00995476"/>
    <w:rsid w:val="009C2B12"/>
    <w:rsid w:val="009C2BD5"/>
    <w:rsid w:val="009E6DFC"/>
    <w:rsid w:val="009F1812"/>
    <w:rsid w:val="00A127F2"/>
    <w:rsid w:val="00A174D9"/>
    <w:rsid w:val="00A37967"/>
    <w:rsid w:val="00A4710C"/>
    <w:rsid w:val="00A506A5"/>
    <w:rsid w:val="00A50D0F"/>
    <w:rsid w:val="00A55326"/>
    <w:rsid w:val="00A678EF"/>
    <w:rsid w:val="00A854F8"/>
    <w:rsid w:val="00A86970"/>
    <w:rsid w:val="00AA161C"/>
    <w:rsid w:val="00AA4D24"/>
    <w:rsid w:val="00AA51FD"/>
    <w:rsid w:val="00AB6715"/>
    <w:rsid w:val="00AD31EC"/>
    <w:rsid w:val="00AD545C"/>
    <w:rsid w:val="00AD699C"/>
    <w:rsid w:val="00AE48B2"/>
    <w:rsid w:val="00AE591F"/>
    <w:rsid w:val="00AF0FF4"/>
    <w:rsid w:val="00AFFB62"/>
    <w:rsid w:val="00B13D96"/>
    <w:rsid w:val="00B1560E"/>
    <w:rsid w:val="00B1671E"/>
    <w:rsid w:val="00B169F1"/>
    <w:rsid w:val="00B25EB8"/>
    <w:rsid w:val="00B367C7"/>
    <w:rsid w:val="00B37F4D"/>
    <w:rsid w:val="00B46DFE"/>
    <w:rsid w:val="00B5461F"/>
    <w:rsid w:val="00B767BB"/>
    <w:rsid w:val="00B800D1"/>
    <w:rsid w:val="00BA3E35"/>
    <w:rsid w:val="00BA606C"/>
    <w:rsid w:val="00BC19C4"/>
    <w:rsid w:val="00BD00B8"/>
    <w:rsid w:val="00BE58E8"/>
    <w:rsid w:val="00BF24E2"/>
    <w:rsid w:val="00BF289E"/>
    <w:rsid w:val="00C11B1D"/>
    <w:rsid w:val="00C321F0"/>
    <w:rsid w:val="00C32310"/>
    <w:rsid w:val="00C32319"/>
    <w:rsid w:val="00C462AB"/>
    <w:rsid w:val="00C476A7"/>
    <w:rsid w:val="00C52A7B"/>
    <w:rsid w:val="00C56BAF"/>
    <w:rsid w:val="00C679AA"/>
    <w:rsid w:val="00C723FB"/>
    <w:rsid w:val="00C73912"/>
    <w:rsid w:val="00C75972"/>
    <w:rsid w:val="00C85C00"/>
    <w:rsid w:val="00C9648D"/>
    <w:rsid w:val="00CA0E55"/>
    <w:rsid w:val="00CC384B"/>
    <w:rsid w:val="00CD066B"/>
    <w:rsid w:val="00CD1A7B"/>
    <w:rsid w:val="00CD1C0B"/>
    <w:rsid w:val="00CD3A27"/>
    <w:rsid w:val="00CD7F9A"/>
    <w:rsid w:val="00CE1CCD"/>
    <w:rsid w:val="00CE4FEE"/>
    <w:rsid w:val="00CF10A4"/>
    <w:rsid w:val="00CF45AF"/>
    <w:rsid w:val="00D0455B"/>
    <w:rsid w:val="00D060CF"/>
    <w:rsid w:val="00D107AE"/>
    <w:rsid w:val="00D375CA"/>
    <w:rsid w:val="00D5300C"/>
    <w:rsid w:val="00D618A0"/>
    <w:rsid w:val="00D64BF2"/>
    <w:rsid w:val="00D74396"/>
    <w:rsid w:val="00D96F76"/>
    <w:rsid w:val="00DA5CE1"/>
    <w:rsid w:val="00DB2AA8"/>
    <w:rsid w:val="00DB59C3"/>
    <w:rsid w:val="00DC1C20"/>
    <w:rsid w:val="00DC259A"/>
    <w:rsid w:val="00DC55EF"/>
    <w:rsid w:val="00DE014B"/>
    <w:rsid w:val="00DE23E8"/>
    <w:rsid w:val="00E02A9A"/>
    <w:rsid w:val="00E07C07"/>
    <w:rsid w:val="00E12E0B"/>
    <w:rsid w:val="00E13A46"/>
    <w:rsid w:val="00E167B1"/>
    <w:rsid w:val="00E31A03"/>
    <w:rsid w:val="00E52377"/>
    <w:rsid w:val="00E537AD"/>
    <w:rsid w:val="00E56C1C"/>
    <w:rsid w:val="00E64E17"/>
    <w:rsid w:val="00E77555"/>
    <w:rsid w:val="00E80C13"/>
    <w:rsid w:val="00E84569"/>
    <w:rsid w:val="00E866C9"/>
    <w:rsid w:val="00E9737B"/>
    <w:rsid w:val="00EA1B94"/>
    <w:rsid w:val="00EA3D3C"/>
    <w:rsid w:val="00EA6B4B"/>
    <w:rsid w:val="00EB094A"/>
    <w:rsid w:val="00EC090A"/>
    <w:rsid w:val="00EC1868"/>
    <w:rsid w:val="00EC2351"/>
    <w:rsid w:val="00ED20B5"/>
    <w:rsid w:val="00ED2ABD"/>
    <w:rsid w:val="00EE4FE8"/>
    <w:rsid w:val="00F03072"/>
    <w:rsid w:val="00F03258"/>
    <w:rsid w:val="00F062C7"/>
    <w:rsid w:val="00F211D3"/>
    <w:rsid w:val="00F46900"/>
    <w:rsid w:val="00F514E6"/>
    <w:rsid w:val="00F5377D"/>
    <w:rsid w:val="00F61D89"/>
    <w:rsid w:val="00F62A79"/>
    <w:rsid w:val="00F63AEB"/>
    <w:rsid w:val="00F67669"/>
    <w:rsid w:val="00F8032F"/>
    <w:rsid w:val="00F94B4C"/>
    <w:rsid w:val="00F955CF"/>
    <w:rsid w:val="00FB18C9"/>
    <w:rsid w:val="00FC209B"/>
    <w:rsid w:val="00FC5D4E"/>
    <w:rsid w:val="00FC5E43"/>
    <w:rsid w:val="00FD00AD"/>
    <w:rsid w:val="00FF1792"/>
    <w:rsid w:val="00FF5FDC"/>
    <w:rsid w:val="0103DC7F"/>
    <w:rsid w:val="01D5EFB6"/>
    <w:rsid w:val="021FACE7"/>
    <w:rsid w:val="02A30C20"/>
    <w:rsid w:val="02A84BF6"/>
    <w:rsid w:val="02C25F5F"/>
    <w:rsid w:val="02D00854"/>
    <w:rsid w:val="03764ACF"/>
    <w:rsid w:val="037E8565"/>
    <w:rsid w:val="048849F8"/>
    <w:rsid w:val="048ECDCF"/>
    <w:rsid w:val="04A25D39"/>
    <w:rsid w:val="04C8B51C"/>
    <w:rsid w:val="04EA728E"/>
    <w:rsid w:val="0582BAF3"/>
    <w:rsid w:val="058D63C6"/>
    <w:rsid w:val="0619BF95"/>
    <w:rsid w:val="064EE14E"/>
    <w:rsid w:val="066C719A"/>
    <w:rsid w:val="06D165CF"/>
    <w:rsid w:val="073F0285"/>
    <w:rsid w:val="07554BB5"/>
    <w:rsid w:val="07E5F7A6"/>
    <w:rsid w:val="0861F04A"/>
    <w:rsid w:val="08E1EB32"/>
    <w:rsid w:val="09B42F8D"/>
    <w:rsid w:val="09CE95D9"/>
    <w:rsid w:val="0A178ED3"/>
    <w:rsid w:val="0A20CB37"/>
    <w:rsid w:val="0A7504BF"/>
    <w:rsid w:val="0B0318FA"/>
    <w:rsid w:val="0BDE0EAC"/>
    <w:rsid w:val="0BE708C2"/>
    <w:rsid w:val="0BEF33CA"/>
    <w:rsid w:val="0CA15375"/>
    <w:rsid w:val="0CC0D014"/>
    <w:rsid w:val="0CEDAAF0"/>
    <w:rsid w:val="0D00E493"/>
    <w:rsid w:val="0D1BE882"/>
    <w:rsid w:val="0D738CF6"/>
    <w:rsid w:val="0D86C1B3"/>
    <w:rsid w:val="101F7041"/>
    <w:rsid w:val="102F0DA9"/>
    <w:rsid w:val="11154D8B"/>
    <w:rsid w:val="116C7041"/>
    <w:rsid w:val="11C3D960"/>
    <w:rsid w:val="12A0AC06"/>
    <w:rsid w:val="12A2C411"/>
    <w:rsid w:val="12AA3A6A"/>
    <w:rsid w:val="12E72EF4"/>
    <w:rsid w:val="13119D00"/>
    <w:rsid w:val="1316899F"/>
    <w:rsid w:val="13737FE1"/>
    <w:rsid w:val="139994B5"/>
    <w:rsid w:val="13B1041C"/>
    <w:rsid w:val="13B4F190"/>
    <w:rsid w:val="13BC66F3"/>
    <w:rsid w:val="142DB28E"/>
    <w:rsid w:val="1496B783"/>
    <w:rsid w:val="14D98BB3"/>
    <w:rsid w:val="150A0DD0"/>
    <w:rsid w:val="153713F7"/>
    <w:rsid w:val="1660AB88"/>
    <w:rsid w:val="167CBA8C"/>
    <w:rsid w:val="1687A343"/>
    <w:rsid w:val="1693F084"/>
    <w:rsid w:val="17193FB3"/>
    <w:rsid w:val="1785E96E"/>
    <w:rsid w:val="181DC1B1"/>
    <w:rsid w:val="1880EF22"/>
    <w:rsid w:val="18A6D65C"/>
    <w:rsid w:val="18B2ED4F"/>
    <w:rsid w:val="18FE7258"/>
    <w:rsid w:val="190121AA"/>
    <w:rsid w:val="1910A9D0"/>
    <w:rsid w:val="19214DD8"/>
    <w:rsid w:val="19CB9146"/>
    <w:rsid w:val="19E7EF6E"/>
    <w:rsid w:val="1A5EBDEC"/>
    <w:rsid w:val="1AC5854B"/>
    <w:rsid w:val="1AFC6E79"/>
    <w:rsid w:val="1B27BD97"/>
    <w:rsid w:val="1B2A49E5"/>
    <w:rsid w:val="1B758776"/>
    <w:rsid w:val="1BE5076A"/>
    <w:rsid w:val="1D5AC77E"/>
    <w:rsid w:val="1DB51E00"/>
    <w:rsid w:val="1DBFB4EC"/>
    <w:rsid w:val="1DEC6AB1"/>
    <w:rsid w:val="1E865759"/>
    <w:rsid w:val="1E98E00A"/>
    <w:rsid w:val="1E9CC5EE"/>
    <w:rsid w:val="1FB991CA"/>
    <w:rsid w:val="204C30AE"/>
    <w:rsid w:val="2059B6CA"/>
    <w:rsid w:val="21167064"/>
    <w:rsid w:val="21286520"/>
    <w:rsid w:val="215B73D1"/>
    <w:rsid w:val="21727A0B"/>
    <w:rsid w:val="218D08F3"/>
    <w:rsid w:val="21BED0D2"/>
    <w:rsid w:val="21D601BD"/>
    <w:rsid w:val="21F7DD0A"/>
    <w:rsid w:val="2297A372"/>
    <w:rsid w:val="22E2E4C3"/>
    <w:rsid w:val="2320473C"/>
    <w:rsid w:val="23428DB8"/>
    <w:rsid w:val="238E410C"/>
    <w:rsid w:val="23BE9D06"/>
    <w:rsid w:val="23F8ADF8"/>
    <w:rsid w:val="23FF71E8"/>
    <w:rsid w:val="24203205"/>
    <w:rsid w:val="242C2686"/>
    <w:rsid w:val="247759C8"/>
    <w:rsid w:val="24841073"/>
    <w:rsid w:val="24A4F286"/>
    <w:rsid w:val="24D2B767"/>
    <w:rsid w:val="2555B8DA"/>
    <w:rsid w:val="25568438"/>
    <w:rsid w:val="255EDAA0"/>
    <w:rsid w:val="256106A4"/>
    <w:rsid w:val="257FB3EF"/>
    <w:rsid w:val="26612E0B"/>
    <w:rsid w:val="26615A19"/>
    <w:rsid w:val="26A02F85"/>
    <w:rsid w:val="26C0F649"/>
    <w:rsid w:val="26C1D028"/>
    <w:rsid w:val="26EEF829"/>
    <w:rsid w:val="26FB805E"/>
    <w:rsid w:val="27023C68"/>
    <w:rsid w:val="2784C50F"/>
    <w:rsid w:val="287E4F46"/>
    <w:rsid w:val="287FC666"/>
    <w:rsid w:val="28A89261"/>
    <w:rsid w:val="2988E8A3"/>
    <w:rsid w:val="29B81915"/>
    <w:rsid w:val="29D7D047"/>
    <w:rsid w:val="29FBE62B"/>
    <w:rsid w:val="2A472E0C"/>
    <w:rsid w:val="2AB60293"/>
    <w:rsid w:val="2AC7F26F"/>
    <w:rsid w:val="2AC9450A"/>
    <w:rsid w:val="2AD751D8"/>
    <w:rsid w:val="2AE575AD"/>
    <w:rsid w:val="2B3085F3"/>
    <w:rsid w:val="2B43AE54"/>
    <w:rsid w:val="2C19B070"/>
    <w:rsid w:val="2C254F9D"/>
    <w:rsid w:val="2C5CCA5B"/>
    <w:rsid w:val="2C700A4D"/>
    <w:rsid w:val="2CE74EDD"/>
    <w:rsid w:val="2D679B0D"/>
    <w:rsid w:val="2DC11FFE"/>
    <w:rsid w:val="2DC36A6B"/>
    <w:rsid w:val="2EB05AEB"/>
    <w:rsid w:val="2EDC4D33"/>
    <w:rsid w:val="2EEAC0E0"/>
    <w:rsid w:val="2F339139"/>
    <w:rsid w:val="2F3E750A"/>
    <w:rsid w:val="2F82C2F5"/>
    <w:rsid w:val="2F847B2C"/>
    <w:rsid w:val="302920A7"/>
    <w:rsid w:val="30786354"/>
    <w:rsid w:val="30B3EB40"/>
    <w:rsid w:val="30E64381"/>
    <w:rsid w:val="31254B4F"/>
    <w:rsid w:val="315F24A8"/>
    <w:rsid w:val="31C06E99"/>
    <w:rsid w:val="31CC7D13"/>
    <w:rsid w:val="31D3B130"/>
    <w:rsid w:val="31DD7E83"/>
    <w:rsid w:val="3213BD4D"/>
    <w:rsid w:val="322BB439"/>
    <w:rsid w:val="32386F52"/>
    <w:rsid w:val="327FEFAC"/>
    <w:rsid w:val="32A93783"/>
    <w:rsid w:val="32DB2751"/>
    <w:rsid w:val="332346C9"/>
    <w:rsid w:val="333EC6CD"/>
    <w:rsid w:val="3370FB24"/>
    <w:rsid w:val="344C331A"/>
    <w:rsid w:val="34CD7973"/>
    <w:rsid w:val="34DA60D9"/>
    <w:rsid w:val="352A5CFF"/>
    <w:rsid w:val="35359860"/>
    <w:rsid w:val="3571EA7F"/>
    <w:rsid w:val="35832D51"/>
    <w:rsid w:val="35934920"/>
    <w:rsid w:val="35C349F5"/>
    <w:rsid w:val="35EC70C8"/>
    <w:rsid w:val="36272228"/>
    <w:rsid w:val="37A1B142"/>
    <w:rsid w:val="37B9E65B"/>
    <w:rsid w:val="37DB79D5"/>
    <w:rsid w:val="384907DF"/>
    <w:rsid w:val="38D5218E"/>
    <w:rsid w:val="38EE4A2F"/>
    <w:rsid w:val="39A6F9F3"/>
    <w:rsid w:val="39F49DE0"/>
    <w:rsid w:val="3A00B84E"/>
    <w:rsid w:val="3A9698F7"/>
    <w:rsid w:val="3ACC628F"/>
    <w:rsid w:val="3AEA0045"/>
    <w:rsid w:val="3B881FFD"/>
    <w:rsid w:val="3B8ED9BB"/>
    <w:rsid w:val="3BA43F27"/>
    <w:rsid w:val="3C172CB9"/>
    <w:rsid w:val="3C9EEF88"/>
    <w:rsid w:val="3CB233D6"/>
    <w:rsid w:val="3CC41763"/>
    <w:rsid w:val="3D503475"/>
    <w:rsid w:val="3D9D56D3"/>
    <w:rsid w:val="3E18A1FA"/>
    <w:rsid w:val="3E412385"/>
    <w:rsid w:val="3E5AB484"/>
    <w:rsid w:val="3E949988"/>
    <w:rsid w:val="3F1E3DCE"/>
    <w:rsid w:val="3FAD49AF"/>
    <w:rsid w:val="3FCED07D"/>
    <w:rsid w:val="3FF4901F"/>
    <w:rsid w:val="4031886C"/>
    <w:rsid w:val="40DB0561"/>
    <w:rsid w:val="40F49DCC"/>
    <w:rsid w:val="419FB975"/>
    <w:rsid w:val="41F5701F"/>
    <w:rsid w:val="42413387"/>
    <w:rsid w:val="426B9179"/>
    <w:rsid w:val="4308594A"/>
    <w:rsid w:val="4319835C"/>
    <w:rsid w:val="431E5397"/>
    <w:rsid w:val="4337B485"/>
    <w:rsid w:val="4349A68C"/>
    <w:rsid w:val="43773AEA"/>
    <w:rsid w:val="43F9D3A8"/>
    <w:rsid w:val="440621E4"/>
    <w:rsid w:val="449B2626"/>
    <w:rsid w:val="4573CD7B"/>
    <w:rsid w:val="45A4E6A2"/>
    <w:rsid w:val="45FA021E"/>
    <w:rsid w:val="460E40F4"/>
    <w:rsid w:val="461A468E"/>
    <w:rsid w:val="46791B61"/>
    <w:rsid w:val="47193385"/>
    <w:rsid w:val="47833A3B"/>
    <w:rsid w:val="47E151D5"/>
    <w:rsid w:val="47E650E7"/>
    <w:rsid w:val="47FE4CC2"/>
    <w:rsid w:val="48391F59"/>
    <w:rsid w:val="48CF2D15"/>
    <w:rsid w:val="48DD38D3"/>
    <w:rsid w:val="4972ABB0"/>
    <w:rsid w:val="49D3CD3B"/>
    <w:rsid w:val="49D91FDB"/>
    <w:rsid w:val="4A426FEA"/>
    <w:rsid w:val="4A5C2D98"/>
    <w:rsid w:val="4ACF5332"/>
    <w:rsid w:val="4B0F5610"/>
    <w:rsid w:val="4B898448"/>
    <w:rsid w:val="4BB24B04"/>
    <w:rsid w:val="4BB76651"/>
    <w:rsid w:val="4C3E636C"/>
    <w:rsid w:val="4C76DFAA"/>
    <w:rsid w:val="4C9BBE0A"/>
    <w:rsid w:val="4CFDF49D"/>
    <w:rsid w:val="4D26B63B"/>
    <w:rsid w:val="4D420489"/>
    <w:rsid w:val="4DBA1021"/>
    <w:rsid w:val="4DBCC714"/>
    <w:rsid w:val="4E34FD0B"/>
    <w:rsid w:val="4E50E523"/>
    <w:rsid w:val="4EC370C4"/>
    <w:rsid w:val="4F0D579C"/>
    <w:rsid w:val="4F48CD4D"/>
    <w:rsid w:val="4F88FF00"/>
    <w:rsid w:val="4FA65A6E"/>
    <w:rsid w:val="4FAE31AB"/>
    <w:rsid w:val="4FBF72F3"/>
    <w:rsid w:val="506C5A5D"/>
    <w:rsid w:val="510FC287"/>
    <w:rsid w:val="51C704CF"/>
    <w:rsid w:val="51D21E63"/>
    <w:rsid w:val="5280A9C3"/>
    <w:rsid w:val="52A5BE95"/>
    <w:rsid w:val="52CD5476"/>
    <w:rsid w:val="531DF57A"/>
    <w:rsid w:val="532D1AE5"/>
    <w:rsid w:val="534D02B5"/>
    <w:rsid w:val="53848642"/>
    <w:rsid w:val="53B7BF0A"/>
    <w:rsid w:val="53BD7215"/>
    <w:rsid w:val="53D823A0"/>
    <w:rsid w:val="53DD8749"/>
    <w:rsid w:val="53EB983E"/>
    <w:rsid w:val="54481440"/>
    <w:rsid w:val="546003D1"/>
    <w:rsid w:val="546890CF"/>
    <w:rsid w:val="5473D2F3"/>
    <w:rsid w:val="54AFB88D"/>
    <w:rsid w:val="54D9721A"/>
    <w:rsid w:val="54FF26DE"/>
    <w:rsid w:val="557C4DA7"/>
    <w:rsid w:val="55B3CA89"/>
    <w:rsid w:val="55BC476D"/>
    <w:rsid w:val="55D5D0BE"/>
    <w:rsid w:val="55DD8490"/>
    <w:rsid w:val="56081BDB"/>
    <w:rsid w:val="569D0A6F"/>
    <w:rsid w:val="56DE3DF1"/>
    <w:rsid w:val="56E1E3CF"/>
    <w:rsid w:val="5705C8CC"/>
    <w:rsid w:val="57306424"/>
    <w:rsid w:val="579BFA8E"/>
    <w:rsid w:val="584662F3"/>
    <w:rsid w:val="584A9DC0"/>
    <w:rsid w:val="59237B3F"/>
    <w:rsid w:val="59A9B536"/>
    <w:rsid w:val="5A082D84"/>
    <w:rsid w:val="5A14E328"/>
    <w:rsid w:val="5A3849C9"/>
    <w:rsid w:val="5A4B5233"/>
    <w:rsid w:val="5A58DBE8"/>
    <w:rsid w:val="5A947BE0"/>
    <w:rsid w:val="5B055B0C"/>
    <w:rsid w:val="5B237D05"/>
    <w:rsid w:val="5BD41A2A"/>
    <w:rsid w:val="5C0FD284"/>
    <w:rsid w:val="5C15DD8B"/>
    <w:rsid w:val="5C368AF3"/>
    <w:rsid w:val="5CB36B5C"/>
    <w:rsid w:val="5CEB3097"/>
    <w:rsid w:val="5D072928"/>
    <w:rsid w:val="5D1B2AED"/>
    <w:rsid w:val="5D686FC2"/>
    <w:rsid w:val="5D7B0A29"/>
    <w:rsid w:val="5F5B9806"/>
    <w:rsid w:val="5F7F137C"/>
    <w:rsid w:val="5F9D88F1"/>
    <w:rsid w:val="5FE3A726"/>
    <w:rsid w:val="5FF37DB4"/>
    <w:rsid w:val="6072492B"/>
    <w:rsid w:val="60A8CF27"/>
    <w:rsid w:val="60EE6EC5"/>
    <w:rsid w:val="6103F544"/>
    <w:rsid w:val="61351B2B"/>
    <w:rsid w:val="618E3454"/>
    <w:rsid w:val="619945DB"/>
    <w:rsid w:val="619FDAB5"/>
    <w:rsid w:val="61BEBC56"/>
    <w:rsid w:val="61E21706"/>
    <w:rsid w:val="620B1E1D"/>
    <w:rsid w:val="62C4BB4A"/>
    <w:rsid w:val="6323FCF8"/>
    <w:rsid w:val="634B56C1"/>
    <w:rsid w:val="63EC522F"/>
    <w:rsid w:val="6475C5B3"/>
    <w:rsid w:val="64BC904F"/>
    <w:rsid w:val="64E2A7AE"/>
    <w:rsid w:val="64FF3665"/>
    <w:rsid w:val="6500E5C9"/>
    <w:rsid w:val="650A8401"/>
    <w:rsid w:val="65173CEB"/>
    <w:rsid w:val="6544A972"/>
    <w:rsid w:val="65745548"/>
    <w:rsid w:val="65FC5439"/>
    <w:rsid w:val="6639E17F"/>
    <w:rsid w:val="6663CF00"/>
    <w:rsid w:val="66928005"/>
    <w:rsid w:val="67AB2BB8"/>
    <w:rsid w:val="67BCBAC3"/>
    <w:rsid w:val="687639ED"/>
    <w:rsid w:val="6885629C"/>
    <w:rsid w:val="6894CCC8"/>
    <w:rsid w:val="68A1E18C"/>
    <w:rsid w:val="6931C60D"/>
    <w:rsid w:val="698A5996"/>
    <w:rsid w:val="69B9FD88"/>
    <w:rsid w:val="6A59AB8F"/>
    <w:rsid w:val="6AC8F78B"/>
    <w:rsid w:val="6AE7FC8F"/>
    <w:rsid w:val="6B339712"/>
    <w:rsid w:val="6B5D5F50"/>
    <w:rsid w:val="6BAF60C1"/>
    <w:rsid w:val="6BEFCEF3"/>
    <w:rsid w:val="6BF22B7A"/>
    <w:rsid w:val="6BFB86DC"/>
    <w:rsid w:val="6C74A6A8"/>
    <w:rsid w:val="6C913D17"/>
    <w:rsid w:val="6D8DFBDB"/>
    <w:rsid w:val="6DC34A09"/>
    <w:rsid w:val="6E3A6678"/>
    <w:rsid w:val="6E4193B7"/>
    <w:rsid w:val="6E6A7E67"/>
    <w:rsid w:val="6E949E4F"/>
    <w:rsid w:val="6F21E0D8"/>
    <w:rsid w:val="6FC3E29B"/>
    <w:rsid w:val="6FF1BBB1"/>
    <w:rsid w:val="7025F174"/>
    <w:rsid w:val="70938D30"/>
    <w:rsid w:val="70B65A04"/>
    <w:rsid w:val="7132DCC4"/>
    <w:rsid w:val="716EF347"/>
    <w:rsid w:val="71829A5E"/>
    <w:rsid w:val="71B49958"/>
    <w:rsid w:val="71C1C1D5"/>
    <w:rsid w:val="71F1F705"/>
    <w:rsid w:val="72073FCF"/>
    <w:rsid w:val="7240D787"/>
    <w:rsid w:val="72506BD6"/>
    <w:rsid w:val="72D193EA"/>
    <w:rsid w:val="735A6B61"/>
    <w:rsid w:val="736BF351"/>
    <w:rsid w:val="73A3F5D7"/>
    <w:rsid w:val="73D41EF4"/>
    <w:rsid w:val="73D96A4D"/>
    <w:rsid w:val="73FD3D5F"/>
    <w:rsid w:val="74083472"/>
    <w:rsid w:val="74EFAFFD"/>
    <w:rsid w:val="7513FD5E"/>
    <w:rsid w:val="755D7A4D"/>
    <w:rsid w:val="75861E3E"/>
    <w:rsid w:val="7588773C"/>
    <w:rsid w:val="75A5B66D"/>
    <w:rsid w:val="75DED392"/>
    <w:rsid w:val="766BBAD0"/>
    <w:rsid w:val="768D9797"/>
    <w:rsid w:val="76AEA15D"/>
    <w:rsid w:val="77022789"/>
    <w:rsid w:val="7715D28A"/>
    <w:rsid w:val="772AD11F"/>
    <w:rsid w:val="77830BEE"/>
    <w:rsid w:val="78FB8C50"/>
    <w:rsid w:val="792745E6"/>
    <w:rsid w:val="7929EF8D"/>
    <w:rsid w:val="79915938"/>
    <w:rsid w:val="7A136358"/>
    <w:rsid w:val="7A4EAD2D"/>
    <w:rsid w:val="7AA28796"/>
    <w:rsid w:val="7AB5AA92"/>
    <w:rsid w:val="7ADE8846"/>
    <w:rsid w:val="7B03517A"/>
    <w:rsid w:val="7B053AE8"/>
    <w:rsid w:val="7BAF33B9"/>
    <w:rsid w:val="7BE519E5"/>
    <w:rsid w:val="7C0620A2"/>
    <w:rsid w:val="7C930F26"/>
    <w:rsid w:val="7CAEDA87"/>
    <w:rsid w:val="7D5384D0"/>
    <w:rsid w:val="7DB6FD0B"/>
    <w:rsid w:val="7DB792F6"/>
    <w:rsid w:val="7DB7CF4A"/>
    <w:rsid w:val="7E02B4AB"/>
    <w:rsid w:val="7E4ABF85"/>
    <w:rsid w:val="7E5C9E37"/>
    <w:rsid w:val="7E621EB7"/>
    <w:rsid w:val="7F198ABD"/>
    <w:rsid w:val="7F33F09F"/>
    <w:rsid w:val="7F6583FB"/>
    <w:rsid w:val="7FAEE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2BEF009F-F1BA-4150-AF6A-F5338AED3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styleId="UnresolvedMention">
    <w:name w:val="Unresolved Mention"/>
    <w:basedOn w:val="DefaultParagraphFont"/>
    <w:uiPriority w:val="99"/>
    <w:unhideWhenUsed/>
    <w:rsid w:val="0068421D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68421D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6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68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201335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8380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07A31D8DC1164584CD040462D9C9F1" ma:contentTypeVersion="13" ma:contentTypeDescription="Create a new document." ma:contentTypeScope="" ma:versionID="a5a6b3ac2f8c1f646dca0a649c12ca04">
  <xsd:schema xmlns:xsd="http://www.w3.org/2001/XMLSchema" xmlns:xs="http://www.w3.org/2001/XMLSchema" xmlns:p="http://schemas.microsoft.com/office/2006/metadata/properties" xmlns:ns3="7015926f-5446-408d-a081-378589ff6a0e" xmlns:ns4="0fc32ab2-b16c-420a-817a-b9fef59fe2ff" targetNamespace="http://schemas.microsoft.com/office/2006/metadata/properties" ma:root="true" ma:fieldsID="151d2c8d2393333de9e20c2a841e0b3a" ns3:_="" ns4:_="">
    <xsd:import namespace="7015926f-5446-408d-a081-378589ff6a0e"/>
    <xsd:import namespace="0fc32ab2-b16c-420a-817a-b9fef59fe2f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15926f-5446-408d-a081-378589ff6a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c32ab2-b16c-420a-817a-b9fef59fe2f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6F667A-13F4-4E33-9473-006FEA0E45C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B1B7BD5-9956-4E2F-8F74-C08DCB6CDA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1DECE71-4D22-4F8A-AF7B-65BB373FF8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15926f-5446-408d-a081-378589ff6a0e"/>
    <ds:schemaRef ds:uri="0fc32ab2-b16c-420a-817a-b9fef59fe2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72002A1-1A79-4637-B03B-F81C4E2316B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12</Pages>
  <Words>848</Words>
  <Characters>4839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Frontiers Media SA</dc:creator>
  <cp:keywords/>
  <cp:lastModifiedBy>Serena Tondi</cp:lastModifiedBy>
  <cp:revision>20</cp:revision>
  <cp:lastPrinted>2013-10-04T15:51:00Z</cp:lastPrinted>
  <dcterms:created xsi:type="dcterms:W3CDTF">2021-12-04T10:05:00Z</dcterms:created>
  <dcterms:modified xsi:type="dcterms:W3CDTF">2022-01-03T08:53:00Z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0x0101006807A31D8DC1164584CD040462D9C9F1</vt:lpwstr>
  </property>
</Properties>
</file>