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214B1" w14:textId="77777777" w:rsidR="00C37ADD" w:rsidRDefault="00C37ADD">
      <w:pPr>
        <w:rPr>
          <w:b/>
          <w:bCs/>
          <w:color w:val="000000"/>
        </w:rPr>
      </w:pPr>
    </w:p>
    <w:p w14:paraId="2A7083FF" w14:textId="77777777" w:rsidR="00C37ADD" w:rsidRDefault="00C37ADD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</w:p>
    <w:p w14:paraId="3984A23B" w14:textId="77777777" w:rsidR="00C37ADD" w:rsidRDefault="00C37ADD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</w:p>
    <w:p w14:paraId="30508E0C" w14:textId="77777777" w:rsidR="00C37ADD" w:rsidRDefault="00C37ADD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</w:p>
    <w:p w14:paraId="1D662952" w14:textId="77777777" w:rsidR="00C37ADD" w:rsidRDefault="00C37ADD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</w:p>
    <w:p w14:paraId="734BE2C9" w14:textId="77777777" w:rsidR="00C37ADD" w:rsidRDefault="00C37ADD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</w:p>
    <w:p w14:paraId="41483B78" w14:textId="77777777" w:rsidR="00C37ADD" w:rsidRDefault="00557C0F">
      <w:pPr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Supplementary</w:t>
      </w:r>
      <w:r>
        <w:rPr>
          <w:rFonts w:ascii="Times New Roman" w:hAnsi="Times New Roman" w:cs="Times New Roman" w:hint="eastAsia"/>
          <w:b/>
          <w:color w:val="000000"/>
          <w:sz w:val="24"/>
        </w:rPr>
        <w:t xml:space="preserve"> Appendix </w:t>
      </w:r>
    </w:p>
    <w:p w14:paraId="0B1E4D94" w14:textId="77777777" w:rsidR="00C37ADD" w:rsidRDefault="00557C0F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Hlk45356983"/>
      <w:bookmarkEnd w:id="0"/>
      <w:r>
        <w:rPr>
          <w:rFonts w:ascii="Times New Roman" w:hAnsi="Times New Roman" w:cs="Times New Roman" w:hint="eastAsia"/>
          <w:b/>
          <w:sz w:val="24"/>
        </w:rPr>
        <w:t>Cigarette</w:t>
      </w:r>
      <w:r>
        <w:rPr>
          <w:rFonts w:ascii="Times New Roman" w:hAnsi="Times New Roman" w:cs="Times New Roman"/>
          <w:b/>
          <w:sz w:val="24"/>
        </w:rPr>
        <w:t xml:space="preserve"> Smoking and </w:t>
      </w:r>
      <w:r>
        <w:rPr>
          <w:rFonts w:ascii="Times New Roman" w:hAnsi="Times New Roman" w:cs="Times New Roman" w:hint="eastAsia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</w:rPr>
        <w:t xml:space="preserve">isk of </w:t>
      </w:r>
      <w:r>
        <w:rPr>
          <w:rFonts w:ascii="Times New Roman" w:hAnsi="Times New Roman" w:cs="Times New Roman" w:hint="eastAsia"/>
          <w:b/>
          <w:sz w:val="24"/>
        </w:rPr>
        <w:t>D</w:t>
      </w:r>
      <w:r>
        <w:rPr>
          <w:rFonts w:ascii="Times New Roman" w:hAnsi="Times New Roman" w:cs="Times New Roman"/>
          <w:b/>
          <w:sz w:val="24"/>
        </w:rPr>
        <w:t xml:space="preserve">ifferent </w:t>
      </w:r>
      <w:r>
        <w:rPr>
          <w:rFonts w:ascii="Times New Roman" w:hAnsi="Times New Roman" w:cs="Times New Roman" w:hint="eastAsia"/>
          <w:b/>
          <w:sz w:val="24"/>
        </w:rPr>
        <w:t>P</w:t>
      </w:r>
      <w:r>
        <w:rPr>
          <w:rFonts w:ascii="Times New Roman" w:hAnsi="Times New Roman" w:cs="Times New Roman"/>
          <w:b/>
          <w:sz w:val="24"/>
        </w:rPr>
        <w:t xml:space="preserve">athologic </w:t>
      </w:r>
      <w:r>
        <w:rPr>
          <w:rFonts w:ascii="Times New Roman" w:hAnsi="Times New Roman" w:cs="Times New Roman" w:hint="eastAsia"/>
          <w:b/>
          <w:sz w:val="24"/>
        </w:rPr>
        <w:t>T</w:t>
      </w:r>
      <w:r>
        <w:rPr>
          <w:rFonts w:ascii="Times New Roman" w:hAnsi="Times New Roman" w:cs="Times New Roman"/>
          <w:b/>
          <w:sz w:val="24"/>
        </w:rPr>
        <w:t xml:space="preserve">ypes of 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 xml:space="preserve">troke: A </w:t>
      </w:r>
      <w:r>
        <w:rPr>
          <w:rFonts w:ascii="Times New Roman" w:hAnsi="Times New Roman" w:cs="Times New Roman" w:hint="eastAsia"/>
          <w:b/>
          <w:sz w:val="24"/>
        </w:rPr>
        <w:t>C</w:t>
      </w:r>
      <w:r>
        <w:rPr>
          <w:rFonts w:ascii="Times New Roman" w:hAnsi="Times New Roman" w:cs="Times New Roman"/>
          <w:b/>
          <w:sz w:val="24"/>
        </w:rPr>
        <w:t xml:space="preserve">omprehensive 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 xml:space="preserve">ystematic </w:t>
      </w:r>
      <w:r>
        <w:rPr>
          <w:rFonts w:ascii="Times New Roman" w:hAnsi="Times New Roman" w:cs="Times New Roman" w:hint="eastAsia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</w:rPr>
        <w:t xml:space="preserve">eview and </w:t>
      </w:r>
      <w:r>
        <w:rPr>
          <w:rFonts w:ascii="Times New Roman" w:hAnsi="Times New Roman" w:cs="Times New Roman" w:hint="eastAsia"/>
          <w:b/>
          <w:sz w:val="24"/>
        </w:rPr>
        <w:t>D</w:t>
      </w:r>
      <w:r>
        <w:rPr>
          <w:rFonts w:ascii="Times New Roman" w:hAnsi="Times New Roman" w:cs="Times New Roman"/>
          <w:b/>
          <w:sz w:val="24"/>
        </w:rPr>
        <w:t xml:space="preserve">ose-response </w:t>
      </w:r>
      <w:r>
        <w:rPr>
          <w:rFonts w:ascii="Times New Roman" w:hAnsi="Times New Roman" w:cs="Times New Roman" w:hint="eastAsia"/>
          <w:b/>
          <w:sz w:val="24"/>
        </w:rPr>
        <w:t>M</w:t>
      </w:r>
      <w:r>
        <w:rPr>
          <w:rFonts w:ascii="Times New Roman" w:hAnsi="Times New Roman" w:cs="Times New Roman"/>
          <w:b/>
          <w:sz w:val="24"/>
        </w:rPr>
        <w:t>eta-analysis</w:t>
      </w:r>
    </w:p>
    <w:p w14:paraId="2492D838" w14:textId="77777777" w:rsidR="00C37ADD" w:rsidRDefault="00557C0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07DB1B0" w14:textId="77777777" w:rsidR="00C37ADD" w:rsidRDefault="00C37ADD">
      <w:pPr>
        <w:rPr>
          <w:b/>
          <w:bCs/>
          <w:color w:val="000000"/>
        </w:rPr>
      </w:pPr>
    </w:p>
    <w:p w14:paraId="61168281" w14:textId="77777777" w:rsidR="00C37ADD" w:rsidRDefault="00C37ADD">
      <w:pPr>
        <w:rPr>
          <w:b/>
          <w:bCs/>
          <w:color w:val="000000"/>
        </w:rPr>
      </w:pPr>
    </w:p>
    <w:p w14:paraId="37997956" w14:textId="77777777" w:rsidR="00C37ADD" w:rsidRDefault="00C37ADD">
      <w:pPr>
        <w:rPr>
          <w:b/>
          <w:bCs/>
          <w:color w:val="000000"/>
        </w:rPr>
      </w:pPr>
    </w:p>
    <w:p w14:paraId="15D0B65B" w14:textId="77777777" w:rsidR="00C37ADD" w:rsidRDefault="00C37ADD">
      <w:pPr>
        <w:rPr>
          <w:b/>
          <w:bCs/>
          <w:color w:val="000000"/>
        </w:rPr>
      </w:pPr>
    </w:p>
    <w:p w14:paraId="02F079EF" w14:textId="77777777" w:rsidR="00C37ADD" w:rsidRDefault="00C37ADD">
      <w:pPr>
        <w:rPr>
          <w:b/>
          <w:bCs/>
          <w:color w:val="000000"/>
        </w:rPr>
      </w:pPr>
    </w:p>
    <w:p w14:paraId="5E827421" w14:textId="77777777" w:rsidR="00C37ADD" w:rsidRDefault="00C37ADD">
      <w:pPr>
        <w:rPr>
          <w:b/>
          <w:bCs/>
          <w:color w:val="000000"/>
        </w:rPr>
      </w:pPr>
    </w:p>
    <w:p w14:paraId="4DADF992" w14:textId="77777777" w:rsidR="00C37ADD" w:rsidRDefault="00C37ADD">
      <w:pPr>
        <w:rPr>
          <w:b/>
          <w:bCs/>
          <w:color w:val="000000"/>
        </w:rPr>
      </w:pPr>
    </w:p>
    <w:p w14:paraId="264C2FE1" w14:textId="77777777" w:rsidR="00C37ADD" w:rsidRDefault="00C37ADD">
      <w:pPr>
        <w:rPr>
          <w:b/>
          <w:bCs/>
          <w:color w:val="000000"/>
        </w:rPr>
      </w:pPr>
    </w:p>
    <w:p w14:paraId="53D59C69" w14:textId="77777777" w:rsidR="00C37ADD" w:rsidRDefault="00C37ADD">
      <w:pPr>
        <w:rPr>
          <w:b/>
          <w:bCs/>
          <w:color w:val="000000"/>
        </w:rPr>
      </w:pPr>
    </w:p>
    <w:p w14:paraId="44DE4189" w14:textId="77777777" w:rsidR="00C37ADD" w:rsidRDefault="00C37ADD">
      <w:pPr>
        <w:rPr>
          <w:b/>
          <w:bCs/>
          <w:color w:val="000000"/>
        </w:rPr>
      </w:pPr>
    </w:p>
    <w:p w14:paraId="1D84F2FF" w14:textId="77777777" w:rsidR="00C37ADD" w:rsidRDefault="00C37ADD">
      <w:pPr>
        <w:rPr>
          <w:b/>
          <w:bCs/>
          <w:color w:val="000000"/>
        </w:rPr>
      </w:pPr>
    </w:p>
    <w:p w14:paraId="106AEC64" w14:textId="77777777" w:rsidR="00C37ADD" w:rsidRDefault="00C37ADD">
      <w:pPr>
        <w:rPr>
          <w:b/>
          <w:bCs/>
          <w:color w:val="000000"/>
        </w:rPr>
      </w:pPr>
    </w:p>
    <w:p w14:paraId="70FB844E" w14:textId="77777777" w:rsidR="00C37ADD" w:rsidRDefault="00C37ADD">
      <w:pPr>
        <w:rPr>
          <w:b/>
          <w:bCs/>
          <w:color w:val="000000"/>
        </w:rPr>
      </w:pPr>
    </w:p>
    <w:p w14:paraId="7C0F8537" w14:textId="77777777" w:rsidR="00C37ADD" w:rsidRDefault="00C37ADD">
      <w:pPr>
        <w:rPr>
          <w:b/>
          <w:bCs/>
          <w:color w:val="000000"/>
        </w:rPr>
      </w:pPr>
    </w:p>
    <w:p w14:paraId="7A7689EF" w14:textId="77777777" w:rsidR="00C37ADD" w:rsidRDefault="00C37ADD">
      <w:pPr>
        <w:rPr>
          <w:b/>
          <w:bCs/>
          <w:color w:val="000000"/>
        </w:rPr>
        <w:sectPr w:rsidR="00C37ADD">
          <w:footerReference w:type="default" r:id="rId8"/>
          <w:pgSz w:w="12240" w:h="15840"/>
          <w:pgMar w:top="1440" w:right="1800" w:bottom="1440" w:left="1800" w:header="720" w:footer="720" w:gutter="0"/>
          <w:cols w:space="425"/>
          <w:docGrid w:type="lines" w:linePitch="312"/>
        </w:sectPr>
      </w:pPr>
    </w:p>
    <w:sdt>
      <w:sdtPr>
        <w:rPr>
          <w:rFonts w:ascii="SimSun" w:eastAsia="SimSun" w:hAnsi="SimSun"/>
        </w:rPr>
        <w:id w:val="14745512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</w:rPr>
      </w:sdtEndPr>
      <w:sdtContent>
        <w:p w14:paraId="309698E0" w14:textId="62089D47" w:rsidR="00C37ADD" w:rsidRDefault="00557C0F">
          <w:pPr>
            <w:spacing w:line="720" w:lineRule="auto"/>
            <w:ind w:firstLineChars="1700" w:firstLine="3570"/>
            <w:jc w:val="left"/>
            <w:rPr>
              <w:rFonts w:ascii="Times New Roman" w:eastAsia="SimHei" w:hAnsi="Times New Roman" w:cs="Times New Roman"/>
              <w:b/>
              <w:bCs/>
              <w:sz w:val="24"/>
            </w:rPr>
          </w:pPr>
          <w:r>
            <w:rPr>
              <w:rFonts w:ascii="Times New Roman" w:eastAsia="SimHei" w:hAnsi="Times New Roman" w:cs="Times New Roman"/>
              <w:b/>
              <w:bCs/>
              <w:sz w:val="24"/>
            </w:rPr>
            <w:t>Catalog</w:t>
          </w:r>
          <w:r w:rsidR="00195C0D">
            <w:rPr>
              <w:rFonts w:ascii="Times New Roman" w:eastAsia="SimHei" w:hAnsi="Times New Roman" w:cs="Times New Roman"/>
              <w:b/>
              <w:bCs/>
              <w:sz w:val="24"/>
            </w:rPr>
            <w:t>ue</w:t>
          </w:r>
        </w:p>
        <w:p w14:paraId="1C739761" w14:textId="77777777" w:rsidR="00C37ADD" w:rsidRDefault="00C37ADD">
          <w:pPr>
            <w:jc w:val="center"/>
            <w:rPr>
              <w:rFonts w:ascii="Times New Roman" w:hAnsi="Times New Roman" w:cs="Times New Roman"/>
              <w:sz w:val="24"/>
            </w:rPr>
          </w:pPr>
        </w:p>
        <w:p w14:paraId="19831B17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r>
            <w:rPr>
              <w:rFonts w:ascii="Times New Roman" w:eastAsia="SimSun" w:hAnsi="Times New Roman" w:cs="Times New Roman"/>
              <w:b/>
              <w:bCs/>
              <w:kern w:val="0"/>
              <w:sz w:val="24"/>
            </w:rPr>
            <w:fldChar w:fldCharType="begin"/>
          </w:r>
          <w:r>
            <w:rPr>
              <w:rFonts w:ascii="Times New Roman" w:hAnsi="Times New Roman" w:cs="Times New Roman"/>
              <w:b/>
              <w:bCs/>
              <w:sz w:val="24"/>
            </w:rPr>
            <w:instrText xml:space="preserve">TOC \o "1-1" \h \u </w:instrText>
          </w:r>
          <w:r>
            <w:rPr>
              <w:rFonts w:ascii="Times New Roman" w:eastAsia="SimSun" w:hAnsi="Times New Roman" w:cs="Times New Roman"/>
              <w:b/>
              <w:bCs/>
              <w:kern w:val="0"/>
              <w:sz w:val="24"/>
            </w:rPr>
            <w:fldChar w:fldCharType="separate"/>
          </w:r>
          <w:hyperlink w:anchor="_Toc11498" w:history="1">
            <w:r>
              <w:rPr>
                <w:rFonts w:ascii="Times New Roman" w:hAnsi="Times New Roman" w:cs="Times New Roman"/>
                <w:b/>
                <w:bCs/>
              </w:rPr>
              <w:t>Appendix 1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Search strategy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_Toc11498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fldChar w:fldCharType="end"/>
            </w:r>
          </w:hyperlink>
        </w:p>
        <w:p w14:paraId="55B2F355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17963" w:history="1">
            <w:r>
              <w:rPr>
                <w:rFonts w:ascii="Times New Roman" w:hAnsi="Times New Roman" w:cs="Times New Roman"/>
                <w:b/>
                <w:bCs/>
              </w:rPr>
              <w:t>Online Figure 1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Forest plot of cigarette smoking on stroke mortality </w:t>
            </w:r>
            <w:r>
              <w:rPr>
                <w:rFonts w:ascii="Times New Roman" w:hAnsi="Times New Roman" w:cs="Times New Roman"/>
                <w:b/>
                <w:bCs/>
              </w:rPr>
              <w:t>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_Toc17963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fldChar w:fldCharType="end"/>
            </w:r>
          </w:hyperlink>
        </w:p>
        <w:p w14:paraId="4D2DE3A3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3418" w:history="1">
            <w:r>
              <w:rPr>
                <w:rFonts w:ascii="Times New Roman" w:hAnsi="Times New Roman" w:cs="Times New Roman"/>
                <w:b/>
                <w:bCs/>
              </w:rPr>
              <w:t>Online Figure 2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Forest plot of cigarette smoking on Ischemic Stroke 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_Toc3418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</w:rPr>
              <w:fldChar w:fldCharType="end"/>
            </w:r>
          </w:hyperlink>
        </w:p>
        <w:p w14:paraId="7482C34C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2792" w:history="1">
            <w:r>
              <w:rPr>
                <w:rFonts w:ascii="Times New Roman" w:hAnsi="Times New Roman" w:cs="Times New Roman"/>
                <w:b/>
                <w:bCs/>
              </w:rPr>
              <w:t>Online Figure 3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Forest plot of cigarette smoking on Hemorrhagic Stroke 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_Toc2792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fldChar w:fldCharType="end"/>
            </w:r>
          </w:hyperlink>
        </w:p>
        <w:p w14:paraId="578B27B4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13602" w:history="1">
            <w:r>
              <w:rPr>
                <w:rFonts w:ascii="Times New Roman" w:hAnsi="Times New Roman" w:cs="Times New Roman"/>
                <w:b/>
                <w:bCs/>
              </w:rPr>
              <w:t>Online Figure 4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Forest plot of cigarette smoking on Intracerebral Hemorrhage 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_Toc13602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fldChar w:fldCharType="end"/>
            </w:r>
          </w:hyperlink>
        </w:p>
        <w:p w14:paraId="107F1037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14646" w:history="1">
            <w:r>
              <w:rPr>
                <w:rFonts w:ascii="Times New Roman" w:hAnsi="Times New Roman" w:cs="Times New Roman"/>
                <w:b/>
                <w:bCs/>
              </w:rPr>
              <w:t>Online Figure 5</w:t>
            </w:r>
            <w:r>
              <w:rPr>
                <w:rFonts w:ascii="Times New Roman" w:hAnsi="Times New Roman" w:cs="Times New Roman"/>
                <w:b/>
                <w:bCs/>
              </w:rPr>
              <w:t>：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Forest plot of cigarette smoking on Subarachnoid Hemorrhage 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_Toc14646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</w:rPr>
              <w:fldChar w:fldCharType="end"/>
            </w:r>
          </w:hyperlink>
        </w:p>
        <w:p w14:paraId="759DD010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8800" w:history="1">
            <w:r>
              <w:rPr>
                <w:rFonts w:ascii="Times New Roman" w:hAnsi="Times New Roman" w:cs="Times New Roman"/>
                <w:b/>
                <w:bCs/>
              </w:rPr>
              <w:t>Online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 Ta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>ble 1:  univariable and multiple regression analysis for the risk of stroke morbidity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_Toc8800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</w:rPr>
              <w:fldChar w:fldCharType="end"/>
            </w:r>
          </w:hyperlink>
        </w:p>
        <w:p w14:paraId="4243FDF5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19875" w:history="1">
            <w:r>
              <w:rPr>
                <w:rFonts w:ascii="Times New Roman" w:hAnsi="Times New Roman" w:cs="Times New Roman"/>
                <w:b/>
                <w:bCs/>
              </w:rPr>
              <w:t>Online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 Figure </w:t>
            </w:r>
            <w:r>
              <w:rPr>
                <w:rFonts w:ascii="Times New Roman" w:hAnsi="Times New Roman" w:cs="Times New Roman" w:hint="eastAsia"/>
                <w:b/>
                <w:bCs/>
                <w:kern w:val="4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:  leave-one-out sensitivity analyses for 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>the risk of stroke morbidity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_Toc19875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</w:rPr>
              <w:fldChar w:fldCharType="end"/>
            </w:r>
          </w:hyperlink>
        </w:p>
        <w:p w14:paraId="45727B7E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709" w:history="1">
            <w:r>
              <w:rPr>
                <w:rFonts w:ascii="Times New Roman" w:hAnsi="Times New Roman" w:cs="Times New Roman"/>
                <w:b/>
                <w:bCs/>
              </w:rPr>
              <w:t>Online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 Figure </w:t>
            </w:r>
            <w:r>
              <w:rPr>
                <w:rFonts w:ascii="Times New Roman" w:hAnsi="Times New Roman" w:cs="Times New Roman" w:hint="eastAsia"/>
                <w:b/>
                <w:bCs/>
                <w:kern w:val="4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:  </w:t>
            </w:r>
            <w:r>
              <w:rPr>
                <w:rFonts w:ascii="Times New Roman" w:hAnsi="Times New Roman" w:cs="Times New Roman"/>
                <w:b/>
                <w:bCs/>
              </w:rPr>
              <w:t>sensitivity analysis by excluding non-high-quality studies for Stroke morbidity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_Toc709</w:instrText>
            </w:r>
            <w:r>
              <w:rPr>
                <w:b/>
                <w:bCs/>
              </w:rPr>
              <w:instrText xml:space="preserve">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</w:rPr>
              <w:fldChar w:fldCharType="end"/>
            </w:r>
          </w:hyperlink>
        </w:p>
        <w:p w14:paraId="53F8624B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17904" w:history="1">
            <w:r>
              <w:rPr>
                <w:rFonts w:ascii="Times New Roman" w:hAnsi="Times New Roman" w:cs="Times New Roman"/>
                <w:b/>
                <w:bCs/>
              </w:rPr>
              <w:t>Online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 xml:space="preserve"> Figure </w:t>
            </w:r>
            <w:r>
              <w:rPr>
                <w:rFonts w:ascii="Times New Roman" w:hAnsi="Times New Roman" w:cs="Times New Roman" w:hint="eastAsia"/>
                <w:b/>
                <w:bCs/>
                <w:kern w:val="4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kern w:val="44"/>
              </w:rPr>
              <w:t>:  sensitivity analysis by excluding non-high-quality studies for stroke mortality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_Toc17904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</w:rPr>
              <w:fldChar w:fldCharType="end"/>
            </w:r>
          </w:hyperlink>
        </w:p>
        <w:p w14:paraId="7ADFC90F" w14:textId="77777777" w:rsidR="00C37ADD" w:rsidRDefault="00557C0F">
          <w:pPr>
            <w:pStyle w:val="TOC1"/>
            <w:tabs>
              <w:tab w:val="right" w:leader="dot" w:pos="12960"/>
            </w:tabs>
            <w:rPr>
              <w:b/>
              <w:bCs/>
            </w:rPr>
          </w:pPr>
          <w:hyperlink w:anchor="_Toc30226" w:history="1">
            <w:r>
              <w:rPr>
                <w:rFonts w:ascii="Times New Roman" w:hAnsi="Times New Roman" w:cs="Times New Roman"/>
                <w:b/>
                <w:bCs/>
              </w:rPr>
              <w:t xml:space="preserve">Online Figure </w:t>
            </w:r>
            <w:r>
              <w:rPr>
                <w:rFonts w:ascii="Times New Roman" w:hAnsi="Times New Roman" w:cs="Times New Roman" w:hint="eastAsia"/>
                <w:b/>
                <w:bCs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 w:hint="eastAsia"/>
                <w:b/>
                <w:bCs/>
              </w:rPr>
              <w:t>Definitions of Former Smoker in Meta-analysis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PAGEREF _Toc30226 \h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</w:rPr>
              <w:fldChar w:fldCharType="end"/>
            </w:r>
          </w:hyperlink>
        </w:p>
        <w:p w14:paraId="76314147" w14:textId="77777777" w:rsidR="00C37ADD" w:rsidRDefault="00557C0F">
          <w:pPr>
            <w:rPr>
              <w:rFonts w:ascii="Times New Roman" w:hAnsi="Times New Roman" w:cs="Times New Roman"/>
              <w:b/>
              <w:bCs/>
              <w:sz w:val="24"/>
            </w:rPr>
          </w:pPr>
          <w:r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AA2324F" w14:textId="77777777" w:rsidR="00C37ADD" w:rsidRDefault="00557C0F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1B70E1BC" w14:textId="77777777" w:rsidR="00C37ADD" w:rsidRDefault="00557C0F">
      <w:pPr>
        <w:pStyle w:val="Heading1"/>
        <w:spacing w:after="160" w:line="240" w:lineRule="auto"/>
        <w:rPr>
          <w:rFonts w:ascii="Times New Roman" w:hAnsi="Times New Roman" w:cs="Times New Roman"/>
          <w:sz w:val="24"/>
        </w:rPr>
      </w:pPr>
      <w:bookmarkStart w:id="1" w:name="_Toc11498"/>
      <w:r>
        <w:rPr>
          <w:rFonts w:ascii="Times New Roman" w:hAnsi="Times New Roman" w:cs="Times New Roman"/>
          <w:sz w:val="24"/>
        </w:rPr>
        <w:lastRenderedPageBreak/>
        <w:t>Appendix 1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Search strategy</w:t>
      </w:r>
      <w:bookmarkEnd w:id="1"/>
    </w:p>
    <w:p w14:paraId="5490A563" w14:textId="77777777" w:rsidR="00C37ADD" w:rsidRDefault="00557C0F">
      <w:pPr>
        <w:widowControl/>
        <w:rPr>
          <w:rFonts w:ascii="Times New Roman" w:eastAsia="SimSun" w:hAnsi="Times New Roman" w:cs="Times New Roman"/>
          <w:sz w:val="24"/>
          <w:lang w:bidi="ar"/>
        </w:rPr>
      </w:pPr>
      <w:r>
        <w:rPr>
          <w:rFonts w:ascii="Times New Roman" w:eastAsia="SimSun" w:hAnsi="Times New Roman" w:cs="Times New Roman"/>
          <w:sz w:val="24"/>
          <w:lang w:bidi="ar"/>
        </w:rPr>
        <w:t xml:space="preserve">Search strategy of the PubMed, Embase, </w:t>
      </w:r>
      <w:proofErr w:type="spellStart"/>
      <w:r>
        <w:rPr>
          <w:rFonts w:ascii="Times New Roman" w:eastAsia="SimSun" w:hAnsi="Times New Roman" w:cs="Times New Roman"/>
          <w:sz w:val="24"/>
          <w:lang w:bidi="ar"/>
        </w:rPr>
        <w:t>Books@Ovid</w:t>
      </w:r>
      <w:proofErr w:type="spellEnd"/>
      <w:r>
        <w:rPr>
          <w:rFonts w:ascii="Times New Roman" w:eastAsia="SimSun" w:hAnsi="Times New Roman" w:cs="Times New Roman"/>
          <w:sz w:val="24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4"/>
          <w:lang w:bidi="ar"/>
        </w:rPr>
        <w:t>Journals@Ovid</w:t>
      </w:r>
      <w:proofErr w:type="spellEnd"/>
      <w:r>
        <w:rPr>
          <w:rFonts w:ascii="Times New Roman" w:eastAsia="SimSun" w:hAnsi="Times New Roman" w:cs="Times New Roman"/>
          <w:sz w:val="24"/>
          <w:lang w:bidi="ar"/>
        </w:rPr>
        <w:t xml:space="preserve">, Your </w:t>
      </w:r>
      <w:proofErr w:type="spellStart"/>
      <w:r>
        <w:rPr>
          <w:rFonts w:ascii="Times New Roman" w:eastAsia="SimSun" w:hAnsi="Times New Roman" w:cs="Times New Roman"/>
          <w:sz w:val="24"/>
          <w:lang w:bidi="ar"/>
        </w:rPr>
        <w:t>Journals@Ovid</w:t>
      </w:r>
      <w:proofErr w:type="spellEnd"/>
      <w:r>
        <w:rPr>
          <w:rFonts w:ascii="Times New Roman" w:eastAsia="SimSun" w:hAnsi="Times New Roman" w:cs="Times New Roman"/>
          <w:sz w:val="24"/>
          <w:lang w:bidi="ar"/>
        </w:rPr>
        <w:t xml:space="preserve">, Joanna Briggs Institute EBP Database -, ACP Journal Club, CCTR, CDSR, CCA, CLCMR, DARE, CLHTA, CLEED, AMED, Ovid </w:t>
      </w:r>
      <w:proofErr w:type="spellStart"/>
      <w:r>
        <w:rPr>
          <w:rFonts w:ascii="Times New Roman" w:eastAsia="SimSun" w:hAnsi="Times New Roman" w:cs="Times New Roman"/>
          <w:sz w:val="24"/>
          <w:lang w:bidi="ar"/>
        </w:rPr>
        <w:t>Emcare</w:t>
      </w:r>
      <w:proofErr w:type="spellEnd"/>
      <w:r>
        <w:rPr>
          <w:rFonts w:ascii="Times New Roman" w:eastAsia="SimSun" w:hAnsi="Times New Roman" w:cs="Times New Roman"/>
          <w:sz w:val="24"/>
          <w:lang w:bidi="ar"/>
        </w:rPr>
        <w:t xml:space="preserve">, HAPI, </w:t>
      </w:r>
      <w:proofErr w:type="spellStart"/>
      <w:r>
        <w:rPr>
          <w:rFonts w:ascii="Times New Roman" w:eastAsia="SimSun" w:hAnsi="Times New Roman" w:cs="Times New Roman"/>
          <w:sz w:val="24"/>
          <w:lang w:bidi="ar"/>
        </w:rPr>
        <w:t>HealthSTAR</w:t>
      </w:r>
      <w:proofErr w:type="spellEnd"/>
      <w:r>
        <w:rPr>
          <w:rFonts w:ascii="Times New Roman" w:eastAsia="SimSun" w:hAnsi="Times New Roman" w:cs="Times New Roman"/>
          <w:sz w:val="24"/>
          <w:lang w:bidi="ar"/>
        </w:rPr>
        <w:t>, Ovi</w:t>
      </w:r>
      <w:r>
        <w:rPr>
          <w:rFonts w:ascii="Times New Roman" w:eastAsia="SimSun" w:hAnsi="Times New Roman" w:cs="Times New Roman"/>
          <w:sz w:val="24"/>
          <w:lang w:bidi="ar"/>
        </w:rPr>
        <w:t>d MEDLINE(R) by using Ovid.</w:t>
      </w:r>
    </w:p>
    <w:p w14:paraId="4C25BABB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(stroke$ or poststroke or apoplex$ or cerebral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vasc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brain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vasc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cerebrovasc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cva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 SAH).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tw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5E7963C2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exp brain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h?ematoma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/ or exp carotid artery disease/ or exp cerebral artery disease/ or exp cerebral small vessel disea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se/ or exp cerebrovascular accident/ or exp intracranial aneurysm/ or exp brain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hemangioma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/ or exp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moyamoya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/ or exp lacunar stroke/ or exp vertebrobasilar insufficiency/ or exp vasospasm/</w:t>
      </w:r>
    </w:p>
    <w:p w14:paraId="71F502C8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 xml:space="preserve">3.((brain$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cerebr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cerebell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intracerebral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intracran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parenchymal or intraparenchymal or intraventricular or brainstem or infratentorial or supratentorial or basal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gangli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putaminal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 or putamen or posterior fossa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hemispher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 subarachnoid) adj5 (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h?emorrhag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h?ematoma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 bleed$)).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tw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5F78B5C7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 xml:space="preserve">4.((brain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</w:t>
      </w:r>
      <w:r>
        <w:rPr>
          <w:rFonts w:ascii="Times New Roman" w:hAnsi="Times New Roman" w:cs="Times New Roman"/>
          <w:color w:val="000000"/>
          <w:kern w:val="0"/>
          <w:sz w:val="24"/>
        </w:rPr>
        <w:t>rebr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cerebell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vertebrobasil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hemispher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intracerebral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intracran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 brainstem or infratentorial or supratentorial or middle cerebral artery or MCA$ or anterior circulation or posterior circulation or basilar artery or vertebral artery or s</w:t>
      </w:r>
      <w:r>
        <w:rPr>
          <w:rFonts w:ascii="Times New Roman" w:hAnsi="Times New Roman" w:cs="Times New Roman"/>
          <w:color w:val="000000"/>
          <w:kern w:val="0"/>
          <w:sz w:val="24"/>
        </w:rPr>
        <w:t>pace occupying) adj5 (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isch?emi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infarct$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thrombo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emboli$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occlus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hypoxi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$)).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tw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34E28EB3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5.(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hemipleg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hemipar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$ or paresis or paretic or paralysis).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tw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72894915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6.1 or 2 or 3 or 4 or 5</w:t>
      </w:r>
    </w:p>
    <w:p w14:paraId="17C5A597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7.exp Prospective-Studies/</w:t>
      </w:r>
    </w:p>
    <w:p w14:paraId="146E482E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8.exp Evaluation-Studies/ or Program-Evaluati</w:t>
      </w:r>
      <w:r>
        <w:rPr>
          <w:rFonts w:ascii="Times New Roman" w:hAnsi="Times New Roman" w:cs="Times New Roman"/>
          <w:color w:val="000000"/>
          <w:kern w:val="0"/>
          <w:sz w:val="24"/>
        </w:rPr>
        <w:t>on.mp.</w:t>
      </w:r>
    </w:p>
    <w:p w14:paraId="65D3DAA2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9.exp Cross-Sectional-Studies/</w:t>
      </w:r>
    </w:p>
    <w:p w14:paraId="0B777576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10.Comparative study/</w:t>
      </w:r>
    </w:p>
    <w:p w14:paraId="00E1E5F8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 xml:space="preserve">11.exp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Behavior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-therapy/</w:t>
      </w:r>
    </w:p>
    <w:p w14:paraId="7540141C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12.exp Health-Promotion/</w:t>
      </w:r>
    </w:p>
    <w:p w14:paraId="36507F25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13.exp Community-Health-Services/</w:t>
      </w:r>
    </w:p>
    <w:p w14:paraId="492A6EF4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14.exp Health-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Behavior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/ or exp Health-Education/</w:t>
      </w:r>
    </w:p>
    <w:p w14:paraId="7BEF6F89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15.exp Vital Statistics/</w:t>
      </w:r>
    </w:p>
    <w:p w14:paraId="2B96E65D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16.exp epidemiology/</w:t>
      </w:r>
    </w:p>
    <w:p w14:paraId="5710408C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17.7 or 8 or 9 or</w:t>
      </w:r>
      <w:r>
        <w:rPr>
          <w:rFonts w:ascii="Times New Roman" w:hAnsi="Times New Roman" w:cs="Times New Roman"/>
          <w:color w:val="000000"/>
          <w:kern w:val="0"/>
          <w:sz w:val="24"/>
        </w:rPr>
        <w:t xml:space="preserve"> 10 or 11 or 12 or 13 or 14 or 15 or 16</w:t>
      </w:r>
    </w:p>
    <w:p w14:paraId="25890EA2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lastRenderedPageBreak/>
        <w:t>18.smoking cessation.mp. or exp Smoking Cessation/</w:t>
      </w:r>
    </w:p>
    <w:p w14:paraId="1603132D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19.tobacco cessation.mp. or "Tobacco-Use-Cessation"/</w:t>
      </w:r>
    </w:p>
    <w:p w14:paraId="0F037347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20.exp Smoking/</w:t>
      </w:r>
    </w:p>
    <w:p w14:paraId="126A1AAD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21."Tobacco-Use-Disorder"/</w:t>
      </w:r>
    </w:p>
    <w:p w14:paraId="0B8E14F3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22.Tobacco-Smokeless/</w:t>
      </w:r>
    </w:p>
    <w:p w14:paraId="64C6674C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23.exp Tobacco-Smoke-Pollution/</w:t>
      </w:r>
    </w:p>
    <w:p w14:paraId="2A75B137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24.Smoking redu</w:t>
      </w:r>
      <w:r>
        <w:rPr>
          <w:rFonts w:ascii="Times New Roman" w:hAnsi="Times New Roman" w:cs="Times New Roman"/>
          <w:color w:val="000000"/>
          <w:kern w:val="0"/>
          <w:sz w:val="24"/>
        </w:rPr>
        <w:t>ction/ or Smoking reduction.mp.</w:t>
      </w:r>
    </w:p>
    <w:p w14:paraId="001C6653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25.Smoking prevention/</w:t>
      </w:r>
    </w:p>
    <w:p w14:paraId="5C8E1B5F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26. Vaping/ or vaping.mp.</w:t>
      </w:r>
    </w:p>
    <w:p w14:paraId="52BD0592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27. Electronic Nicotine Delivery Systems/</w:t>
      </w:r>
    </w:p>
    <w:p w14:paraId="388B9625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28. electronic cigar*.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mp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5E0BD6B1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29. exp Pipe smoking/ or exp Tobacco smoking/ or exp Tobacco Products/</w:t>
      </w:r>
    </w:p>
    <w:p w14:paraId="0738288F" w14:textId="77777777" w:rsidR="00C37ADD" w:rsidRDefault="00557C0F">
      <w:pPr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 xml:space="preserve">30. ((quit$ or stop$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ceas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giv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 xml:space="preserve">$ or abstain* or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abstinen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*) adj5 (smoking or smoke* or tobacco)).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</w:rPr>
        <w:t>ti,ab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</w:rPr>
        <w:t>.</w:t>
      </w:r>
    </w:p>
    <w:p w14:paraId="1078AAC7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31.exp Tobacco/ or exp Nicotine/</w:t>
      </w:r>
    </w:p>
    <w:p w14:paraId="003C49F2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32.18 or 19 or 20 or 21 or 22 or 23 or 24 or 25 or 26 or 27 or 28 or 29 or 30 or 31</w:t>
      </w:r>
    </w:p>
    <w:p w14:paraId="23ED7E7D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33.32 and 17</w:t>
      </w:r>
    </w:p>
    <w:p w14:paraId="691A5661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34.6 and 33</w:t>
      </w:r>
    </w:p>
    <w:p w14:paraId="3270AEB7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35.(humans not animals).sh.</w:t>
      </w:r>
    </w:p>
    <w:p w14:paraId="27EB7667" w14:textId="77777777" w:rsidR="00C37ADD" w:rsidRDefault="00557C0F">
      <w:pPr>
        <w:widowControl/>
        <w:rPr>
          <w:rFonts w:ascii="Times New Roman" w:hAnsi="Times New Roman" w:cs="Times New Roman"/>
          <w:color w:val="000000"/>
          <w:kern w:val="0"/>
          <w:sz w:val="24"/>
        </w:rPr>
      </w:pPr>
      <w:r>
        <w:rPr>
          <w:rFonts w:ascii="Times New Roman" w:hAnsi="Times New Roman" w:cs="Times New Roman"/>
          <w:color w:val="000000"/>
          <w:kern w:val="0"/>
          <w:sz w:val="24"/>
        </w:rPr>
        <w:t>36.34 and 3</w:t>
      </w:r>
      <w:r>
        <w:rPr>
          <w:rFonts w:ascii="Times New Roman" w:hAnsi="Times New Roman" w:cs="Times New Roman"/>
          <w:color w:val="000000"/>
          <w:kern w:val="0"/>
          <w:sz w:val="24"/>
        </w:rPr>
        <w:t>5</w:t>
      </w:r>
    </w:p>
    <w:p w14:paraId="0F2A11AE" w14:textId="77777777" w:rsidR="00C37ADD" w:rsidRDefault="00C37ADD">
      <w:pPr>
        <w:rPr>
          <w:rStyle w:val="Heading1Char"/>
          <w:rFonts w:ascii="Times New Roman" w:hAnsi="Times New Roman" w:cs="Times New Roman"/>
          <w:sz w:val="24"/>
        </w:rPr>
      </w:pPr>
    </w:p>
    <w:p w14:paraId="5BF505E5" w14:textId="77777777" w:rsidR="00C37ADD" w:rsidRDefault="00557C0F">
      <w:pPr>
        <w:pStyle w:val="Heading1"/>
        <w:spacing w:after="160" w:line="240" w:lineRule="auto"/>
        <w:rPr>
          <w:rFonts w:ascii="Times New Roman" w:hAnsi="Times New Roman" w:cs="Times New Roman"/>
          <w:sz w:val="24"/>
        </w:rPr>
      </w:pPr>
      <w:bookmarkStart w:id="2" w:name="_Toc17963"/>
      <w:r>
        <w:rPr>
          <w:rFonts w:ascii="Times New Roman" w:hAnsi="Times New Roman" w:cs="Times New Roman"/>
          <w:sz w:val="24"/>
        </w:rPr>
        <w:lastRenderedPageBreak/>
        <w:t>Online Figure 1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Forest plot of cigarette smoking on stroke mortality in meta-analysis</w:t>
      </w:r>
      <w:bookmarkEnd w:id="2"/>
    </w:p>
    <w:p w14:paraId="61EFF92E" w14:textId="77777777" w:rsidR="00C37ADD" w:rsidRDefault="00557C0F">
      <w:pPr>
        <w:rPr>
          <w:rStyle w:val="Heading1Char"/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037815" wp14:editId="6F227FF0">
            <wp:extent cx="5486400" cy="3982720"/>
            <wp:effectExtent l="0" t="0" r="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7557E" w14:textId="77777777" w:rsidR="00C37ADD" w:rsidRDefault="00C37ADD">
      <w:pPr>
        <w:rPr>
          <w:rStyle w:val="TOC1Char"/>
          <w:rFonts w:ascii="Times New Roman" w:hAnsi="Times New Roman" w:cs="Times New Roman"/>
          <w:b/>
          <w:kern w:val="44"/>
          <w:sz w:val="24"/>
        </w:rPr>
      </w:pPr>
    </w:p>
    <w:p w14:paraId="3BD79F4F" w14:textId="77777777" w:rsidR="00C37ADD" w:rsidRDefault="00557C0F">
      <w:pPr>
        <w:pStyle w:val="Heading1"/>
        <w:spacing w:after="160" w:line="240" w:lineRule="auto"/>
        <w:rPr>
          <w:rFonts w:ascii="Times New Roman" w:hAnsi="Times New Roman" w:cs="Times New Roman"/>
          <w:sz w:val="24"/>
          <w:lang w:val="en-US"/>
        </w:rPr>
      </w:pPr>
      <w:bookmarkStart w:id="3" w:name="_Toc3418"/>
      <w:r>
        <w:rPr>
          <w:rFonts w:ascii="Times New Roman" w:hAnsi="Times New Roman" w:cs="Times New Roman"/>
          <w:sz w:val="24"/>
        </w:rPr>
        <w:lastRenderedPageBreak/>
        <w:t>Online Figure 2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Forest plot of cigarette smoking on Ischemic Stroke in meta-analysis</w:t>
      </w:r>
      <w:bookmarkEnd w:id="3"/>
    </w:p>
    <w:p w14:paraId="5A07800D" w14:textId="77777777" w:rsidR="00C37ADD" w:rsidRDefault="00557C0F">
      <w:pPr>
        <w:rPr>
          <w:rStyle w:val="TOC1Char"/>
          <w:rFonts w:ascii="Times New Roman" w:hAnsi="Times New Roman" w:cs="Times New Roman"/>
          <w:b/>
          <w:kern w:val="44"/>
          <w:sz w:val="24"/>
        </w:rPr>
      </w:pPr>
      <w:r>
        <w:rPr>
          <w:noProof/>
        </w:rPr>
        <w:drawing>
          <wp:inline distT="0" distB="0" distL="0" distR="0" wp14:anchorId="199310E0" wp14:editId="39FB306D">
            <wp:extent cx="5486400" cy="3553460"/>
            <wp:effectExtent l="0" t="0" r="0" b="889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85134" w14:textId="77777777" w:rsidR="00C37ADD" w:rsidRDefault="00557C0F">
      <w:pPr>
        <w:widowControl/>
        <w:jc w:val="left"/>
        <w:rPr>
          <w:rStyle w:val="TOC1Char"/>
          <w:rFonts w:ascii="Times New Roman" w:hAnsi="Times New Roman" w:cs="Times New Roman"/>
          <w:b/>
          <w:kern w:val="44"/>
          <w:sz w:val="24"/>
        </w:rPr>
      </w:pPr>
      <w:r>
        <w:rPr>
          <w:rStyle w:val="TOC1Char"/>
          <w:rFonts w:ascii="Times New Roman" w:hAnsi="Times New Roman" w:cs="Times New Roman"/>
          <w:b/>
          <w:kern w:val="44"/>
          <w:sz w:val="24"/>
        </w:rPr>
        <w:br w:type="page"/>
      </w:r>
    </w:p>
    <w:p w14:paraId="5BE039F7" w14:textId="77777777" w:rsidR="00C37ADD" w:rsidRDefault="00557C0F">
      <w:pPr>
        <w:pStyle w:val="Heading1"/>
        <w:spacing w:after="160" w:line="240" w:lineRule="auto"/>
        <w:rPr>
          <w:rStyle w:val="TOC1Char"/>
          <w:rFonts w:ascii="Times New Roman" w:hAnsi="Times New Roman" w:cs="Times New Roman"/>
          <w:sz w:val="24"/>
        </w:rPr>
      </w:pPr>
      <w:bookmarkStart w:id="4" w:name="_Toc2792"/>
      <w:r>
        <w:rPr>
          <w:rFonts w:ascii="Times New Roman" w:hAnsi="Times New Roman" w:cs="Times New Roman"/>
          <w:sz w:val="24"/>
        </w:rPr>
        <w:lastRenderedPageBreak/>
        <w:t>Online Figure 3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Forest plot of cigarette smoking on </w:t>
      </w:r>
      <w:proofErr w:type="spellStart"/>
      <w:r>
        <w:rPr>
          <w:rFonts w:ascii="Times New Roman" w:hAnsi="Times New Roman" w:cs="Times New Roman"/>
          <w:sz w:val="24"/>
        </w:rPr>
        <w:t>Hemorrhagic</w:t>
      </w:r>
      <w:proofErr w:type="spellEnd"/>
      <w:r>
        <w:rPr>
          <w:rFonts w:ascii="Times New Roman" w:hAnsi="Times New Roman" w:cs="Times New Roman"/>
          <w:sz w:val="24"/>
        </w:rPr>
        <w:t xml:space="preserve"> Stroke i</w:t>
      </w:r>
      <w:r>
        <w:rPr>
          <w:rFonts w:ascii="Times New Roman" w:hAnsi="Times New Roman" w:cs="Times New Roman"/>
          <w:sz w:val="24"/>
        </w:rPr>
        <w:t>n meta-analysis</w:t>
      </w:r>
      <w:bookmarkEnd w:id="4"/>
    </w:p>
    <w:p w14:paraId="441C9F28" w14:textId="77777777" w:rsidR="00C37ADD" w:rsidRDefault="00C37ADD">
      <w:pPr>
        <w:rPr>
          <w:rStyle w:val="TOC1Char"/>
          <w:rFonts w:ascii="Times New Roman" w:hAnsi="Times New Roman" w:cs="Times New Roman"/>
          <w:b/>
          <w:kern w:val="44"/>
          <w:sz w:val="24"/>
        </w:rPr>
      </w:pPr>
    </w:p>
    <w:p w14:paraId="1912A6FD" w14:textId="77777777" w:rsidR="00C37ADD" w:rsidRDefault="00557C0F">
      <w:pPr>
        <w:widowControl/>
        <w:jc w:val="left"/>
        <w:rPr>
          <w:rStyle w:val="TOC1Char"/>
          <w:rFonts w:ascii="Times New Roman" w:hAnsi="Times New Roman" w:cs="Times New Roman"/>
          <w:b/>
          <w:kern w:val="44"/>
          <w:sz w:val="24"/>
        </w:rPr>
      </w:pPr>
      <w:r>
        <w:rPr>
          <w:noProof/>
        </w:rPr>
        <w:drawing>
          <wp:inline distT="0" distB="0" distL="0" distR="0" wp14:anchorId="747D9146" wp14:editId="103B15CE">
            <wp:extent cx="5486400" cy="3314065"/>
            <wp:effectExtent l="0" t="0" r="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TOC1Char"/>
          <w:rFonts w:ascii="Times New Roman" w:hAnsi="Times New Roman" w:cs="Times New Roman"/>
          <w:b/>
          <w:kern w:val="44"/>
          <w:sz w:val="24"/>
        </w:rPr>
        <w:br w:type="page"/>
      </w:r>
    </w:p>
    <w:p w14:paraId="7B9CE922" w14:textId="77777777" w:rsidR="00C37ADD" w:rsidRDefault="00557C0F">
      <w:pPr>
        <w:pStyle w:val="Heading1"/>
        <w:spacing w:after="160" w:line="240" w:lineRule="auto"/>
        <w:rPr>
          <w:rStyle w:val="TOC1Char"/>
          <w:rFonts w:ascii="Times New Roman" w:hAnsi="Times New Roman" w:cs="Times New Roman"/>
          <w:sz w:val="24"/>
        </w:rPr>
      </w:pPr>
      <w:bookmarkStart w:id="5" w:name="_Toc13602"/>
      <w:r>
        <w:rPr>
          <w:rFonts w:ascii="Times New Roman" w:hAnsi="Times New Roman" w:cs="Times New Roman"/>
          <w:sz w:val="24"/>
        </w:rPr>
        <w:lastRenderedPageBreak/>
        <w:t>Online Figure 4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Forest plot of cigarette smoking on Intracerebral </w:t>
      </w:r>
      <w:proofErr w:type="spellStart"/>
      <w:r>
        <w:rPr>
          <w:rFonts w:ascii="Times New Roman" w:hAnsi="Times New Roman" w:cs="Times New Roman"/>
          <w:sz w:val="24"/>
        </w:rPr>
        <w:t>Hemorrhage</w:t>
      </w:r>
      <w:proofErr w:type="spellEnd"/>
      <w:r>
        <w:rPr>
          <w:rFonts w:ascii="Times New Roman" w:hAnsi="Times New Roman" w:cs="Times New Roman"/>
          <w:sz w:val="24"/>
        </w:rPr>
        <w:t xml:space="preserve"> in meta-analysis</w:t>
      </w:r>
      <w:bookmarkEnd w:id="5"/>
    </w:p>
    <w:p w14:paraId="4DA8CA84" w14:textId="77777777" w:rsidR="00C37ADD" w:rsidRDefault="00557C0F">
      <w:pPr>
        <w:rPr>
          <w:rStyle w:val="TOC1Char"/>
          <w:rFonts w:ascii="Times New Roman" w:hAnsi="Times New Roman" w:cs="Times New Roman"/>
          <w:bCs/>
          <w:kern w:val="44"/>
          <w:sz w:val="24"/>
        </w:rPr>
      </w:pPr>
      <w:r>
        <w:t xml:space="preserve"> </w:t>
      </w:r>
      <w:r>
        <w:rPr>
          <w:noProof/>
        </w:rPr>
        <w:drawing>
          <wp:inline distT="0" distB="0" distL="0" distR="0" wp14:anchorId="45C03E8D" wp14:editId="7B2C8255">
            <wp:extent cx="5486400" cy="3575685"/>
            <wp:effectExtent l="0" t="0" r="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E0BE2" w14:textId="77777777" w:rsidR="00C37ADD" w:rsidRDefault="00557C0F">
      <w:pPr>
        <w:pStyle w:val="Heading1"/>
        <w:spacing w:after="160" w:line="240" w:lineRule="auto"/>
        <w:rPr>
          <w:rStyle w:val="Heading1Char"/>
          <w:rFonts w:ascii="Times New Roman" w:hAnsi="Times New Roman" w:cs="Times New Roman"/>
          <w:b/>
          <w:sz w:val="24"/>
        </w:rPr>
      </w:pPr>
      <w:bookmarkStart w:id="6" w:name="OLE_LINK2"/>
      <w:bookmarkStart w:id="7" w:name="_Toc14646"/>
      <w:r>
        <w:rPr>
          <w:rFonts w:ascii="Times New Roman" w:hAnsi="Times New Roman" w:cs="Times New Roman"/>
          <w:sz w:val="24"/>
        </w:rPr>
        <w:lastRenderedPageBreak/>
        <w:t>Online Figure 5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 xml:space="preserve"> Forest plot of cigarette smoking on Subarachnoid </w:t>
      </w:r>
      <w:proofErr w:type="spellStart"/>
      <w:r>
        <w:rPr>
          <w:rFonts w:ascii="Times New Roman" w:hAnsi="Times New Roman" w:cs="Times New Roman"/>
          <w:sz w:val="24"/>
        </w:rPr>
        <w:t>Hemorrhage</w:t>
      </w:r>
      <w:proofErr w:type="spellEnd"/>
      <w:r>
        <w:rPr>
          <w:rFonts w:ascii="Times New Roman" w:hAnsi="Times New Roman" w:cs="Times New Roman"/>
          <w:sz w:val="24"/>
        </w:rPr>
        <w:t xml:space="preserve"> in meta-analysis</w:t>
      </w:r>
      <w:bookmarkEnd w:id="6"/>
      <w:bookmarkEnd w:id="7"/>
    </w:p>
    <w:p w14:paraId="1BCAC674" w14:textId="77777777" w:rsidR="00C37ADD" w:rsidRDefault="00557C0F">
      <w:pPr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7590F248" wp14:editId="54ABBAA7">
            <wp:extent cx="5486400" cy="4427220"/>
            <wp:effectExtent l="0" t="0" r="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C1274" w14:textId="77777777" w:rsidR="00C37ADD" w:rsidRDefault="00557C0F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ECCBC77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kern w:val="44"/>
          <w:sz w:val="24"/>
        </w:rPr>
      </w:pPr>
      <w:bookmarkStart w:id="8" w:name="_Toc8800"/>
      <w:r>
        <w:rPr>
          <w:rFonts w:ascii="Times New Roman" w:hAnsi="Times New Roman" w:cs="Times New Roman"/>
          <w:b/>
          <w:bCs/>
          <w:sz w:val="24"/>
        </w:rPr>
        <w:lastRenderedPageBreak/>
        <w:t>Online</w:t>
      </w:r>
      <w:r>
        <w:rPr>
          <w:rFonts w:ascii="Times New Roman" w:hAnsi="Times New Roman" w:cs="Times New Roman"/>
          <w:b/>
          <w:kern w:val="44"/>
          <w:sz w:val="24"/>
        </w:rPr>
        <w:t xml:space="preserve"> Table 1:  univariable </w:t>
      </w:r>
      <w:bookmarkStart w:id="9" w:name="OLE_LINK25"/>
      <w:r>
        <w:rPr>
          <w:rFonts w:ascii="Times New Roman" w:hAnsi="Times New Roman" w:cs="Times New Roman"/>
          <w:b/>
          <w:kern w:val="44"/>
          <w:sz w:val="24"/>
        </w:rPr>
        <w:t>and multiple regression analysis</w:t>
      </w:r>
      <w:bookmarkEnd w:id="9"/>
      <w:r>
        <w:rPr>
          <w:rFonts w:ascii="Times New Roman" w:hAnsi="Times New Roman" w:cs="Times New Roman"/>
          <w:b/>
          <w:kern w:val="44"/>
          <w:sz w:val="24"/>
        </w:rPr>
        <w:t xml:space="preserve"> for the risk of stroke morbidity</w:t>
      </w:r>
      <w:bookmarkEnd w:id="8"/>
    </w:p>
    <w:tbl>
      <w:tblPr>
        <w:tblpPr w:leftFromText="180" w:rightFromText="180" w:vertAnchor="text" w:horzAnchor="page" w:tblpX="1875" w:tblpY="10"/>
        <w:tblOverlap w:val="never"/>
        <w:tblW w:w="9640" w:type="dxa"/>
        <w:tblBorders>
          <w:top w:val="none" w:sz="4" w:space="0" w:color="auto"/>
          <w:left w:val="none" w:sz="4" w:space="0" w:color="auto"/>
          <w:bottom w:val="singl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2835"/>
        <w:gridCol w:w="1984"/>
        <w:gridCol w:w="1843"/>
      </w:tblGrid>
      <w:tr w:rsidR="00C37ADD" w14:paraId="3444D57F" w14:textId="77777777">
        <w:trPr>
          <w:trHeight w:val="276"/>
        </w:trPr>
        <w:tc>
          <w:tcPr>
            <w:tcW w:w="297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6F047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comparison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CC5D6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odds ratio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95% CI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E67E8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 value</w:t>
            </w:r>
          </w:p>
        </w:tc>
      </w:tr>
      <w:tr w:rsidR="00C37ADD" w14:paraId="76066621" w14:textId="77777777">
        <w:trPr>
          <w:trHeight w:val="276"/>
        </w:trPr>
        <w:tc>
          <w:tcPr>
            <w:tcW w:w="297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BF350A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5629A8B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CFC57F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Univariable</w:t>
            </w:r>
          </w:p>
          <w:p w14:paraId="57D894D8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meta-regression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AD2F80A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Multiple </w:t>
            </w:r>
          </w:p>
          <w:p w14:paraId="7A825BBD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meta-regression</w:t>
            </w:r>
          </w:p>
        </w:tc>
      </w:tr>
      <w:tr w:rsidR="00C37ADD" w14:paraId="02B07A5E" w14:textId="77777777">
        <w:trPr>
          <w:trHeight w:val="276"/>
        </w:trPr>
        <w:tc>
          <w:tcPr>
            <w:tcW w:w="29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890595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subgroup by continental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A8203D" w14:textId="77777777" w:rsidR="00C37ADD" w:rsidRDefault="00C37A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E9886B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235CEB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</w:tr>
      <w:tr w:rsidR="00C37ADD" w14:paraId="46AA95FC" w14:textId="77777777">
        <w:trPr>
          <w:trHeight w:val="276"/>
        </w:trPr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31734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North America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E026E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1.213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1.134 to 1.291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00CF5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0.374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DC20F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0.747</w:t>
            </w:r>
          </w:p>
        </w:tc>
      </w:tr>
      <w:tr w:rsidR="00C37ADD" w14:paraId="221E1125" w14:textId="77777777">
        <w:trPr>
          <w:trHeight w:val="27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8CAE7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Europe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CB80B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1.456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1.415 to 1.498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D3358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79D65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37ADD" w14:paraId="1F917669" w14:textId="77777777">
        <w:trPr>
          <w:trHeight w:val="276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849008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Asia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9669B5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1.254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1.210 to 1.298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6226AF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72F0EC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37ADD" w14:paraId="170A8B93" w14:textId="77777777">
        <w:trPr>
          <w:trHeight w:val="276"/>
        </w:trPr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786A78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subgroup by female sex ratio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994CA4" w14:textId="77777777" w:rsidR="00C37ADD" w:rsidRDefault="00C37A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1E219E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FC95C6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</w:tr>
      <w:tr w:rsidR="00C37ADD" w14:paraId="3A962659" w14:textId="77777777">
        <w:trPr>
          <w:trHeight w:val="90"/>
        </w:trPr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93430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＜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25%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3C83D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1.282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1.238 to 1.326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5ABD9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0.265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E5597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0.425</w:t>
            </w:r>
          </w:p>
        </w:tc>
      </w:tr>
      <w:tr w:rsidR="00C37ADD" w14:paraId="2E777B69" w14:textId="77777777">
        <w:trPr>
          <w:trHeight w:val="27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E96B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25%-75%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C737C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1.335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1.270 to 1.400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705B5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2CA4C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37ADD" w14:paraId="46395079" w14:textId="77777777">
        <w:trPr>
          <w:trHeight w:val="276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62EA8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＞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75%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F8AFC2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1.411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1.366 to 1.456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B7F51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D01819" w14:textId="77777777" w:rsidR="00C37ADD" w:rsidRDefault="00C37A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37ADD" w14:paraId="31DB9E0D" w14:textId="77777777">
        <w:trPr>
          <w:trHeight w:val="276"/>
        </w:trPr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D1002F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subgroup by follow years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00D6D4" w14:textId="77777777" w:rsidR="00C37ADD" w:rsidRDefault="00C37A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3E4EFF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694729" w14:textId="77777777" w:rsidR="00C37ADD" w:rsidRDefault="00C37AD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</w:p>
        </w:tc>
      </w:tr>
      <w:tr w:rsidR="00C37ADD" w14:paraId="66E16998" w14:textId="77777777">
        <w:trPr>
          <w:trHeight w:val="276"/>
        </w:trPr>
        <w:tc>
          <w:tcPr>
            <w:tcW w:w="297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4B2E5D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＜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3E973A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1.301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1.261 to 1.341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3C6610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242D0E" w14:textId="77777777" w:rsidR="00C37ADD" w:rsidRDefault="00557C0F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0.013</w:t>
            </w:r>
          </w:p>
        </w:tc>
      </w:tr>
    </w:tbl>
    <w:p w14:paraId="709CE18E" w14:textId="77777777" w:rsidR="00C37ADD" w:rsidRDefault="00C37ADD">
      <w:pPr>
        <w:rPr>
          <w:rFonts w:ascii="Times New Roman" w:hAnsi="Times New Roman" w:cs="Times New Roman"/>
          <w:sz w:val="24"/>
        </w:rPr>
      </w:pPr>
    </w:p>
    <w:p w14:paraId="4D85EFA8" w14:textId="77777777" w:rsidR="00C37ADD" w:rsidRDefault="00557C0F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647EF9A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kern w:val="44"/>
          <w:sz w:val="24"/>
        </w:rPr>
      </w:pPr>
      <w:bookmarkStart w:id="10" w:name="_Toc19875"/>
      <w:r>
        <w:rPr>
          <w:rFonts w:ascii="Times New Roman" w:hAnsi="Times New Roman" w:cs="Times New Roman"/>
          <w:b/>
          <w:bCs/>
          <w:sz w:val="24"/>
        </w:rPr>
        <w:lastRenderedPageBreak/>
        <w:t>Online</w:t>
      </w:r>
      <w:r>
        <w:rPr>
          <w:rFonts w:ascii="Times New Roman" w:hAnsi="Times New Roman" w:cs="Times New Roman"/>
          <w:b/>
          <w:kern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kern w:val="44"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kern w:val="44"/>
          <w:sz w:val="24"/>
          <w:lang w:val="en-US"/>
        </w:rPr>
        <w:t>6</w:t>
      </w:r>
      <w:r>
        <w:rPr>
          <w:rFonts w:ascii="Times New Roman" w:hAnsi="Times New Roman" w:cs="Times New Roman"/>
          <w:b/>
          <w:kern w:val="44"/>
          <w:sz w:val="24"/>
        </w:rPr>
        <w:t>:  leave-one-out sensitivity analyses</w:t>
      </w:r>
      <w:bookmarkStart w:id="11" w:name="OLE_LINK3"/>
      <w:r>
        <w:rPr>
          <w:rFonts w:ascii="Times New Roman" w:hAnsi="Times New Roman" w:cs="Times New Roman"/>
          <w:b/>
          <w:kern w:val="44"/>
          <w:sz w:val="24"/>
        </w:rPr>
        <w:t xml:space="preserve"> for the risk of stroke morbidity</w:t>
      </w:r>
      <w:bookmarkEnd w:id="10"/>
      <w:bookmarkEnd w:id="11"/>
    </w:p>
    <w:p w14:paraId="30BFAC2E" w14:textId="77777777" w:rsidR="00C37ADD" w:rsidRDefault="00557C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B24744E" wp14:editId="208EB3CC">
            <wp:extent cx="5615940" cy="374142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3442" w14:textId="77777777" w:rsidR="00C37ADD" w:rsidRDefault="00C37AD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B0A8FC1" w14:textId="77777777" w:rsidR="00C37ADD" w:rsidRDefault="00C37AD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F39DFC3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bCs/>
          <w:sz w:val="24"/>
        </w:rPr>
      </w:pPr>
      <w:bookmarkStart w:id="12" w:name="_Toc709"/>
      <w:r>
        <w:rPr>
          <w:rFonts w:ascii="Times New Roman" w:hAnsi="Times New Roman" w:cs="Times New Roman"/>
          <w:b/>
          <w:bCs/>
          <w:sz w:val="24"/>
        </w:rPr>
        <w:lastRenderedPageBreak/>
        <w:t>Online</w:t>
      </w:r>
      <w:r>
        <w:rPr>
          <w:rFonts w:ascii="Times New Roman" w:hAnsi="Times New Roman" w:cs="Times New Roman"/>
          <w:b/>
          <w:kern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kern w:val="44"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kern w:val="44"/>
          <w:sz w:val="24"/>
          <w:lang w:val="en-US"/>
        </w:rPr>
        <w:t>7</w:t>
      </w:r>
      <w:r>
        <w:rPr>
          <w:rFonts w:ascii="Times New Roman" w:hAnsi="Times New Roman" w:cs="Times New Roman"/>
          <w:b/>
          <w:kern w:val="44"/>
          <w:sz w:val="24"/>
        </w:rPr>
        <w:t xml:space="preserve">:  </w:t>
      </w:r>
      <w:r>
        <w:rPr>
          <w:rFonts w:ascii="Times New Roman" w:hAnsi="Times New Roman" w:cs="Times New Roman"/>
          <w:b/>
          <w:bCs/>
          <w:sz w:val="24"/>
        </w:rPr>
        <w:t xml:space="preserve">sensitivity analysis by excluding </w:t>
      </w:r>
      <w:r>
        <w:rPr>
          <w:rFonts w:ascii="Times New Roman" w:hAnsi="Times New Roman" w:cs="Times New Roman"/>
          <w:b/>
          <w:bCs/>
          <w:sz w:val="24"/>
        </w:rPr>
        <w:t>non-high-quality studies for Stroke morbidity</w:t>
      </w:r>
      <w:bookmarkStart w:id="13" w:name="_Toc23115"/>
      <w:bookmarkStart w:id="14" w:name="_Toc47439876"/>
      <w:bookmarkStart w:id="15" w:name="_Toc25625"/>
      <w:bookmarkStart w:id="16" w:name="_Toc3551"/>
      <w:bookmarkStart w:id="17" w:name="_Toc10600"/>
      <w:bookmarkStart w:id="18" w:name="_Toc50048401"/>
      <w:bookmarkStart w:id="19" w:name="_Toc48543118"/>
      <w:bookmarkEnd w:id="12"/>
    </w:p>
    <w:p w14:paraId="4A4A3765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kern w:val="44"/>
          <w:sz w:val="24"/>
        </w:rPr>
      </w:pPr>
      <w:bookmarkStart w:id="20" w:name="_Toc15626"/>
      <w:r>
        <w:rPr>
          <w:rFonts w:ascii="Times New Roman" w:hAnsi="Times New Roman" w:cs="Times New Roman"/>
          <w:b/>
          <w:noProof/>
          <w:kern w:val="44"/>
          <w:sz w:val="24"/>
        </w:rPr>
        <w:drawing>
          <wp:inline distT="0" distB="0" distL="114300" distR="114300" wp14:anchorId="1D945C53" wp14:editId="5FA68D01">
            <wp:extent cx="6186805" cy="3669030"/>
            <wp:effectExtent l="0" t="0" r="4445" b="7620"/>
            <wp:docPr id="14" name="图片 14" descr="非高 发病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非高 发病率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19" cy="366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C3C0BB0" w14:textId="77777777" w:rsidR="00C37ADD" w:rsidRDefault="00557C0F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6992B4A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kern w:val="44"/>
          <w:sz w:val="24"/>
        </w:rPr>
      </w:pPr>
      <w:bookmarkStart w:id="21" w:name="_Toc17904"/>
      <w:bookmarkStart w:id="22" w:name="_Hlk48250006"/>
      <w:r>
        <w:rPr>
          <w:rFonts w:ascii="Times New Roman" w:hAnsi="Times New Roman" w:cs="Times New Roman"/>
          <w:b/>
          <w:bCs/>
          <w:sz w:val="24"/>
        </w:rPr>
        <w:lastRenderedPageBreak/>
        <w:t>Online</w:t>
      </w:r>
      <w:r>
        <w:rPr>
          <w:rFonts w:ascii="Times New Roman" w:hAnsi="Times New Roman" w:cs="Times New Roman"/>
          <w:b/>
          <w:kern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kern w:val="44"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kern w:val="44"/>
          <w:sz w:val="24"/>
          <w:lang w:val="en-US"/>
        </w:rPr>
        <w:t>8</w:t>
      </w:r>
      <w:r>
        <w:rPr>
          <w:rFonts w:ascii="Times New Roman" w:hAnsi="Times New Roman" w:cs="Times New Roman"/>
          <w:b/>
          <w:kern w:val="44"/>
          <w:sz w:val="24"/>
        </w:rPr>
        <w:t>:  sensitivity analysis by excluding non-high-quality studies for stroke mortality</w:t>
      </w:r>
      <w:bookmarkEnd w:id="21"/>
    </w:p>
    <w:bookmarkEnd w:id="22"/>
    <w:p w14:paraId="7D1E933D" w14:textId="77777777" w:rsidR="00C37ADD" w:rsidRDefault="00557C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37C49B1" wp14:editId="2223B51D">
            <wp:extent cx="5763895" cy="2828925"/>
            <wp:effectExtent l="0" t="0" r="8255" b="9525"/>
            <wp:docPr id="2" name="图片 15" descr="非高 死亡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非高 死亡率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97CE" w14:textId="77777777" w:rsidR="00C37ADD" w:rsidRDefault="00C37ADD">
      <w:pPr>
        <w:rPr>
          <w:rFonts w:ascii="Times New Roman" w:hAnsi="Times New Roman" w:cs="Times New Roman"/>
          <w:sz w:val="24"/>
        </w:rPr>
      </w:pPr>
    </w:p>
    <w:p w14:paraId="39E36B11" w14:textId="77777777" w:rsidR="00C37ADD" w:rsidRDefault="00C37ADD">
      <w:pPr>
        <w:rPr>
          <w:rStyle w:val="Heading1Char"/>
          <w:rFonts w:ascii="Times New Roman" w:hAnsi="Times New Roman" w:cs="Times New Roman"/>
          <w:b w:val="0"/>
          <w:bCs/>
          <w:sz w:val="24"/>
        </w:rPr>
      </w:pPr>
    </w:p>
    <w:p w14:paraId="648F2B9D" w14:textId="77777777" w:rsidR="00C37ADD" w:rsidRDefault="00557C0F">
      <w:pPr>
        <w:keepNext/>
        <w:keepLines/>
        <w:spacing w:before="340" w:after="330"/>
        <w:outlineLvl w:val="0"/>
        <w:rPr>
          <w:rFonts w:ascii="Times New Roman" w:hAnsi="Times New Roman" w:cs="Times New Roman"/>
          <w:b/>
          <w:kern w:val="44"/>
          <w:sz w:val="24"/>
        </w:rPr>
      </w:pPr>
      <w:bookmarkStart w:id="23" w:name="_Toc30226"/>
      <w:r>
        <w:rPr>
          <w:rFonts w:ascii="Times New Roman" w:hAnsi="Times New Roman" w:cs="Times New Roman"/>
          <w:b/>
          <w:bCs/>
          <w:sz w:val="24"/>
        </w:rPr>
        <w:lastRenderedPageBreak/>
        <w:t xml:space="preserve">Online Figure </w:t>
      </w:r>
      <w:r>
        <w:rPr>
          <w:rFonts w:ascii="Times New Roman" w:hAnsi="Times New Roman" w:cs="Times New Roman" w:hint="eastAsia"/>
          <w:b/>
          <w:bCs/>
          <w:sz w:val="24"/>
          <w:lang w:val="en-US"/>
        </w:rPr>
        <w:t>9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r>
        <w:rPr>
          <w:rFonts w:ascii="Times New Roman" w:hAnsi="Times New Roman" w:cs="Times New Roman" w:hint="eastAsia"/>
          <w:b/>
          <w:bCs/>
          <w:sz w:val="24"/>
        </w:rPr>
        <w:t>Definitions of Former Smoker in Meta-analysis</w:t>
      </w:r>
      <w:bookmarkEnd w:id="23"/>
      <w:r>
        <w:rPr>
          <w:rFonts w:ascii="Times New Roman" w:hAnsi="Times New Roman" w:cs="Times New Roman" w:hint="eastAsia"/>
          <w:b/>
          <w:bCs/>
          <w:sz w:val="24"/>
        </w:rPr>
        <w:tab/>
      </w:r>
      <w:r>
        <w:rPr>
          <w:rFonts w:ascii="Times New Roman" w:hAnsi="Times New Roman" w:cs="Times New Roman" w:hint="eastAsia"/>
          <w:b/>
          <w:color w:val="FF0000"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  <w:r>
        <w:rPr>
          <w:rFonts w:ascii="Times New Roman" w:hAnsi="Times New Roman" w:cs="Times New Roman" w:hint="eastAsia"/>
          <w:b/>
          <w:kern w:val="44"/>
          <w:sz w:val="24"/>
        </w:rPr>
        <w:tab/>
      </w:r>
    </w:p>
    <w:p w14:paraId="638907F7" w14:textId="77777777" w:rsidR="00C37ADD" w:rsidRDefault="00557C0F">
      <w:pPr>
        <w:rPr>
          <w:rStyle w:val="Heading1Char"/>
          <w:rFonts w:ascii="Times New Roman" w:hAnsi="Times New Roman" w:cs="Times New Roman"/>
          <w:b w:val="0"/>
          <w:bCs/>
          <w:sz w:val="24"/>
        </w:rPr>
      </w:pPr>
      <w:bookmarkStart w:id="24" w:name="_Toc28509"/>
      <w:r>
        <w:rPr>
          <w:rStyle w:val="Heading1Char"/>
          <w:rFonts w:ascii="Times New Roman" w:hAnsi="Times New Roman" w:cs="Times New Roman" w:hint="eastAsia"/>
          <w:b w:val="0"/>
          <w:bCs/>
          <w:noProof/>
          <w:sz w:val="24"/>
        </w:rPr>
        <w:drawing>
          <wp:inline distT="0" distB="0" distL="114300" distR="114300" wp14:anchorId="4EE7DAA6" wp14:editId="2FBBE63A">
            <wp:extent cx="3896995" cy="4980940"/>
            <wp:effectExtent l="0" t="0" r="8255" b="10160"/>
            <wp:docPr id="4" name="图片 4" descr="Online Fig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nline Figure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sectPr w:rsidR="00C37ADD">
      <w:pgSz w:w="15840" w:h="12240" w:orient="landscape"/>
      <w:pgMar w:top="1800" w:right="1440" w:bottom="180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225C9" w14:textId="77777777" w:rsidR="00557C0F" w:rsidRDefault="00557C0F">
      <w:r>
        <w:separator/>
      </w:r>
    </w:p>
  </w:endnote>
  <w:endnote w:type="continuationSeparator" w:id="0">
    <w:p w14:paraId="149FE000" w14:textId="77777777" w:rsidR="00557C0F" w:rsidRDefault="0055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911670"/>
    </w:sdtPr>
    <w:sdtEndPr/>
    <w:sdtContent>
      <w:p w14:paraId="4DA09B76" w14:textId="77777777" w:rsidR="00C37ADD" w:rsidRDefault="00557C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578D097" w14:textId="77777777" w:rsidR="00C37ADD" w:rsidRDefault="00C37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5A79" w14:textId="77777777" w:rsidR="00557C0F" w:rsidRDefault="00557C0F">
      <w:r>
        <w:separator/>
      </w:r>
    </w:p>
  </w:footnote>
  <w:footnote w:type="continuationSeparator" w:id="0">
    <w:p w14:paraId="2A37A24A" w14:textId="77777777" w:rsidR="00557C0F" w:rsidRDefault="00557C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2FE4"/>
    <w:rsid w:val="000923CF"/>
    <w:rsid w:val="000B3E6B"/>
    <w:rsid w:val="000C2BDF"/>
    <w:rsid w:val="00186126"/>
    <w:rsid w:val="00192E52"/>
    <w:rsid w:val="00195C0D"/>
    <w:rsid w:val="001B6137"/>
    <w:rsid w:val="00212C89"/>
    <w:rsid w:val="002F09E9"/>
    <w:rsid w:val="003B6D52"/>
    <w:rsid w:val="003E08FC"/>
    <w:rsid w:val="00422AD7"/>
    <w:rsid w:val="00481A72"/>
    <w:rsid w:val="00483FB1"/>
    <w:rsid w:val="004A1467"/>
    <w:rsid w:val="004B742D"/>
    <w:rsid w:val="004E485D"/>
    <w:rsid w:val="0052368D"/>
    <w:rsid w:val="00557C0F"/>
    <w:rsid w:val="005A560C"/>
    <w:rsid w:val="0063796C"/>
    <w:rsid w:val="00653F18"/>
    <w:rsid w:val="006D6CF5"/>
    <w:rsid w:val="0073014C"/>
    <w:rsid w:val="007901B2"/>
    <w:rsid w:val="007946DC"/>
    <w:rsid w:val="007B6D2D"/>
    <w:rsid w:val="007B6FDC"/>
    <w:rsid w:val="00801EBC"/>
    <w:rsid w:val="00827DE4"/>
    <w:rsid w:val="00860D89"/>
    <w:rsid w:val="008932BB"/>
    <w:rsid w:val="008C2FE4"/>
    <w:rsid w:val="009103A3"/>
    <w:rsid w:val="00992F78"/>
    <w:rsid w:val="009A7768"/>
    <w:rsid w:val="009B5038"/>
    <w:rsid w:val="009E17A7"/>
    <w:rsid w:val="00A079F1"/>
    <w:rsid w:val="00A12440"/>
    <w:rsid w:val="00A16EE9"/>
    <w:rsid w:val="00A27313"/>
    <w:rsid w:val="00AD00B8"/>
    <w:rsid w:val="00B1360A"/>
    <w:rsid w:val="00B25D03"/>
    <w:rsid w:val="00B33646"/>
    <w:rsid w:val="00B44631"/>
    <w:rsid w:val="00B44F99"/>
    <w:rsid w:val="00B63E87"/>
    <w:rsid w:val="00BA330D"/>
    <w:rsid w:val="00BF044C"/>
    <w:rsid w:val="00BF36E4"/>
    <w:rsid w:val="00C16BA8"/>
    <w:rsid w:val="00C37ADD"/>
    <w:rsid w:val="00C4269D"/>
    <w:rsid w:val="00CB2DB7"/>
    <w:rsid w:val="00CC55A1"/>
    <w:rsid w:val="00D67C3C"/>
    <w:rsid w:val="00D71CA5"/>
    <w:rsid w:val="00D818FA"/>
    <w:rsid w:val="00DC173E"/>
    <w:rsid w:val="00DE177B"/>
    <w:rsid w:val="00DF275F"/>
    <w:rsid w:val="00DF61B7"/>
    <w:rsid w:val="00E036D7"/>
    <w:rsid w:val="00EF0758"/>
    <w:rsid w:val="00F060AF"/>
    <w:rsid w:val="00F21472"/>
    <w:rsid w:val="00F6338A"/>
    <w:rsid w:val="00F651D2"/>
    <w:rsid w:val="00F91D38"/>
    <w:rsid w:val="048E7C2D"/>
    <w:rsid w:val="0C145C80"/>
    <w:rsid w:val="0EA66816"/>
    <w:rsid w:val="119C6FB9"/>
    <w:rsid w:val="1B3F7581"/>
    <w:rsid w:val="1FB54168"/>
    <w:rsid w:val="256B5B75"/>
    <w:rsid w:val="2BF56119"/>
    <w:rsid w:val="2DCE1733"/>
    <w:rsid w:val="316C71DB"/>
    <w:rsid w:val="33CC1E7B"/>
    <w:rsid w:val="34A30C5F"/>
    <w:rsid w:val="383F7055"/>
    <w:rsid w:val="494F0BD2"/>
    <w:rsid w:val="49E33878"/>
    <w:rsid w:val="4AA63171"/>
    <w:rsid w:val="53FB0DCA"/>
    <w:rsid w:val="5B747F24"/>
    <w:rsid w:val="5BEE3808"/>
    <w:rsid w:val="67A3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A36506A"/>
  <w15:docId w15:val="{C8F3EB06-B961-46D1-A765-CB3246C78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H" w:eastAsia="en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qFormat="1"/>
    <w:lsdException w:name="annotation text" w:uiPriority="9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unhideWhenUsed/>
    <w:qFormat/>
    <w:pPr>
      <w:jc w:val="left"/>
    </w:pPr>
  </w:style>
  <w:style w:type="paragraph" w:styleId="TOC3">
    <w:name w:val="toc 3"/>
    <w:basedOn w:val="Normal"/>
    <w:next w:val="Normal"/>
    <w:qFormat/>
    <w:pPr>
      <w:ind w:leftChars="400" w:left="840"/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Normal"/>
    <w:next w:val="Normal"/>
    <w:link w:val="TOC1Char"/>
    <w:uiPriority w:val="39"/>
    <w:qFormat/>
  </w:style>
  <w:style w:type="character" w:styleId="Hyperlink">
    <w:name w:val="Hyperlink"/>
    <w:uiPriority w:val="99"/>
    <w:unhideWhenUsed/>
    <w:qFormat/>
    <w:rPr>
      <w:color w:val="0563C1"/>
      <w:u w:val="single"/>
    </w:rPr>
  </w:style>
  <w:style w:type="paragraph" w:customStyle="1" w:styleId="WPSOffice1">
    <w:name w:val="WPSOffice手动目录 1"/>
    <w:qFormat/>
    <w:rPr>
      <w:lang w:val="en-US" w:eastAsia="zh-CN"/>
    </w:rPr>
  </w:style>
  <w:style w:type="paragraph" w:customStyle="1" w:styleId="WPSOffice2">
    <w:name w:val="WPSOffice手动目录 2"/>
    <w:qFormat/>
    <w:pPr>
      <w:ind w:leftChars="200" w:left="200"/>
    </w:pPr>
    <w:rPr>
      <w:lang w:val="en-US" w:eastAsia="zh-CN"/>
    </w:rPr>
  </w:style>
  <w:style w:type="character" w:customStyle="1" w:styleId="Heading1Char">
    <w:name w:val="Heading 1 Char"/>
    <w:link w:val="Heading1"/>
    <w:qFormat/>
    <w:rPr>
      <w:b/>
      <w:kern w:val="44"/>
      <w:sz w:val="44"/>
    </w:rPr>
  </w:style>
  <w:style w:type="character" w:customStyle="1" w:styleId="TOC1Char">
    <w:name w:val="TOC 1 Char"/>
    <w:link w:val="TOC1"/>
    <w:qFormat/>
  </w:style>
  <w:style w:type="character" w:customStyle="1" w:styleId="Heading3Char">
    <w:name w:val="Heading 3 Char"/>
    <w:link w:val="Heading3"/>
    <w:qFormat/>
    <w:rPr>
      <w:b/>
      <w:sz w:val="3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230118-0E21-440A-A885-4432F49F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John Magri</cp:lastModifiedBy>
  <cp:revision>29</cp:revision>
  <cp:lastPrinted>2020-08-09T13:45:00Z</cp:lastPrinted>
  <dcterms:created xsi:type="dcterms:W3CDTF">2020-07-11T02:41:00Z</dcterms:created>
  <dcterms:modified xsi:type="dcterms:W3CDTF">2021-12-07T06:46:00Z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3632EDC660F5469591D35402DEED423E</vt:lpwstr>
  </property>
</Properties>
</file>