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13E0" w14:textId="1A64B059" w:rsidR="004C3BA4" w:rsidRDefault="004C3BA4" w:rsidP="004C3BA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SUPPLEMENTARY MATERIAL</w:t>
      </w:r>
    </w:p>
    <w:p w14:paraId="31C4170D" w14:textId="77777777" w:rsidR="004C3BA4" w:rsidRDefault="004C3BA4">
      <w:pPr>
        <w:rPr>
          <w:b/>
          <w:bCs/>
          <w:lang w:val="en-US"/>
        </w:rPr>
      </w:pPr>
    </w:p>
    <w:p w14:paraId="15AB1FDE" w14:textId="72123960" w:rsidR="004C3BA4" w:rsidRPr="004C3BA4" w:rsidRDefault="004C3BA4" w:rsidP="004C3BA4">
      <w:pPr>
        <w:jc w:val="both"/>
        <w:rPr>
          <w:rFonts w:cstheme="minorHAnsi"/>
          <w:b/>
          <w:bCs/>
          <w:lang w:val="en-US"/>
        </w:rPr>
      </w:pPr>
      <w:r w:rsidRPr="004C3BA4">
        <w:rPr>
          <w:rFonts w:cstheme="minorHAnsi"/>
          <w:b/>
          <w:bCs/>
          <w:lang w:val="en-US"/>
        </w:rPr>
        <w:t xml:space="preserve">Study of the apoptotic effect of pure oleocanthal on PBMC cells isolated from one patient that participated in the trial </w:t>
      </w:r>
    </w:p>
    <w:p w14:paraId="4ABDCBA1" w14:textId="58A6E4FA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lang w:val="en-US"/>
        </w:rPr>
        <w:t>Methods</w:t>
      </w:r>
    </w:p>
    <w:p w14:paraId="6E39BBCC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lang w:val="en-US"/>
        </w:rPr>
        <w:t>The PMBC cells were isolated according to the manufacturer`s instructions (</w:t>
      </w:r>
      <w:proofErr w:type="spellStart"/>
      <w:r w:rsidRPr="007B7FD8">
        <w:rPr>
          <w:rFonts w:cstheme="minorHAnsi"/>
          <w:lang w:val="en-US"/>
        </w:rPr>
        <w:t>Histopaque</w:t>
      </w:r>
      <w:proofErr w:type="spellEnd"/>
      <w:r w:rsidRPr="007B7FD8">
        <w:rPr>
          <w:rFonts w:cstheme="minorHAnsi"/>
          <w:lang w:val="en-US"/>
        </w:rPr>
        <w:t xml:space="preserve"> 1077, Sigma, Aldrich Company Ltd, Dorset, UK). Using the Viability/Cytotoxicity Assay (</w:t>
      </w:r>
      <w:proofErr w:type="spellStart"/>
      <w:r w:rsidRPr="007B7FD8">
        <w:rPr>
          <w:rFonts w:cstheme="minorHAnsi"/>
          <w:lang w:val="en-US"/>
        </w:rPr>
        <w:t>Biotium</w:t>
      </w:r>
      <w:proofErr w:type="spellEnd"/>
      <w:r w:rsidRPr="007B7FD8">
        <w:rPr>
          <w:rFonts w:cstheme="minorHAnsi"/>
          <w:lang w:val="en-US"/>
        </w:rPr>
        <w:t xml:space="preserve"> Fremont, CA USA) non cytotoxic dose of oleocanthal was founded (25</w:t>
      </w:r>
      <w:r>
        <w:rPr>
          <w:rFonts w:cstheme="minorHAnsi"/>
        </w:rPr>
        <w:t>μ</w:t>
      </w:r>
      <w:r w:rsidRPr="007B7FD8">
        <w:rPr>
          <w:rFonts w:cstheme="minorHAnsi"/>
          <w:lang w:val="en-US"/>
        </w:rPr>
        <w:t>M).</w:t>
      </w:r>
    </w:p>
    <w:p w14:paraId="37E678EC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lang w:val="en-US"/>
        </w:rPr>
        <w:t xml:space="preserve">PMBC cells from CLL patient was treated for 48 </w:t>
      </w:r>
      <w:proofErr w:type="spellStart"/>
      <w:r w:rsidRPr="007B7FD8">
        <w:rPr>
          <w:rFonts w:cstheme="minorHAnsi"/>
          <w:lang w:val="en-US"/>
        </w:rPr>
        <w:t>hr</w:t>
      </w:r>
      <w:proofErr w:type="spellEnd"/>
      <w:r w:rsidRPr="007B7FD8">
        <w:rPr>
          <w:rFonts w:cstheme="minorHAnsi"/>
          <w:lang w:val="en-US"/>
        </w:rPr>
        <w:t xml:space="preserve"> with 25</w:t>
      </w:r>
      <w:r>
        <w:rPr>
          <w:rFonts w:cstheme="minorHAnsi"/>
        </w:rPr>
        <w:t>μ</w:t>
      </w:r>
      <w:r w:rsidRPr="007B7FD8">
        <w:rPr>
          <w:rFonts w:cstheme="minorHAnsi"/>
          <w:lang w:val="en-US"/>
        </w:rPr>
        <w:t xml:space="preserve">M of oleocanthal or 0 </w:t>
      </w:r>
      <w:r>
        <w:rPr>
          <w:rFonts w:cstheme="minorHAnsi"/>
        </w:rPr>
        <w:t>μ</w:t>
      </w:r>
      <w:r w:rsidRPr="007B7FD8">
        <w:rPr>
          <w:rFonts w:cstheme="minorHAnsi"/>
          <w:lang w:val="en-US"/>
        </w:rPr>
        <w:t>M of oleocanthal (as a negative marker). After twice washes with PBS cells were stained for Tunnel assay and immunofluorescence.</w:t>
      </w:r>
    </w:p>
    <w:p w14:paraId="1FB9BA4C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lang w:val="en-US"/>
        </w:rPr>
        <w:t>Tunnel assay was performed according to the manufacturer’s instructions (</w:t>
      </w:r>
      <w:proofErr w:type="spellStart"/>
      <w:r w:rsidRPr="007B7FD8">
        <w:rPr>
          <w:rFonts w:cstheme="minorHAnsi"/>
          <w:lang w:val="en-US"/>
        </w:rPr>
        <w:t>Biotium</w:t>
      </w:r>
      <w:proofErr w:type="spellEnd"/>
      <w:r w:rsidRPr="007B7FD8">
        <w:rPr>
          <w:rFonts w:cstheme="minorHAnsi"/>
          <w:lang w:val="en-US"/>
        </w:rPr>
        <w:t xml:space="preserve">, Inc. Fremont, CA USA).    </w:t>
      </w:r>
    </w:p>
    <w:p w14:paraId="332CB0CE" w14:textId="0568F64C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lang w:val="en-US"/>
        </w:rPr>
        <w:t>The cellular expression of a</w:t>
      </w:r>
      <w:r>
        <w:rPr>
          <w:rFonts w:cstheme="minorHAnsi"/>
          <w:lang w:val="en-US"/>
        </w:rPr>
        <w:t>n</w:t>
      </w:r>
      <w:r w:rsidRPr="007B7FD8">
        <w:rPr>
          <w:rFonts w:cstheme="minorHAnsi"/>
          <w:lang w:val="en-US"/>
        </w:rPr>
        <w:t xml:space="preserve"> apoptotic marker Cathepsin E was studied with immunofluorescence. For the first part of the experiments, the cells were analyzed at the basal state or after induction with 25 </w:t>
      </w:r>
      <w:proofErr w:type="spellStart"/>
      <w:r w:rsidRPr="007B7FD8">
        <w:rPr>
          <w:rFonts w:cstheme="minorHAnsi"/>
        </w:rPr>
        <w:t>μΜ</w:t>
      </w:r>
      <w:proofErr w:type="spellEnd"/>
      <w:r w:rsidRPr="007B7FD8">
        <w:rPr>
          <w:rFonts w:cstheme="minorHAnsi"/>
          <w:lang w:val="en-US"/>
        </w:rPr>
        <w:t xml:space="preserve"> oleocanthal, the cells were washed twice with phosphate-buffered saline (PBS) and immunofluorescence was performed. The primary antibody was applied at an appropriate dilution, time and temperature (cathepsin 1:100, overnight at 4 °C), (Acris, USA). One-hour incubation period with the secondary antibodies was performed [fluorescein isothiocyanate (FITC) goat anti-rabbit immunoglobulin G (IgG)-FITC, sc-2012, 1:100, Santa Cruz Biotechnology, Inc., Dallas, TX, USA]. The cells were then wash the cells   in PBS as needed and stained with 300 </w:t>
      </w:r>
      <w:proofErr w:type="spellStart"/>
      <w:r w:rsidRPr="007B7FD8">
        <w:rPr>
          <w:rFonts w:cstheme="minorHAnsi"/>
          <w:lang w:val="en-US"/>
        </w:rPr>
        <w:t>nM</w:t>
      </w:r>
      <w:proofErr w:type="spellEnd"/>
      <w:r w:rsidRPr="007B7FD8">
        <w:rPr>
          <w:rFonts w:cstheme="minorHAnsi"/>
          <w:lang w:val="en-US"/>
        </w:rPr>
        <w:t xml:space="preserve"> DAPI stain solution   for 1–5 minutes, protected from light. After washing the cells were imaged</w:t>
      </w:r>
    </w:p>
    <w:p w14:paraId="54879558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lang w:val="en-US"/>
        </w:rPr>
        <w:t xml:space="preserve">The images were acquired using a Nikon Eclipse TE 2000-U, </w:t>
      </w:r>
      <w:proofErr w:type="spellStart"/>
      <w:r w:rsidRPr="007B7FD8">
        <w:rPr>
          <w:rFonts w:cstheme="minorHAnsi"/>
          <w:lang w:val="en-US"/>
        </w:rPr>
        <w:t>Phihong</w:t>
      </w:r>
      <w:proofErr w:type="spellEnd"/>
      <w:r w:rsidRPr="007B7FD8">
        <w:rPr>
          <w:rFonts w:cstheme="minorHAnsi"/>
          <w:lang w:val="en-US"/>
        </w:rPr>
        <w:t xml:space="preserve"> Enterprise, Taiwan. The immunofluorescence data were quantified with the use of the computer program “ImageJ, National Institutes of Health, University of Wisconsin, WI, USA”.</w:t>
      </w:r>
    </w:p>
    <w:p w14:paraId="707927E2" w14:textId="402FFFCD" w:rsidR="004C3BA4" w:rsidRPr="004C3BA4" w:rsidRDefault="004C3BA4" w:rsidP="004C3BA4">
      <w:pPr>
        <w:jc w:val="both"/>
        <w:rPr>
          <w:rFonts w:cstheme="minorHAnsi"/>
          <w:b/>
          <w:lang w:val="en-US"/>
        </w:rPr>
      </w:pPr>
      <w:r w:rsidRPr="004C3BA4">
        <w:rPr>
          <w:rFonts w:cstheme="minorHAnsi"/>
          <w:b/>
          <w:bCs/>
          <w:lang w:val="en-US"/>
        </w:rPr>
        <w:t>Result</w:t>
      </w:r>
      <w:r>
        <w:rPr>
          <w:rFonts w:cstheme="minorHAnsi"/>
          <w:b/>
          <w:lang w:val="en-US"/>
        </w:rPr>
        <w:t>s</w:t>
      </w:r>
      <w:r w:rsidRPr="004C3BA4">
        <w:rPr>
          <w:rFonts w:cstheme="minorHAnsi"/>
          <w:b/>
          <w:lang w:val="en-US"/>
        </w:rPr>
        <w:t xml:space="preserve"> </w:t>
      </w:r>
    </w:p>
    <w:p w14:paraId="72FBFDE9" w14:textId="77777777" w:rsidR="004C3BA4" w:rsidRPr="007B7FD8" w:rsidRDefault="004C3BA4" w:rsidP="004C3BA4">
      <w:pPr>
        <w:jc w:val="both"/>
        <w:rPr>
          <w:rFonts w:cstheme="minorHAnsi"/>
          <w:b/>
          <w:lang w:val="en-US"/>
        </w:rPr>
      </w:pPr>
      <w:r w:rsidRPr="007B7FD8">
        <w:rPr>
          <w:rFonts w:cstheme="minorHAnsi"/>
          <w:b/>
          <w:lang w:val="en-US"/>
        </w:rPr>
        <w:t>At basal state</w:t>
      </w:r>
    </w:p>
    <w:p w14:paraId="4848DABD" w14:textId="22179365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lang w:val="en-US"/>
        </w:rPr>
        <w:t>D</w:t>
      </w:r>
      <w:r w:rsidR="00B631EE">
        <w:rPr>
          <w:rFonts w:cstheme="minorHAnsi"/>
          <w:lang w:val="en-US"/>
        </w:rPr>
        <w:t>API</w:t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  <w:t xml:space="preserve">        </w:t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  <w:t xml:space="preserve"> Cathepsin    </w:t>
      </w:r>
    </w:p>
    <w:p w14:paraId="2DFC71AF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noProof/>
          <w:lang w:eastAsia="el-GR"/>
        </w:rPr>
        <w:drawing>
          <wp:inline distT="0" distB="0" distL="0" distR="0" wp14:anchorId="2CA15889" wp14:editId="44CE5C15">
            <wp:extent cx="2557463" cy="1704975"/>
            <wp:effectExtent l="0" t="0" r="0" b="0"/>
            <wp:docPr id="1" name="Εικόνα 1" descr="C:\Users\Paola\Desktop\καμερα 8-7\IMG_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esktop\καμερα 8-7\IMG_6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11" cy="170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FD8">
        <w:rPr>
          <w:rFonts w:cstheme="minorHAnsi"/>
          <w:noProof/>
          <w:lang w:eastAsia="el-GR"/>
        </w:rPr>
        <w:drawing>
          <wp:inline distT="0" distB="0" distL="0" distR="0" wp14:anchorId="3BAF6314" wp14:editId="5278BAC0">
            <wp:extent cx="2556510" cy="1705408"/>
            <wp:effectExtent l="0" t="0" r="0" b="9525"/>
            <wp:docPr id="2" name="Εικόνα 2" descr="C:\Users\Paola\Desktop\καμερα 8-7\IMG_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ola\Desktop\καμερα 8-7\IMG_6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68" cy="17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20510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</w:p>
    <w:p w14:paraId="0AA92363" w14:textId="77777777" w:rsidR="004C3BA4" w:rsidRPr="007B7FD8" w:rsidRDefault="004C3BA4" w:rsidP="004C3BA4">
      <w:pPr>
        <w:jc w:val="both"/>
        <w:rPr>
          <w:rFonts w:cstheme="minorHAnsi"/>
          <w:b/>
          <w:lang w:val="en-US"/>
        </w:rPr>
      </w:pPr>
      <w:r w:rsidRPr="007B7FD8">
        <w:rPr>
          <w:rFonts w:cstheme="minorHAnsi"/>
          <w:b/>
          <w:lang w:val="en-US"/>
        </w:rPr>
        <w:t xml:space="preserve">After induction with 25 </w:t>
      </w:r>
      <w:proofErr w:type="spellStart"/>
      <w:r w:rsidRPr="007B7FD8">
        <w:rPr>
          <w:rFonts w:cstheme="minorHAnsi"/>
          <w:b/>
          <w:lang w:val="en-US"/>
        </w:rPr>
        <w:t>μΜ</w:t>
      </w:r>
      <w:proofErr w:type="spellEnd"/>
      <w:r w:rsidRPr="007B7FD8">
        <w:rPr>
          <w:rFonts w:cstheme="minorHAnsi"/>
          <w:b/>
          <w:lang w:val="en-US"/>
        </w:rPr>
        <w:t xml:space="preserve"> oleocanthal</w:t>
      </w:r>
    </w:p>
    <w:p w14:paraId="15BF4803" w14:textId="6F67C781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lang w:val="en-US"/>
        </w:rPr>
        <w:lastRenderedPageBreak/>
        <w:t>D</w:t>
      </w:r>
      <w:r w:rsidR="00B631EE">
        <w:rPr>
          <w:rFonts w:cstheme="minorHAnsi"/>
          <w:lang w:val="en-US"/>
        </w:rPr>
        <w:t>API</w:t>
      </w:r>
      <w:r w:rsidRPr="007B7FD8">
        <w:rPr>
          <w:rFonts w:cstheme="minorHAnsi"/>
          <w:lang w:val="en-US"/>
        </w:rPr>
        <w:t xml:space="preserve"> </w:t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  <w:t xml:space="preserve">Cathepsin    </w:t>
      </w:r>
    </w:p>
    <w:p w14:paraId="663A53A9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</w:p>
    <w:p w14:paraId="66A8598D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noProof/>
          <w:lang w:eastAsia="el-GR"/>
        </w:rPr>
        <w:drawing>
          <wp:inline distT="0" distB="0" distL="0" distR="0" wp14:anchorId="7CA13256" wp14:editId="4F14FE3C">
            <wp:extent cx="2638425" cy="1876425"/>
            <wp:effectExtent l="0" t="0" r="9525" b="9525"/>
            <wp:docPr id="3" name="Εικόνα 3" descr="C:\Users\Paola\Desktop\καμερα 8-7\IMG_6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ola\Desktop\καμερα 8-7\IMG_6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18" cy="18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FD8">
        <w:rPr>
          <w:rFonts w:cstheme="minorHAnsi"/>
          <w:noProof/>
          <w:lang w:eastAsia="el-GR"/>
        </w:rPr>
        <w:drawing>
          <wp:inline distT="0" distB="0" distL="0" distR="0" wp14:anchorId="736A1A56" wp14:editId="48814D94">
            <wp:extent cx="2561719" cy="1877060"/>
            <wp:effectExtent l="0" t="0" r="0" b="8890"/>
            <wp:docPr id="4" name="Εικόνα 4" descr="C:\Users\Paola\Desktop\καμερα 8-7\IMG_6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ola\Desktop\καμερα 8-7\IMG_6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14" cy="188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6A49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</w:p>
    <w:p w14:paraId="507A5A38" w14:textId="7642F986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lang w:val="en-US"/>
        </w:rPr>
        <w:t>T</w:t>
      </w:r>
      <w:r w:rsidR="0017358C">
        <w:rPr>
          <w:rFonts w:cstheme="minorHAnsi"/>
          <w:lang w:val="en-US"/>
        </w:rPr>
        <w:t>UNEL</w:t>
      </w:r>
      <w:r w:rsidRPr="007B7FD8">
        <w:rPr>
          <w:rFonts w:cstheme="minorHAnsi"/>
          <w:lang w:val="en-US"/>
        </w:rPr>
        <w:t xml:space="preserve"> Assay</w:t>
      </w:r>
    </w:p>
    <w:p w14:paraId="00E3FF2C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lang w:val="en-US"/>
        </w:rPr>
        <w:t xml:space="preserve">At basal state </w:t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  <w:t xml:space="preserve">After induction with 25 </w:t>
      </w:r>
      <w:proofErr w:type="spellStart"/>
      <w:r w:rsidRPr="007B7FD8">
        <w:rPr>
          <w:rFonts w:cstheme="minorHAnsi"/>
          <w:lang w:val="en-US"/>
        </w:rPr>
        <w:t>μΜ</w:t>
      </w:r>
      <w:proofErr w:type="spellEnd"/>
      <w:r w:rsidRPr="007B7FD8">
        <w:rPr>
          <w:rFonts w:cstheme="minorHAnsi"/>
          <w:lang w:val="en-US"/>
        </w:rPr>
        <w:t xml:space="preserve"> oleocanthal</w:t>
      </w:r>
    </w:p>
    <w:p w14:paraId="45C0F2E1" w14:textId="77777777" w:rsidR="004C3BA4" w:rsidRPr="007B7FD8" w:rsidRDefault="004C3BA4" w:rsidP="004C3BA4">
      <w:pPr>
        <w:jc w:val="both"/>
        <w:rPr>
          <w:rFonts w:cstheme="minorHAnsi"/>
          <w:lang w:val="en-US"/>
        </w:rPr>
      </w:pPr>
      <w:r w:rsidRPr="007B7FD8">
        <w:rPr>
          <w:rFonts w:cstheme="minorHAnsi"/>
          <w:noProof/>
          <w:lang w:eastAsia="el-GR"/>
        </w:rPr>
        <w:drawing>
          <wp:inline distT="0" distB="0" distL="0" distR="0" wp14:anchorId="2389F5D1" wp14:editId="7EA81E9A">
            <wp:extent cx="2200275" cy="2543810"/>
            <wp:effectExtent l="0" t="0" r="9525" b="8890"/>
            <wp:docPr id="5" name="Εικόνα 5" descr="C:\Users\Paola\Desktop\καμερα 8-7\IMG_6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ola\Desktop\καμερα 8-7\IMG_6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73" cy="25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noProof/>
          <w:lang w:eastAsia="el-GR"/>
        </w:rPr>
        <w:drawing>
          <wp:inline distT="0" distB="0" distL="0" distR="0" wp14:anchorId="12AAE552" wp14:editId="412C3981">
            <wp:extent cx="2419350" cy="2553970"/>
            <wp:effectExtent l="0" t="0" r="0" b="0"/>
            <wp:docPr id="6" name="Εικόνα 6" descr="C:\Users\Paola\Desktop\καμερα 8-7\IMG_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ola\Desktop\καμερα 8-7\IMG_6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96" cy="255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FD8">
        <w:rPr>
          <w:rFonts w:cstheme="minorHAnsi"/>
          <w:lang w:val="en-US"/>
        </w:rPr>
        <w:tab/>
      </w:r>
      <w:r w:rsidRPr="007B7FD8">
        <w:rPr>
          <w:rFonts w:cstheme="minorHAnsi"/>
          <w:lang w:val="en-US"/>
        </w:rPr>
        <w:tab/>
      </w:r>
    </w:p>
    <w:p w14:paraId="16328EEA" w14:textId="77777777" w:rsidR="004C3BA4" w:rsidRPr="007B7FD8" w:rsidRDefault="004C3BA4" w:rsidP="004C3BA4">
      <w:pPr>
        <w:jc w:val="both"/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14:paraId="0AB53A85" w14:textId="56AC1C08" w:rsidR="00384AC1" w:rsidRDefault="00384AC1">
      <w:pPr>
        <w:rPr>
          <w:lang w:val="en-US"/>
        </w:rPr>
      </w:pPr>
      <w:r>
        <w:rPr>
          <w:lang w:val="en-US"/>
        </w:rPr>
        <w:br w:type="page"/>
      </w:r>
    </w:p>
    <w:p w14:paraId="0A49617D" w14:textId="5F68FD76" w:rsidR="00384AC1" w:rsidRPr="00384AC1" w:rsidRDefault="00384AC1" w:rsidP="00384AC1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4AC1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S1</w:t>
      </w:r>
      <w:r w:rsidRPr="00384AC1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384AC1">
        <w:rPr>
          <w:rFonts w:ascii="Times New Roman" w:hAnsi="Times New Roman"/>
          <w:sz w:val="24"/>
          <w:szCs w:val="24"/>
          <w:lang w:val="en-US"/>
        </w:rPr>
        <w:t xml:space="preserve">Differences in hematological markers of patients with CLL (N=22) before and during the DI2 with </w:t>
      </w:r>
      <w:r w:rsidRPr="00384AC1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384AC1">
        <w:rPr>
          <w:rFonts w:ascii="Times New Roman" w:hAnsi="Times New Roman"/>
          <w:sz w:val="24"/>
          <w:szCs w:val="24"/>
          <w:lang w:val="en-US"/>
        </w:rPr>
        <w:t>igh OC/OL</w:t>
      </w:r>
      <w:r w:rsidRPr="00384AC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384AC1">
        <w:rPr>
          <w:rFonts w:ascii="Times New Roman" w:hAnsi="Times New Roman"/>
          <w:sz w:val="24"/>
          <w:szCs w:val="24"/>
          <w:lang w:val="en-US"/>
        </w:rPr>
        <w:t>EVOO</w:t>
      </w:r>
      <w:r>
        <w:rPr>
          <w:rFonts w:ascii="Times New Roman" w:hAnsi="Times New Roman"/>
          <w:sz w:val="24"/>
          <w:szCs w:val="24"/>
          <w:lang w:val="en-US"/>
        </w:rPr>
        <w:t xml:space="preserve"> (M: male, F: female)</w:t>
      </w:r>
    </w:p>
    <w:tbl>
      <w:tblPr>
        <w:tblW w:w="1088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559"/>
        <w:gridCol w:w="1526"/>
        <w:gridCol w:w="1559"/>
        <w:gridCol w:w="1559"/>
        <w:gridCol w:w="1559"/>
        <w:gridCol w:w="851"/>
      </w:tblGrid>
      <w:tr w:rsidR="00384AC1" w:rsidRPr="00384AC1" w14:paraId="0E206DC9" w14:textId="77777777" w:rsidTr="00384AC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DB06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Whole blood count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D46D6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4EA8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6 months before </w:t>
            </w:r>
          </w:p>
          <w:p w14:paraId="4756BB3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  <w:p w14:paraId="0D20788C" w14:textId="4094ADD3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Median</w:t>
            </w:r>
          </w:p>
          <w:p w14:paraId="31BD4AA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6DB6A" w14:textId="77777777" w:rsidR="00384AC1" w:rsidRPr="00384AC1" w:rsidRDefault="00384AC1" w:rsidP="00384A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3 months before</w:t>
            </w:r>
          </w:p>
          <w:p w14:paraId="447C420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14:paraId="6958204F" w14:textId="22DD438F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Median</w:t>
            </w:r>
          </w:p>
          <w:p w14:paraId="74DC634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92F7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Baseline</w:t>
            </w:r>
          </w:p>
          <w:p w14:paraId="37FF13E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c</w:t>
            </w:r>
          </w:p>
          <w:p w14:paraId="6BEBE79C" w14:textId="1D757881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Median</w:t>
            </w:r>
          </w:p>
          <w:p w14:paraId="5421335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CAC5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3 months after</w:t>
            </w:r>
          </w:p>
          <w:p w14:paraId="192C3D8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14:paraId="2B883CF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Median</w:t>
            </w:r>
          </w:p>
          <w:p w14:paraId="2497FE9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0FA4EC" w14:textId="77777777" w:rsidR="00384AC1" w:rsidRPr="00384AC1" w:rsidRDefault="00384AC1" w:rsidP="00384AC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6 months after</w:t>
            </w:r>
          </w:p>
          <w:p w14:paraId="5136F46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  <w:p w14:paraId="6EE9CBF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Median</w:t>
            </w:r>
          </w:p>
          <w:p w14:paraId="1A4326D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Cs/>
                <w:sz w:val="18"/>
                <w:szCs w:val="18"/>
                <w:lang w:val="en-US"/>
              </w:rPr>
              <w:t>-max)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D01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p-value (adj)</w:t>
            </w:r>
          </w:p>
        </w:tc>
      </w:tr>
      <w:tr w:rsidR="00384AC1" w:rsidRPr="00384AC1" w14:paraId="41C4BE02" w14:textId="77777777" w:rsidTr="00384AC1">
        <w:trPr>
          <w:trHeight w:hRule="exact" w:val="40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0608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White Blood</w:t>
            </w:r>
          </w:p>
          <w:p w14:paraId="2E250BB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Cells</w:t>
            </w:r>
          </w:p>
          <w:p w14:paraId="5E3E528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(x10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/mm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F1CF7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1568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13300.00</w:t>
            </w:r>
          </w:p>
          <w:p w14:paraId="5850953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(8000-44800)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A211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18650.00</w:t>
            </w:r>
          </w:p>
          <w:p w14:paraId="3654910D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(6700-52000)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D78C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16900.00</w:t>
            </w:r>
          </w:p>
          <w:p w14:paraId="68209C4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(8000-53600)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182C0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13050.00</w:t>
            </w:r>
          </w:p>
          <w:p w14:paraId="285DF96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(7100-46100)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35139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11900.00</w:t>
            </w:r>
          </w:p>
          <w:p w14:paraId="673CA24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(7200-46000)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965C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0.199</w:t>
            </w:r>
          </w:p>
          <w:p w14:paraId="7B31D4F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4AC1" w:rsidRPr="00384AC1" w14:paraId="16846B0F" w14:textId="77777777" w:rsidTr="00384AC1">
        <w:trPr>
          <w:trHeight w:hRule="exact"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A334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4F3CB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8D1E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17000.00</w:t>
            </w:r>
          </w:p>
          <w:p w14:paraId="7BF894A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(7500-40600)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CBF4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17400.00</w:t>
            </w:r>
          </w:p>
          <w:p w14:paraId="08F338E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(8700-58300)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AA02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16700.00</w:t>
            </w:r>
          </w:p>
          <w:p w14:paraId="5F3FC94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(9800-69600)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193DB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16350.00</w:t>
            </w:r>
          </w:p>
          <w:p w14:paraId="3C60C98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(7000-57000)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1F2CA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15650.00</w:t>
            </w:r>
          </w:p>
          <w:p w14:paraId="0F011E3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(6600-33600)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1277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b-e 0.019</w:t>
            </w:r>
          </w:p>
        </w:tc>
      </w:tr>
      <w:tr w:rsidR="00384AC1" w:rsidRPr="00384AC1" w14:paraId="23514468" w14:textId="77777777" w:rsidTr="00384AC1">
        <w:trPr>
          <w:trHeight w:hRule="exact" w:val="40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BDBF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Lymphocytes</w:t>
            </w:r>
          </w:p>
          <w:p w14:paraId="6F02717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(x 10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/mm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6C64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2787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10500.00</w:t>
            </w:r>
          </w:p>
          <w:p w14:paraId="10C4A78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(4300-43200)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AC8C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11650.00</w:t>
            </w:r>
          </w:p>
          <w:p w14:paraId="2CD4FD4B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(3500-43200)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5E3E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10800.00</w:t>
            </w:r>
          </w:p>
          <w:p w14:paraId="37054E4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(3500-45400)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99554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7950.00</w:t>
            </w:r>
          </w:p>
          <w:p w14:paraId="5268B6C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(2800-39400)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39603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8000.00</w:t>
            </w:r>
          </w:p>
          <w:p w14:paraId="322CE8F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(3700-39400)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2DE9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0.076</w:t>
            </w:r>
          </w:p>
        </w:tc>
      </w:tr>
      <w:tr w:rsidR="00384AC1" w:rsidRPr="00384AC1" w14:paraId="0CE67428" w14:textId="77777777" w:rsidTr="00384AC1">
        <w:trPr>
          <w:trHeight w:hRule="exact"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1AA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9C6BF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644F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12000.00</w:t>
            </w:r>
          </w:p>
          <w:p w14:paraId="04F14D1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(3000-33600)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83C0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12250.00</w:t>
            </w:r>
          </w:p>
          <w:p w14:paraId="7A92F6D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(3300-50600)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44EF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11150.00</w:t>
            </w:r>
          </w:p>
          <w:p w14:paraId="6D26A19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(3300-59400)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10FBE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11350.00</w:t>
            </w:r>
          </w:p>
          <w:p w14:paraId="6C9DEBF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(2700-49700)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7180F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10700.00</w:t>
            </w:r>
          </w:p>
          <w:p w14:paraId="7A6CC29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(2500-26900)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072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b-e 0.001</w:t>
            </w:r>
          </w:p>
        </w:tc>
      </w:tr>
      <w:tr w:rsidR="00384AC1" w:rsidRPr="00384AC1" w14:paraId="1C95A9F4" w14:textId="77777777" w:rsidTr="00384AC1">
        <w:trPr>
          <w:trHeight w:hRule="exact" w:val="40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2E83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Platelets</w:t>
            </w:r>
          </w:p>
          <w:p w14:paraId="0A935CF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 x</w:t>
            </w:r>
            <w:proofErr w:type="gramEnd"/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10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/mm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6291E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328B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203000 </w:t>
            </w:r>
          </w:p>
          <w:p w14:paraId="04BEF71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(124000-257000)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AD13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209000 </w:t>
            </w:r>
          </w:p>
          <w:p w14:paraId="78D87E2C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(152000-269000)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D465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198500 </w:t>
            </w:r>
          </w:p>
          <w:p w14:paraId="0F31125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(124000-306000)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98473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198000 </w:t>
            </w:r>
          </w:p>
          <w:p w14:paraId="34F05BF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(106000-338000)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044CC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197000 </w:t>
            </w:r>
          </w:p>
          <w:p w14:paraId="3401229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(101000-280000)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7CCB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0.473</w:t>
            </w:r>
          </w:p>
        </w:tc>
      </w:tr>
      <w:tr w:rsidR="00384AC1" w:rsidRPr="00384AC1" w14:paraId="04A2773D" w14:textId="77777777" w:rsidTr="00384AC1">
        <w:trPr>
          <w:trHeight w:hRule="exact"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5B9D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D6B8B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9B90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215000 </w:t>
            </w:r>
          </w:p>
          <w:p w14:paraId="74BCD66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(162000-277000)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A0D7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202000 </w:t>
            </w:r>
          </w:p>
          <w:p w14:paraId="6463D61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(160000-309000)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80E5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205000 </w:t>
            </w:r>
          </w:p>
          <w:p w14:paraId="66EBC48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(178000-287000)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DE3D9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202000 </w:t>
            </w:r>
          </w:p>
          <w:p w14:paraId="51EE851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(154000-320000)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74306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189000 </w:t>
            </w:r>
          </w:p>
          <w:p w14:paraId="7271949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(125000-321000)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F49E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0.998</w:t>
            </w:r>
          </w:p>
        </w:tc>
      </w:tr>
      <w:tr w:rsidR="00384AC1" w:rsidRPr="00384AC1" w14:paraId="3590A0AA" w14:textId="77777777" w:rsidTr="00384AC1">
        <w:trPr>
          <w:trHeight w:hRule="exact" w:val="40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5169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Hematocrite</w:t>
            </w:r>
            <w:proofErr w:type="spellEnd"/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01220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3720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43.00</w:t>
            </w:r>
          </w:p>
          <w:p w14:paraId="02BB8B8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(38.50-49.80)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B15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44.40</w:t>
            </w:r>
          </w:p>
          <w:p w14:paraId="3373C3F4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(36.70-49.80)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1295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44.15</w:t>
            </w:r>
          </w:p>
          <w:p w14:paraId="280C470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(37.30-48.40)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0C94A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44.25</w:t>
            </w:r>
          </w:p>
          <w:p w14:paraId="4FAFB9B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(38.00-49.50)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745C7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42.80</w:t>
            </w:r>
          </w:p>
          <w:p w14:paraId="420B7FB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(36.00-49.20)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07F4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0.090</w:t>
            </w:r>
          </w:p>
        </w:tc>
      </w:tr>
      <w:tr w:rsidR="00384AC1" w:rsidRPr="00384AC1" w14:paraId="4598E631" w14:textId="77777777" w:rsidTr="00384AC1">
        <w:trPr>
          <w:trHeight w:hRule="exact"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05E9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EAAA7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A739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41.90</w:t>
            </w:r>
          </w:p>
          <w:p w14:paraId="32524CD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(38.90-44.90)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9AE4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41.20</w:t>
            </w:r>
          </w:p>
          <w:p w14:paraId="7D8027D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(36.10-46.00)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576F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42.50</w:t>
            </w:r>
          </w:p>
          <w:p w14:paraId="7330BD8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(36.40-45.70)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E5182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41.15</w:t>
            </w:r>
          </w:p>
          <w:p w14:paraId="02DB632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(35.80-46.80)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77E61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41.30</w:t>
            </w:r>
          </w:p>
          <w:p w14:paraId="53C23A0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(36.00-47.10)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ED5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0.190</w:t>
            </w:r>
          </w:p>
        </w:tc>
      </w:tr>
      <w:tr w:rsidR="00384AC1" w:rsidRPr="00384AC1" w14:paraId="26C32E59" w14:textId="77777777" w:rsidTr="00384AC1">
        <w:trPr>
          <w:trHeight w:hRule="exact" w:val="408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3B98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Hemoglobin (g/dL)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B012D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02D9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14.80</w:t>
            </w:r>
          </w:p>
          <w:p w14:paraId="4672692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(12.90-16.30)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9C35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14.65</w:t>
            </w:r>
          </w:p>
          <w:p w14:paraId="7907618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(12.20-16.30)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4729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14.90</w:t>
            </w:r>
          </w:p>
          <w:p w14:paraId="161D1E3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(12.40-15.80)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1DEF0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14.65</w:t>
            </w:r>
          </w:p>
          <w:p w14:paraId="756732A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(12.50-16.00)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0F5EE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14.10</w:t>
            </w:r>
          </w:p>
          <w:p w14:paraId="4FB79D5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(12.00-16.50)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C67B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</w:rPr>
              <w:t>0.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179</w:t>
            </w:r>
          </w:p>
        </w:tc>
      </w:tr>
      <w:tr w:rsidR="00384AC1" w:rsidRPr="00384AC1" w14:paraId="28B3AF3E" w14:textId="77777777" w:rsidTr="00384AC1">
        <w:trPr>
          <w:trHeight w:hRule="exact"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5CA8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C7476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A1FC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14.00</w:t>
            </w:r>
          </w:p>
          <w:p w14:paraId="43717FA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(12.80-15.70)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A7D8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13.70</w:t>
            </w:r>
          </w:p>
          <w:p w14:paraId="02EECB2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(12.10-15.10)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3B39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14.15</w:t>
            </w:r>
          </w:p>
          <w:p w14:paraId="293D725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(12.00-15.60)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582CD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13.95</w:t>
            </w:r>
          </w:p>
          <w:p w14:paraId="12BD785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(11.50-15.70)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BE96F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13.80</w:t>
            </w:r>
          </w:p>
          <w:p w14:paraId="6FB1869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(11.70-16.10)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6714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0.110</w:t>
            </w:r>
          </w:p>
        </w:tc>
      </w:tr>
      <w:tr w:rsidR="00384AC1" w:rsidRPr="00384AC1" w14:paraId="233AF78C" w14:textId="77777777" w:rsidTr="00384AC1">
        <w:trPr>
          <w:trHeight w:hRule="exact" w:val="408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6B53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Monocytes </w:t>
            </w:r>
          </w:p>
          <w:p w14:paraId="6971E03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(x103/mm3)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B32F1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1628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</w:t>
            </w:r>
          </w:p>
          <w:p w14:paraId="6CCE06E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(0.20-1.00)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C6DD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</w:t>
            </w:r>
          </w:p>
          <w:p w14:paraId="273DBBE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(0.10-0.90)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F342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  <w:p w14:paraId="0D5FEFA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(0.10-1.30)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7A3B8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  <w:p w14:paraId="5049892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(0.20-1.20)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20378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</w:t>
            </w:r>
          </w:p>
          <w:p w14:paraId="5EFDED2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(0.10-1.10)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188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0.350</w:t>
            </w:r>
          </w:p>
        </w:tc>
      </w:tr>
      <w:tr w:rsidR="00384AC1" w:rsidRPr="00384AC1" w14:paraId="2511CD84" w14:textId="77777777" w:rsidTr="00384AC1">
        <w:trPr>
          <w:trHeight w:hRule="exact"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7884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74048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D943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  <w:p w14:paraId="158CDE2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(0.10-0.90)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41B1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</w:t>
            </w:r>
          </w:p>
          <w:p w14:paraId="620145A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(0.10-2.00)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93BB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</w:t>
            </w:r>
          </w:p>
          <w:p w14:paraId="59D553A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(0.10-2.10)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F6AB3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  <w:p w14:paraId="7D12773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(0.20-1.60)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74D2A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</w:t>
            </w:r>
          </w:p>
          <w:p w14:paraId="44C1F76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(0.10-1.20)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D271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0.536</w:t>
            </w:r>
          </w:p>
        </w:tc>
      </w:tr>
      <w:tr w:rsidR="00384AC1" w:rsidRPr="00384AC1" w14:paraId="53EA7DF4" w14:textId="77777777" w:rsidTr="00384AC1">
        <w:trPr>
          <w:trHeight w:hRule="exact" w:val="408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5F5D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Neutrophils</w:t>
            </w:r>
          </w:p>
          <w:p w14:paraId="7AB58F2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(x103/mm3)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42892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4E59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3.40</w:t>
            </w:r>
          </w:p>
          <w:p w14:paraId="04391A8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(1.70-7.50)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AFE3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5.03</w:t>
            </w:r>
          </w:p>
          <w:p w14:paraId="29B749A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(2.20-8.90)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1D5B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4.35</w:t>
            </w:r>
          </w:p>
          <w:p w14:paraId="30C1FC2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(1.70-6.60)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F3DA2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3.60</w:t>
            </w:r>
          </w:p>
          <w:p w14:paraId="520516E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(2.00-6.92)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4BBA9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3.70</w:t>
            </w:r>
          </w:p>
          <w:p w14:paraId="7C41E83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(1.60-5.90)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5F95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b-e* 0.037</w:t>
            </w:r>
          </w:p>
        </w:tc>
      </w:tr>
      <w:tr w:rsidR="00384AC1" w:rsidRPr="00384AC1" w14:paraId="5BDD90E0" w14:textId="77777777" w:rsidTr="00384AC1">
        <w:trPr>
          <w:trHeight w:hRule="exact"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ED83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E8FF3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3769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4.70</w:t>
            </w:r>
          </w:p>
          <w:p w14:paraId="4B3831C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(2.50-5.80)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A735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4.95</w:t>
            </w:r>
          </w:p>
          <w:p w14:paraId="688888F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(2.60-8.30)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BE8F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4.20</w:t>
            </w:r>
          </w:p>
          <w:p w14:paraId="532609A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(2.20-8.00)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4D1A0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4.25</w:t>
            </w:r>
          </w:p>
          <w:p w14:paraId="29ECF1B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(1.80-5.70)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00B0C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4.05</w:t>
            </w:r>
          </w:p>
          <w:p w14:paraId="6F8977F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(2.10-6.80)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CEE4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0.095</w:t>
            </w:r>
          </w:p>
        </w:tc>
      </w:tr>
      <w:tr w:rsidR="00384AC1" w:rsidRPr="00384AC1" w14:paraId="1A0178E2" w14:textId="77777777" w:rsidTr="00384AC1">
        <w:trPr>
          <w:trHeight w:hRule="exact" w:val="40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BC9F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Eosinophils</w:t>
            </w:r>
          </w:p>
          <w:p w14:paraId="0550452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(x103/mm3)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7AA28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9939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  <w:p w14:paraId="6461035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(0.05-0.61)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B075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  <w:p w14:paraId="1FE648F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(0.06-0.48)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8E40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  <w:p w14:paraId="7EA1776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(0.06-0.54)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6F6CF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  <w:p w14:paraId="34B4D80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(0.06-0.43)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D0BEF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  <w:p w14:paraId="1B3AE09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(0.07-0.60)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2EE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0.937</w:t>
            </w:r>
          </w:p>
        </w:tc>
      </w:tr>
      <w:tr w:rsidR="00384AC1" w:rsidRPr="00384AC1" w14:paraId="27140C6F" w14:textId="77777777" w:rsidTr="00384AC1">
        <w:trPr>
          <w:trHeight w:hRule="exact"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7355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16302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166E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  <w:p w14:paraId="0515DB7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(0.09-0.42)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1A13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  <w:p w14:paraId="17E1FF1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(0.09-0.64)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4D05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  <w:p w14:paraId="57B9FE3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(0.09-0.42)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5A3E9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  <w:p w14:paraId="421F68E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(0.10-0.44)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07C45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</w:t>
            </w:r>
          </w:p>
          <w:p w14:paraId="27047C2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(0.09-0.57)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B944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0.218</w:t>
            </w:r>
          </w:p>
        </w:tc>
      </w:tr>
      <w:tr w:rsidR="00384AC1" w:rsidRPr="00384AC1" w14:paraId="7CA5170B" w14:textId="77777777" w:rsidTr="00384AC1">
        <w:trPr>
          <w:trHeight w:hRule="exact" w:val="40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DD16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Basophils</w:t>
            </w:r>
          </w:p>
          <w:p w14:paraId="43C7E09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(x103/mm3)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FF0DB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122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  <w:p w14:paraId="646EF7C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(0.00-0.21)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4665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</w:t>
            </w:r>
          </w:p>
          <w:p w14:paraId="5F75B67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(0.00-0.21)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513C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  <w:p w14:paraId="0C345D0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(0.01-0.25)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E1EE6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  <w:p w14:paraId="2983878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(0.01-0.10)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F278D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  <w:p w14:paraId="3213B30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(0.01-0.12)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8710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0.484</w:t>
            </w:r>
          </w:p>
        </w:tc>
      </w:tr>
      <w:tr w:rsidR="00384AC1" w:rsidRPr="00384AC1" w14:paraId="085420F3" w14:textId="77777777" w:rsidTr="00384AC1">
        <w:trPr>
          <w:trHeight w:hRule="exact" w:val="408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20AB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11E2E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B6CC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  <w:p w14:paraId="3DC8B72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(0.01-0.36)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646A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  <w:p w14:paraId="4F7244F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(0.01-1.30)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BD98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  <w:p w14:paraId="40659D5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(0.01-0.14)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51BF3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  <w:p w14:paraId="7C20713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(0.02-0.23)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A3866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  <w:p w14:paraId="3368AF6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(0.00-0.10)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EF2C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0.082</w:t>
            </w:r>
          </w:p>
        </w:tc>
      </w:tr>
    </w:tbl>
    <w:p w14:paraId="1E80B24B" w14:textId="77777777" w:rsidR="00384AC1" w:rsidRPr="00384AC1" w:rsidRDefault="00384AC1" w:rsidP="00384AC1">
      <w:pPr>
        <w:spacing w:before="120" w:after="24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384AC1">
        <w:rPr>
          <w:rFonts w:ascii="Times New Roman" w:hAnsi="Times New Roman"/>
          <w:bCs/>
          <w:sz w:val="18"/>
          <w:szCs w:val="18"/>
          <w:lang w:val="en-US"/>
        </w:rPr>
        <w:t>* Friedman test indicates that there are significant differences at all time points of the intervention. However, Dunn-Bonferroni post hoc tests indicate that there are no significant pairwise differences.</w:t>
      </w:r>
    </w:p>
    <w:p w14:paraId="4A449A92" w14:textId="77777777" w:rsidR="00384AC1" w:rsidRPr="00384AC1" w:rsidRDefault="00384AC1" w:rsidP="00384AC1">
      <w:pPr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4EABD23" w14:textId="59D08E2D" w:rsidR="00384AC1" w:rsidRPr="00384AC1" w:rsidRDefault="00384AC1" w:rsidP="00384AC1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4AC1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S2</w:t>
      </w:r>
      <w:r w:rsidRPr="00384AC1">
        <w:rPr>
          <w:rFonts w:ascii="Times New Roman" w:hAnsi="Times New Roman"/>
          <w:sz w:val="24"/>
          <w:szCs w:val="24"/>
          <w:lang w:val="en-US"/>
        </w:rPr>
        <w:t xml:space="preserve">. Differences in biochemical markers of patients with CLL (N=22) before and during the DI2 with </w:t>
      </w:r>
      <w:r w:rsidRPr="00384AC1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384AC1">
        <w:rPr>
          <w:rFonts w:ascii="Times New Roman" w:hAnsi="Times New Roman"/>
          <w:sz w:val="24"/>
          <w:szCs w:val="24"/>
          <w:lang w:val="en-US"/>
        </w:rPr>
        <w:t>igh OC/OL</w:t>
      </w:r>
      <w:r w:rsidRPr="00384AC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384AC1">
        <w:rPr>
          <w:rFonts w:ascii="Times New Roman" w:hAnsi="Times New Roman"/>
          <w:sz w:val="24"/>
          <w:szCs w:val="24"/>
          <w:lang w:val="en-US"/>
        </w:rPr>
        <w:t>EVOO</w:t>
      </w:r>
      <w:r>
        <w:rPr>
          <w:rFonts w:ascii="Times New Roman" w:hAnsi="Times New Roman"/>
          <w:sz w:val="24"/>
          <w:szCs w:val="24"/>
          <w:lang w:val="en-US"/>
        </w:rPr>
        <w:t xml:space="preserve"> (M: male, F: female)</w:t>
      </w:r>
    </w:p>
    <w:tbl>
      <w:tblPr>
        <w:tblW w:w="1049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276"/>
        <w:gridCol w:w="601"/>
        <w:gridCol w:w="1559"/>
        <w:gridCol w:w="1526"/>
        <w:gridCol w:w="1559"/>
        <w:gridCol w:w="1559"/>
        <w:gridCol w:w="1559"/>
        <w:gridCol w:w="851"/>
      </w:tblGrid>
      <w:tr w:rsidR="00384AC1" w:rsidRPr="00384AC1" w14:paraId="7731576E" w14:textId="77777777" w:rsidTr="00F537A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6C95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Biochemical Marker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728D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5602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6 months before </w:t>
            </w:r>
          </w:p>
          <w:p w14:paraId="1276483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a</w:t>
            </w:r>
          </w:p>
          <w:p w14:paraId="0B493C2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Median</w:t>
            </w:r>
          </w:p>
          <w:p w14:paraId="13950DE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3A5D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3 months before </w:t>
            </w:r>
          </w:p>
          <w:p w14:paraId="363F2A0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b</w:t>
            </w:r>
          </w:p>
          <w:p w14:paraId="78686C4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Median</w:t>
            </w:r>
          </w:p>
          <w:p w14:paraId="591018D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50F8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Baseline</w:t>
            </w:r>
          </w:p>
          <w:p w14:paraId="46815C5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c</w:t>
            </w:r>
          </w:p>
          <w:p w14:paraId="58A9C4D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Median</w:t>
            </w:r>
          </w:p>
          <w:p w14:paraId="03F16D3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F762D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3 months after</w:t>
            </w:r>
          </w:p>
          <w:p w14:paraId="3096E09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</w:t>
            </w:r>
          </w:p>
          <w:p w14:paraId="63EB9C9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Median</w:t>
            </w:r>
          </w:p>
          <w:p w14:paraId="60E4610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ACDD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6 months after</w:t>
            </w:r>
          </w:p>
          <w:p w14:paraId="00668BF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  <w:p w14:paraId="1B41B4F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Median</w:t>
            </w:r>
          </w:p>
          <w:p w14:paraId="42C7EEB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-max)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D1EC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p-value (adj)</w:t>
            </w:r>
          </w:p>
        </w:tc>
      </w:tr>
      <w:tr w:rsidR="00384AC1" w:rsidRPr="00384AC1" w14:paraId="485F3406" w14:textId="77777777" w:rsidTr="00F537AC">
        <w:trPr>
          <w:trHeight w:hRule="exact" w:val="408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4133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Glucose</w:t>
            </w:r>
          </w:p>
          <w:p w14:paraId="40911EE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(mg/dL)</w:t>
            </w:r>
          </w:p>
          <w:p w14:paraId="1A5C926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  <w:p w14:paraId="6C68B87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27D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M=12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A139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103.00 </w:t>
            </w:r>
          </w:p>
          <w:p w14:paraId="56CE28F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(86.00-123.00)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6BD3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101.50</w:t>
            </w:r>
          </w:p>
          <w:p w14:paraId="23968C6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(86.00-138.00)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50A9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105.50</w:t>
            </w:r>
          </w:p>
          <w:p w14:paraId="2DC3D4B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(62.00-132.00)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C3469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99.50</w:t>
            </w:r>
          </w:p>
          <w:p w14:paraId="7A78FDB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(58.00-125.00)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A9C83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98.00</w:t>
            </w:r>
          </w:p>
          <w:p w14:paraId="2272E07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(74.00-114.00)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AF49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</w:rPr>
              <w:t>0.023</w:t>
            </w: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  <w:p w14:paraId="21258B1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3855A31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384AC1" w:rsidRPr="00384AC1" w14:paraId="1157E6FD" w14:textId="77777777" w:rsidTr="00F537AC">
        <w:trPr>
          <w:trHeight w:val="408"/>
        </w:trPr>
        <w:tc>
          <w:tcPr>
            <w:tcW w:w="1276" w:type="dxa"/>
            <w:vMerge/>
            <w:shd w:val="clear" w:color="auto" w:fill="auto"/>
            <w:vAlign w:val="center"/>
          </w:tcPr>
          <w:p w14:paraId="075BB5A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3A71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F=10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E3A1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104.00 </w:t>
            </w:r>
          </w:p>
          <w:p w14:paraId="0647F75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(93.00-123.00)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8ED9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104.00 </w:t>
            </w:r>
          </w:p>
          <w:p w14:paraId="2FEEC48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(90.00-133.00)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5EAE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104.00 </w:t>
            </w:r>
          </w:p>
          <w:p w14:paraId="764239F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(88.00-128.00)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B5ED6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100.00 </w:t>
            </w:r>
          </w:p>
          <w:p w14:paraId="0F6259D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(91.00-114.00)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1CA45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101.00 </w:t>
            </w:r>
          </w:p>
          <w:p w14:paraId="24DA137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(77.00-120.00)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8D4D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0.053*</w:t>
            </w:r>
          </w:p>
          <w:p w14:paraId="0279AFB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384AC1" w:rsidRPr="00384AC1" w14:paraId="07DF0320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4453F0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Urea</w:t>
            </w:r>
          </w:p>
          <w:p w14:paraId="1F8F7BC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(mg/dL)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B8C5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35DF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44.00 </w:t>
            </w:r>
          </w:p>
          <w:p w14:paraId="7288925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(34.00-68.00)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2E3A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49.00 </w:t>
            </w:r>
          </w:p>
          <w:p w14:paraId="78C37106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(31.00-83.00)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3F5C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49.00 </w:t>
            </w:r>
          </w:p>
          <w:p w14:paraId="6A88C43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(32.00-58.00)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DC1B4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41.00 </w:t>
            </w:r>
          </w:p>
          <w:p w14:paraId="660EDCC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(34.00-64.00)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38159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44.00 </w:t>
            </w:r>
          </w:p>
          <w:p w14:paraId="79A1C34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(31.00-58.00)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E8C0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0.615</w:t>
            </w:r>
          </w:p>
        </w:tc>
      </w:tr>
      <w:tr w:rsidR="00384AC1" w:rsidRPr="00384AC1" w14:paraId="7EB6DE97" w14:textId="77777777" w:rsidTr="00F537AC">
        <w:trPr>
          <w:trHeight w:hRule="exact" w:val="408"/>
        </w:trPr>
        <w:tc>
          <w:tcPr>
            <w:tcW w:w="1276" w:type="dxa"/>
            <w:vMerge/>
            <w:shd w:val="clear" w:color="auto" w:fill="auto"/>
            <w:vAlign w:val="center"/>
          </w:tcPr>
          <w:p w14:paraId="11878B8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0E75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846B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40.00 </w:t>
            </w:r>
          </w:p>
          <w:p w14:paraId="397D4D8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(25.00-55.00)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3B0F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39.50 </w:t>
            </w:r>
          </w:p>
          <w:p w14:paraId="6979092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(30.00-63.00)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064E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41.50 </w:t>
            </w:r>
          </w:p>
          <w:p w14:paraId="040B959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(30.00-85.00)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7660A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39.00 </w:t>
            </w:r>
          </w:p>
          <w:p w14:paraId="1766B33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(32.00-76.00)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F743C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36.50 </w:t>
            </w:r>
          </w:p>
          <w:p w14:paraId="7DF0764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(30.00-60.00)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71A4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0.053</w:t>
            </w:r>
          </w:p>
        </w:tc>
      </w:tr>
      <w:tr w:rsidR="00384AC1" w:rsidRPr="00384AC1" w14:paraId="6202FEFE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88642C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lastRenderedPageBreak/>
              <w:t>Uric Acid</w:t>
            </w:r>
          </w:p>
          <w:p w14:paraId="61BD03A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(mg/dL)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196A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C4F1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5.80 </w:t>
            </w:r>
          </w:p>
          <w:p w14:paraId="3AB4075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(3.00-8.30)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98AF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5.90 </w:t>
            </w:r>
          </w:p>
          <w:p w14:paraId="62A4E5B8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(2.80-7.10)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DA25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6.40 </w:t>
            </w:r>
          </w:p>
          <w:p w14:paraId="05194C3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(3.20-53.00)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8E338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6.25 </w:t>
            </w:r>
          </w:p>
          <w:p w14:paraId="085A749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(3.10-8.60)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379C7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6.00</w:t>
            </w:r>
          </w:p>
          <w:p w14:paraId="1D79A83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(2.90-8.50)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727E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0.353</w:t>
            </w:r>
          </w:p>
        </w:tc>
      </w:tr>
      <w:tr w:rsidR="00384AC1" w:rsidRPr="00384AC1" w14:paraId="43300332" w14:textId="77777777" w:rsidTr="00F537AC">
        <w:trPr>
          <w:trHeight w:hRule="exact" w:val="408"/>
        </w:trPr>
        <w:tc>
          <w:tcPr>
            <w:tcW w:w="1276" w:type="dxa"/>
            <w:vMerge/>
            <w:shd w:val="clear" w:color="auto" w:fill="auto"/>
            <w:vAlign w:val="center"/>
          </w:tcPr>
          <w:p w14:paraId="27FD3EF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4C09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DA2F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5.25 </w:t>
            </w:r>
          </w:p>
          <w:p w14:paraId="7CA2DC5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(3.30-5.50)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AD47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4.85 </w:t>
            </w:r>
          </w:p>
          <w:p w14:paraId="61E48B6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(3.20-6.20)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4C98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4.85 </w:t>
            </w:r>
          </w:p>
          <w:p w14:paraId="73743B7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(3.20-8.00)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198AD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4.90 </w:t>
            </w:r>
          </w:p>
          <w:p w14:paraId="67F0087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(3.20-5.80)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82679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4.55 </w:t>
            </w:r>
          </w:p>
          <w:p w14:paraId="6BCD174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(2.80-6.70)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99C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0.209</w:t>
            </w:r>
          </w:p>
        </w:tc>
      </w:tr>
      <w:tr w:rsidR="00384AC1" w:rsidRPr="00384AC1" w14:paraId="17119E9A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3F7781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Creatinin</w:t>
            </w:r>
            <w:proofErr w:type="spellEnd"/>
          </w:p>
          <w:p w14:paraId="67C61B6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(mg/dL)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57E6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0172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1.10 </w:t>
            </w:r>
          </w:p>
          <w:p w14:paraId="25A5212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(0.90-1.20)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6149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1.00 </w:t>
            </w:r>
          </w:p>
          <w:p w14:paraId="5D818208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(0.90-1.30)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532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1.00 </w:t>
            </w:r>
          </w:p>
          <w:p w14:paraId="0C92099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(0.70-1.20)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86C5B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0.90 </w:t>
            </w:r>
          </w:p>
          <w:p w14:paraId="225AD6F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(0.70-1.40)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F690E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0.90 </w:t>
            </w:r>
          </w:p>
          <w:p w14:paraId="3B211A4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(0.80-1.45)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ABA8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</w:rPr>
              <w:t>0.0</w:t>
            </w: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06*</w:t>
            </w:r>
          </w:p>
          <w:p w14:paraId="50D30D4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4BB26D2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4AC1" w:rsidRPr="00384AC1" w14:paraId="70BE7351" w14:textId="77777777" w:rsidTr="00F537AC">
        <w:trPr>
          <w:trHeight w:hRule="exact" w:val="408"/>
        </w:trPr>
        <w:tc>
          <w:tcPr>
            <w:tcW w:w="1276" w:type="dxa"/>
            <w:vMerge/>
            <w:shd w:val="clear" w:color="auto" w:fill="auto"/>
            <w:vAlign w:val="center"/>
          </w:tcPr>
          <w:p w14:paraId="19FE26F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A250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B601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0.80 </w:t>
            </w:r>
          </w:p>
          <w:p w14:paraId="50018D4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(0.70-1.10)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57E2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0.75 </w:t>
            </w:r>
          </w:p>
          <w:p w14:paraId="1014D80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(0.60-1.40)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0AA8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0.80 </w:t>
            </w:r>
          </w:p>
          <w:p w14:paraId="368A23E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(0.60-1.40)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8F42B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0.80 </w:t>
            </w:r>
          </w:p>
          <w:p w14:paraId="4EFFF18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(0.70-1.30)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E1899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0.80 </w:t>
            </w:r>
          </w:p>
          <w:p w14:paraId="2668D6A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(0.60-1.30)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7CB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0.889</w:t>
            </w:r>
          </w:p>
        </w:tc>
      </w:tr>
      <w:tr w:rsidR="00384AC1" w:rsidRPr="00384AC1" w14:paraId="1007A116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55AD2A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SGPT</w:t>
            </w:r>
          </w:p>
          <w:p w14:paraId="18501D9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(U/L)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252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6C1C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19.00 </w:t>
            </w:r>
          </w:p>
          <w:p w14:paraId="5AD3BD4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(11.00-66.00)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09D5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21.50 </w:t>
            </w:r>
          </w:p>
          <w:p w14:paraId="0071D374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(8.00-46.00)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9B46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21.50 </w:t>
            </w:r>
          </w:p>
          <w:p w14:paraId="3A19994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(8.00-34.00)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1AD67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24.00 </w:t>
            </w:r>
          </w:p>
          <w:p w14:paraId="37A2209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(10.00-74.00)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C8414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15.00 </w:t>
            </w:r>
          </w:p>
          <w:p w14:paraId="5A7C3EA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(8.00-28.00)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063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0.058</w:t>
            </w:r>
          </w:p>
        </w:tc>
      </w:tr>
      <w:tr w:rsidR="00384AC1" w:rsidRPr="00384AC1" w14:paraId="28B7BCB4" w14:textId="77777777" w:rsidTr="00F537AC">
        <w:trPr>
          <w:trHeight w:hRule="exact" w:val="408"/>
        </w:trPr>
        <w:tc>
          <w:tcPr>
            <w:tcW w:w="1276" w:type="dxa"/>
            <w:vMerge/>
            <w:shd w:val="clear" w:color="auto" w:fill="auto"/>
            <w:vAlign w:val="center"/>
          </w:tcPr>
          <w:p w14:paraId="0FBB7D8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177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A99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18.50 </w:t>
            </w:r>
          </w:p>
          <w:p w14:paraId="0328CCC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(14.00-20.00)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4FBD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19.00 </w:t>
            </w:r>
          </w:p>
          <w:p w14:paraId="247DF8C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(13.00-37.00)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E492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17.50 </w:t>
            </w:r>
          </w:p>
          <w:p w14:paraId="1208587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(13.00-27.00)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36D97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20.00 </w:t>
            </w:r>
          </w:p>
          <w:p w14:paraId="0442B82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(11.00-29.00)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A0646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16.50 </w:t>
            </w:r>
          </w:p>
          <w:p w14:paraId="3A39676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(12.00-35.00)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121B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0.796</w:t>
            </w:r>
          </w:p>
        </w:tc>
      </w:tr>
      <w:tr w:rsidR="00384AC1" w:rsidRPr="00384AC1" w14:paraId="3E18F895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BCF20F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SGOT</w:t>
            </w:r>
          </w:p>
          <w:p w14:paraId="4430092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(U/L)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B24B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B246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25.00 </w:t>
            </w:r>
          </w:p>
          <w:p w14:paraId="5F50E45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(14.00-51.00)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54C7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23.50 </w:t>
            </w:r>
          </w:p>
          <w:p w14:paraId="0C63C0DC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(14.00-37.00)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A77E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27.00 </w:t>
            </w:r>
          </w:p>
          <w:p w14:paraId="6307042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(14.00-40.00)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3641B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26.00 </w:t>
            </w:r>
          </w:p>
          <w:p w14:paraId="7F83567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(17.00-47.00)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98859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24.00 </w:t>
            </w:r>
          </w:p>
          <w:p w14:paraId="3249EFF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(18.00-29.00)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77ED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0.113</w:t>
            </w:r>
          </w:p>
        </w:tc>
      </w:tr>
      <w:tr w:rsidR="00384AC1" w:rsidRPr="00384AC1" w14:paraId="6BE999BB" w14:textId="77777777" w:rsidTr="00F537AC">
        <w:trPr>
          <w:trHeight w:hRule="exact" w:val="408"/>
        </w:trPr>
        <w:tc>
          <w:tcPr>
            <w:tcW w:w="1276" w:type="dxa"/>
            <w:vMerge/>
            <w:shd w:val="clear" w:color="auto" w:fill="auto"/>
            <w:vAlign w:val="center"/>
          </w:tcPr>
          <w:p w14:paraId="5F05521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BB7D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796E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23.50 </w:t>
            </w:r>
          </w:p>
          <w:p w14:paraId="31A41A4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(17.00-42.00)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17FF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27.50 </w:t>
            </w:r>
          </w:p>
          <w:p w14:paraId="0BE63272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(13.00-54.00)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9F67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23.00 </w:t>
            </w:r>
          </w:p>
          <w:p w14:paraId="79E1E04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(13.00-40.00)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6670A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21.00 </w:t>
            </w:r>
          </w:p>
          <w:p w14:paraId="19FC23D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(11.00-40.00)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F8986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22.00 </w:t>
            </w:r>
          </w:p>
          <w:p w14:paraId="73FC377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(12.00-38.00)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9583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0.522</w:t>
            </w:r>
          </w:p>
        </w:tc>
      </w:tr>
      <w:tr w:rsidR="00384AC1" w:rsidRPr="00384AC1" w14:paraId="3568D633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BBB88C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LDH</w:t>
            </w:r>
          </w:p>
          <w:p w14:paraId="647B1F3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(IU/L)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99AF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A8D4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213.00 </w:t>
            </w:r>
          </w:p>
          <w:p w14:paraId="7AB9F82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(104.00-616.00)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23F4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223.50 </w:t>
            </w:r>
          </w:p>
          <w:p w14:paraId="78F21600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(104.00-576.00)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2F95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205.00 </w:t>
            </w:r>
          </w:p>
          <w:p w14:paraId="76640B1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(128.00-596.00)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0B649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241.00 </w:t>
            </w:r>
          </w:p>
          <w:p w14:paraId="0B20292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(164.00-445.00)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D7FE6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180.00 </w:t>
            </w:r>
          </w:p>
          <w:p w14:paraId="5847C6E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(155.00-308.00)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768B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0.288</w:t>
            </w:r>
          </w:p>
        </w:tc>
      </w:tr>
      <w:tr w:rsidR="00384AC1" w:rsidRPr="00384AC1" w14:paraId="745A0DDD" w14:textId="77777777" w:rsidTr="00F537AC">
        <w:trPr>
          <w:trHeight w:hRule="exact" w:val="408"/>
        </w:trPr>
        <w:tc>
          <w:tcPr>
            <w:tcW w:w="1276" w:type="dxa"/>
            <w:vMerge/>
            <w:shd w:val="clear" w:color="auto" w:fill="auto"/>
            <w:vAlign w:val="center"/>
          </w:tcPr>
          <w:p w14:paraId="11EE325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D852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9EB5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200.50 </w:t>
            </w:r>
          </w:p>
          <w:p w14:paraId="3E85DE5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(169.00-308.00)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F8DF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208.00 </w:t>
            </w:r>
          </w:p>
          <w:p w14:paraId="59E5245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(170.00-288.00)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F72D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224.50 </w:t>
            </w:r>
          </w:p>
          <w:p w14:paraId="53D4C6F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(173.00-313.00)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E2DCE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208.50 </w:t>
            </w:r>
          </w:p>
          <w:p w14:paraId="2E4199E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(165.00-280.00)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BB1DA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233.00 </w:t>
            </w:r>
          </w:p>
          <w:p w14:paraId="166D292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(150.00-641.00)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040F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0.622</w:t>
            </w:r>
          </w:p>
        </w:tc>
      </w:tr>
      <w:tr w:rsidR="00384AC1" w:rsidRPr="00384AC1" w14:paraId="60780E0C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DD2BD1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γGT</w:t>
            </w:r>
            <w:proofErr w:type="spellEnd"/>
          </w:p>
          <w:p w14:paraId="58ADD5A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(U/L)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4D6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43B9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19.00 </w:t>
            </w:r>
          </w:p>
          <w:p w14:paraId="3A6DB51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(12.00-38.00)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8180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17.00 </w:t>
            </w:r>
          </w:p>
          <w:p w14:paraId="204EAFFE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(11.00-45.00)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268E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16.00 </w:t>
            </w:r>
          </w:p>
          <w:p w14:paraId="0E3E762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(11.00-39.00)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46832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18.50 </w:t>
            </w:r>
          </w:p>
          <w:p w14:paraId="6522BE6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(13.00-37.00)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EFF8C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15.00 </w:t>
            </w:r>
          </w:p>
          <w:p w14:paraId="1126841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(11.00-39.00)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7266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0.114</w:t>
            </w:r>
          </w:p>
        </w:tc>
      </w:tr>
      <w:tr w:rsidR="00384AC1" w:rsidRPr="00384AC1" w14:paraId="2B4713C3" w14:textId="77777777" w:rsidTr="00F537AC">
        <w:trPr>
          <w:trHeight w:hRule="exact" w:val="408"/>
        </w:trPr>
        <w:tc>
          <w:tcPr>
            <w:tcW w:w="1276" w:type="dxa"/>
            <w:vMerge/>
            <w:shd w:val="clear" w:color="auto" w:fill="auto"/>
            <w:vAlign w:val="center"/>
          </w:tcPr>
          <w:p w14:paraId="78BFCA6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479B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ECA4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13.50 </w:t>
            </w:r>
          </w:p>
          <w:p w14:paraId="672313C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(10.00-21.00)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AC18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14.00 </w:t>
            </w:r>
          </w:p>
          <w:p w14:paraId="629EA0F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(9.00-19.00)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236E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14.50 </w:t>
            </w:r>
          </w:p>
          <w:p w14:paraId="565098C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(9.00-24.00)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01DCF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14.00 </w:t>
            </w:r>
          </w:p>
          <w:p w14:paraId="7B85CA6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(10.00-20.00)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B4103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14.50 </w:t>
            </w:r>
          </w:p>
          <w:p w14:paraId="54DEEC9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(7.00-30.00)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82CB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0.537</w:t>
            </w:r>
          </w:p>
        </w:tc>
      </w:tr>
      <w:tr w:rsidR="00384AC1" w:rsidRPr="00384AC1" w14:paraId="2418DD52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0CDDFA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ALP</w:t>
            </w:r>
          </w:p>
          <w:p w14:paraId="550AE6C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(U/L)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3846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C55A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73.00 </w:t>
            </w:r>
          </w:p>
          <w:p w14:paraId="68AE3AB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(49.00-88.00)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F328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71.00 </w:t>
            </w:r>
          </w:p>
          <w:p w14:paraId="051354A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(54.00-240.00)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2F68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70.50 </w:t>
            </w:r>
          </w:p>
          <w:p w14:paraId="73D7DEB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(51.00-220.00)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89397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81.00 </w:t>
            </w:r>
          </w:p>
          <w:p w14:paraId="1A6DD88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(52.00-198.00)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19890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77.00 </w:t>
            </w:r>
          </w:p>
          <w:p w14:paraId="05AA389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(48.00-198.00)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9E66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0.365</w:t>
            </w:r>
          </w:p>
        </w:tc>
      </w:tr>
      <w:tr w:rsidR="00384AC1" w:rsidRPr="00384AC1" w14:paraId="1EEAE5D7" w14:textId="77777777" w:rsidTr="00F537AC">
        <w:trPr>
          <w:trHeight w:hRule="exact" w:val="408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F4A4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2A96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9425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71.00 </w:t>
            </w:r>
          </w:p>
          <w:p w14:paraId="1DE3A5E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(47.00-90.00)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F762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67.50 </w:t>
            </w:r>
          </w:p>
          <w:p w14:paraId="06440EE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(38.00-89.00)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CAD3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61.50 </w:t>
            </w:r>
          </w:p>
          <w:p w14:paraId="278E66D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(46.00-89.00)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0BCE6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78.50 </w:t>
            </w:r>
          </w:p>
          <w:p w14:paraId="68FAE54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(42.00-92.00)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3B42D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72.50 </w:t>
            </w:r>
          </w:p>
          <w:p w14:paraId="08800EB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(34.00-84.00)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16FC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0.060</w:t>
            </w:r>
          </w:p>
        </w:tc>
      </w:tr>
      <w:tr w:rsidR="00384AC1" w:rsidRPr="00384AC1" w14:paraId="606A6411" w14:textId="77777777" w:rsidTr="00F537A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01ED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val="en-US"/>
              </w:rPr>
              <w:t>Lipidemic Profile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322B8DE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0679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2989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4D46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35AE2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66676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9AC45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4AC1" w:rsidRPr="00384AC1" w14:paraId="4EBDD077" w14:textId="77777777" w:rsidTr="00F537AC">
        <w:trPr>
          <w:trHeight w:hRule="exact" w:val="408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8DB7B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Total cholesterol (mg/dL)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E12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5BB7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180.00 </w:t>
            </w:r>
          </w:p>
          <w:p w14:paraId="4956274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(137.00-208.00)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D1D6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178.00 </w:t>
            </w:r>
          </w:p>
          <w:p w14:paraId="22CE50D0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(137.00-208.00)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F053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174.50 </w:t>
            </w:r>
          </w:p>
          <w:p w14:paraId="5577FE0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(141.00-195.00)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590D5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184.00 </w:t>
            </w:r>
          </w:p>
          <w:p w14:paraId="2E6272D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(125.00-215.00)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DB811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181.00 </w:t>
            </w:r>
          </w:p>
          <w:p w14:paraId="2CF3F59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(125.00-203.00)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0ADF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0.918</w:t>
            </w:r>
          </w:p>
        </w:tc>
      </w:tr>
      <w:tr w:rsidR="00384AC1" w:rsidRPr="00384AC1" w14:paraId="2D4AA7C6" w14:textId="77777777" w:rsidTr="00F537AC">
        <w:trPr>
          <w:trHeight w:hRule="exact" w:val="408"/>
        </w:trPr>
        <w:tc>
          <w:tcPr>
            <w:tcW w:w="1276" w:type="dxa"/>
            <w:vMerge/>
            <w:shd w:val="clear" w:color="auto" w:fill="auto"/>
          </w:tcPr>
          <w:p w14:paraId="62F33DD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9694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8BDC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220.00 </w:t>
            </w:r>
          </w:p>
          <w:p w14:paraId="6D4483B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(190.00-277.00)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D947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215.50 </w:t>
            </w:r>
          </w:p>
          <w:p w14:paraId="04B6623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(162.00-255.00)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3AE7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220.00 </w:t>
            </w:r>
          </w:p>
          <w:p w14:paraId="30A962E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(140.00-305.00)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42FC1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233.00 </w:t>
            </w:r>
          </w:p>
          <w:p w14:paraId="3DCD306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(162.00-300.00)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C7C96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197.50 </w:t>
            </w:r>
          </w:p>
          <w:p w14:paraId="228614F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(159.00-286.00)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E0E9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0.49</w:t>
            </w:r>
          </w:p>
          <w:p w14:paraId="3DE24A5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84AC1" w:rsidRPr="00384AC1" w14:paraId="75F44249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4132B4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Triglycerides</w:t>
            </w:r>
          </w:p>
          <w:p w14:paraId="0E70F0A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(mg/dL)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E168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338A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106.00 </w:t>
            </w:r>
          </w:p>
          <w:p w14:paraId="5BE0F89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(46.00-221.00)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DB33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123.50 </w:t>
            </w:r>
          </w:p>
          <w:p w14:paraId="02C11036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(49.00-221.00)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7A92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126.00 </w:t>
            </w:r>
          </w:p>
          <w:p w14:paraId="2C42211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(63.00-217.00)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FBE52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113.00 </w:t>
            </w:r>
          </w:p>
          <w:p w14:paraId="7D93617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(45.00-191.00)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0FBB2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90.00 </w:t>
            </w:r>
          </w:p>
          <w:p w14:paraId="688C5AD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(69.00-194.00)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55AA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0.400</w:t>
            </w:r>
          </w:p>
        </w:tc>
      </w:tr>
      <w:tr w:rsidR="00384AC1" w:rsidRPr="00384AC1" w14:paraId="59A29DE2" w14:textId="77777777" w:rsidTr="00F537AC">
        <w:trPr>
          <w:trHeight w:hRule="exact" w:val="408"/>
        </w:trPr>
        <w:tc>
          <w:tcPr>
            <w:tcW w:w="1276" w:type="dxa"/>
            <w:vMerge/>
            <w:shd w:val="clear" w:color="auto" w:fill="auto"/>
            <w:vAlign w:val="center"/>
          </w:tcPr>
          <w:p w14:paraId="369FE79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3D26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AED9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117.00 </w:t>
            </w:r>
          </w:p>
          <w:p w14:paraId="5CE99A9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(84.00-250.00)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C598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97.50 </w:t>
            </w:r>
          </w:p>
          <w:p w14:paraId="0862DB7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(65.00-256.00)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96A9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106.00 </w:t>
            </w:r>
          </w:p>
          <w:p w14:paraId="59CC372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(65.00-299.00)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6D4B8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109.00 </w:t>
            </w:r>
          </w:p>
          <w:p w14:paraId="1DF865B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(61.00-298.00)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641E1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103.50 </w:t>
            </w:r>
          </w:p>
          <w:p w14:paraId="64E319B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(67.00-280.00)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D841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0.838</w:t>
            </w:r>
          </w:p>
        </w:tc>
      </w:tr>
      <w:tr w:rsidR="00384AC1" w:rsidRPr="00384AC1" w14:paraId="6206B203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E8FD46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HDL cholesterol (mg/dL)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50D9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782A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57.00 </w:t>
            </w:r>
          </w:p>
          <w:p w14:paraId="59DCBD1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(43.00-78.00)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F664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51.00 </w:t>
            </w:r>
          </w:p>
          <w:p w14:paraId="7512EDAE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(37.00-70.00)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5282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54.50 </w:t>
            </w:r>
          </w:p>
          <w:p w14:paraId="7C51D7B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(44.00-63.00)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CCDA2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51.50 </w:t>
            </w:r>
          </w:p>
          <w:p w14:paraId="4FD9C1D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(32.00-62.00)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EE2D7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50.00 </w:t>
            </w:r>
          </w:p>
          <w:p w14:paraId="1F524E2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(35.00-63.00)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CD3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0.886</w:t>
            </w:r>
          </w:p>
        </w:tc>
      </w:tr>
      <w:tr w:rsidR="00384AC1" w:rsidRPr="00384AC1" w14:paraId="5B668F84" w14:textId="77777777" w:rsidTr="00F537AC">
        <w:trPr>
          <w:trHeight w:hRule="exact" w:val="408"/>
        </w:trPr>
        <w:tc>
          <w:tcPr>
            <w:tcW w:w="1276" w:type="dxa"/>
            <w:vMerge/>
            <w:shd w:val="clear" w:color="auto" w:fill="auto"/>
            <w:vAlign w:val="center"/>
          </w:tcPr>
          <w:p w14:paraId="35E800A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E895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6E98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79.00 </w:t>
            </w:r>
          </w:p>
          <w:p w14:paraId="7789B89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(34.00-92.00)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C06F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60.00 </w:t>
            </w:r>
          </w:p>
          <w:p w14:paraId="2624514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(36.00-108.00)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DF98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62.00 </w:t>
            </w:r>
          </w:p>
          <w:p w14:paraId="7C69FAB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(33.00-99.00)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C34BE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59.00 </w:t>
            </w:r>
          </w:p>
          <w:p w14:paraId="4744345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(16.00-98.00)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98A96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58.50 </w:t>
            </w:r>
          </w:p>
          <w:p w14:paraId="61A785F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(35.00-82.00)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A713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0.084</w:t>
            </w:r>
          </w:p>
        </w:tc>
      </w:tr>
      <w:tr w:rsidR="00384AC1" w:rsidRPr="00384AC1" w14:paraId="3670C0DF" w14:textId="77777777" w:rsidTr="00F537AC">
        <w:trPr>
          <w:trHeight w:hRule="exact" w:val="408"/>
        </w:trPr>
        <w:tc>
          <w:tcPr>
            <w:tcW w:w="1276" w:type="dxa"/>
            <w:vMerge w:val="restart"/>
            <w:shd w:val="clear" w:color="auto" w:fill="auto"/>
          </w:tcPr>
          <w:p w14:paraId="089CA5E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LDL cholesterol (mg/dL)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463E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A8E5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102.00 </w:t>
            </w:r>
          </w:p>
          <w:p w14:paraId="6CC329D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(72.00-148.00)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A256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104.00 </w:t>
            </w:r>
          </w:p>
          <w:p w14:paraId="69EAC97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(70.00-148.00)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0F37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93.00 </w:t>
            </w:r>
          </w:p>
          <w:p w14:paraId="29C9E0E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(70.00-116.00)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C58CF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102.50 </w:t>
            </w:r>
          </w:p>
          <w:p w14:paraId="75BE403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(73.00-139.00)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B25F5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105.00 </w:t>
            </w:r>
          </w:p>
          <w:p w14:paraId="3BFF581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(73.00-114.00)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3C7B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0.496</w:t>
            </w:r>
          </w:p>
        </w:tc>
      </w:tr>
      <w:tr w:rsidR="00384AC1" w:rsidRPr="00384AC1" w14:paraId="13E47D1B" w14:textId="77777777" w:rsidTr="00F537AC">
        <w:trPr>
          <w:trHeight w:hRule="exact" w:val="408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A3F03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4746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38E1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117.00 </w:t>
            </w:r>
          </w:p>
          <w:p w14:paraId="3FDF7C1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(100.00-185.00)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8A03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122.50 </w:t>
            </w:r>
          </w:p>
          <w:p w14:paraId="0F16AB8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(75.00-182.00)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0372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112.00 </w:t>
            </w:r>
          </w:p>
          <w:p w14:paraId="300FF74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(68.00-212.00)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8F512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137.50 </w:t>
            </w:r>
          </w:p>
          <w:p w14:paraId="68298C5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(75.00-190.00)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F944D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114.50 </w:t>
            </w:r>
          </w:p>
          <w:p w14:paraId="21D39DA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(68.00-200.00)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524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0.139</w:t>
            </w:r>
          </w:p>
        </w:tc>
      </w:tr>
    </w:tbl>
    <w:p w14:paraId="3FA02117" w14:textId="77777777" w:rsidR="00384AC1" w:rsidRPr="00384AC1" w:rsidRDefault="00384AC1" w:rsidP="00384AC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14:paraId="7D22569A" w14:textId="77777777" w:rsidR="00384AC1" w:rsidRPr="00384AC1" w:rsidRDefault="00384AC1" w:rsidP="00384AC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18"/>
          <w:szCs w:val="18"/>
          <w:lang w:val="en-US"/>
        </w:rPr>
      </w:pPr>
      <w:r w:rsidRPr="00384AC1">
        <w:rPr>
          <w:rFonts w:ascii="Times New Roman" w:eastAsia="MS Mincho" w:hAnsi="Times New Roman" w:cs="Times New Roman"/>
          <w:b/>
          <w:sz w:val="18"/>
          <w:szCs w:val="18"/>
          <w:lang w:val="en-US"/>
        </w:rPr>
        <w:t xml:space="preserve">* </w:t>
      </w:r>
      <w:r w:rsidRPr="00384AC1">
        <w:rPr>
          <w:rFonts w:ascii="Times New Roman" w:hAnsi="Times New Roman" w:cs="Times New Roman"/>
          <w:sz w:val="18"/>
          <w:szCs w:val="18"/>
          <w:lang w:val="en-US"/>
        </w:rPr>
        <w:t xml:space="preserve">Friedman test </w:t>
      </w:r>
      <w:r w:rsidRPr="00384AC1">
        <w:rPr>
          <w:rFonts w:ascii="Times New Roman" w:eastAsia="MS Mincho" w:hAnsi="Times New Roman" w:cs="Times New Roman"/>
          <w:sz w:val="18"/>
          <w:szCs w:val="18"/>
          <w:lang w:val="en-US"/>
        </w:rPr>
        <w:t xml:space="preserve">indicates </w:t>
      </w:r>
      <w:r w:rsidRPr="00384AC1">
        <w:rPr>
          <w:rFonts w:ascii="Times New Roman" w:hAnsi="Times New Roman" w:cs="Times New Roman"/>
          <w:sz w:val="18"/>
          <w:szCs w:val="18"/>
          <w:lang w:val="en-US"/>
        </w:rPr>
        <w:t>that there are significant differences at all time points of the intervention. However, Dunn-Bonferroni post hoc tests indicate that there are no significant pairwise differences.</w:t>
      </w:r>
    </w:p>
    <w:p w14:paraId="29615DB0" w14:textId="77777777" w:rsidR="00384AC1" w:rsidRPr="00384AC1" w:rsidRDefault="00384AC1" w:rsidP="00384AC1">
      <w:pPr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753F9A3" w14:textId="77777777" w:rsidR="00384AC1" w:rsidRPr="00384AC1" w:rsidRDefault="00384AC1" w:rsidP="00384AC1">
      <w:pPr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B9CADBF" w14:textId="77777777" w:rsidR="00384AC1" w:rsidRPr="00384AC1" w:rsidRDefault="00384AC1" w:rsidP="00384AC1">
      <w:pPr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4C22F76" w14:textId="77777777" w:rsidR="00384AC1" w:rsidRPr="00384AC1" w:rsidRDefault="00384AC1" w:rsidP="00384AC1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384AC1"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</w:p>
    <w:p w14:paraId="12CB4AB6" w14:textId="4F676D9D" w:rsidR="00384AC1" w:rsidRPr="00384AC1" w:rsidRDefault="00384AC1" w:rsidP="00384AC1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4AC1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S3</w:t>
      </w:r>
      <w:r w:rsidRPr="00384AC1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384AC1">
        <w:rPr>
          <w:rFonts w:ascii="Times New Roman" w:hAnsi="Times New Roman"/>
          <w:sz w:val="24"/>
          <w:szCs w:val="24"/>
          <w:lang w:val="en-US"/>
        </w:rPr>
        <w:t xml:space="preserve"> Differences in apoptosis markers of patients with CLL (N=22) during the DI2 with </w:t>
      </w:r>
      <w:r w:rsidRPr="00384AC1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384AC1">
        <w:rPr>
          <w:rFonts w:ascii="Times New Roman" w:hAnsi="Times New Roman"/>
          <w:sz w:val="24"/>
          <w:szCs w:val="24"/>
          <w:lang w:val="en-US"/>
        </w:rPr>
        <w:t>igh OC/OL</w:t>
      </w:r>
      <w:r w:rsidRPr="00384AC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384AC1">
        <w:rPr>
          <w:rFonts w:ascii="Times New Roman" w:hAnsi="Times New Roman"/>
          <w:sz w:val="24"/>
          <w:szCs w:val="24"/>
          <w:lang w:val="en-US"/>
        </w:rPr>
        <w:t>EVOO</w:t>
      </w:r>
      <w:r>
        <w:rPr>
          <w:rFonts w:ascii="Times New Roman" w:hAnsi="Times New Roman"/>
          <w:sz w:val="24"/>
          <w:szCs w:val="24"/>
          <w:lang w:val="en-US"/>
        </w:rPr>
        <w:t xml:space="preserve"> (M: male, F: female)</w:t>
      </w:r>
    </w:p>
    <w:tbl>
      <w:tblPr>
        <w:tblW w:w="8635" w:type="dxa"/>
        <w:tblLayout w:type="fixed"/>
        <w:tblLook w:val="04A0" w:firstRow="1" w:lastRow="0" w:firstColumn="1" w:lastColumn="0" w:noHBand="0" w:noVBand="1"/>
      </w:tblPr>
      <w:tblGrid>
        <w:gridCol w:w="1403"/>
        <w:gridCol w:w="1020"/>
        <w:gridCol w:w="1559"/>
        <w:gridCol w:w="1559"/>
        <w:gridCol w:w="1559"/>
        <w:gridCol w:w="1535"/>
      </w:tblGrid>
      <w:tr w:rsidR="00384AC1" w:rsidRPr="00384AC1" w14:paraId="4C1266BF" w14:textId="77777777" w:rsidTr="004772CF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DD20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Apoptotic Markers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E387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783D3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 xml:space="preserve">Baseline </w:t>
            </w:r>
          </w:p>
          <w:p w14:paraId="2DD12BB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a</w:t>
            </w:r>
          </w:p>
          <w:p w14:paraId="4918D697" w14:textId="3708C0D2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Median</w:t>
            </w:r>
          </w:p>
          <w:p w14:paraId="58ED368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17A1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 xml:space="preserve">3 months </w:t>
            </w:r>
          </w:p>
          <w:p w14:paraId="13C57BC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b</w:t>
            </w:r>
          </w:p>
          <w:p w14:paraId="0AD6D052" w14:textId="65DA1B1E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Median</w:t>
            </w:r>
          </w:p>
          <w:p w14:paraId="6E02958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2E6D2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 xml:space="preserve">6 months </w:t>
            </w:r>
          </w:p>
          <w:p w14:paraId="341E2B3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c</w:t>
            </w:r>
          </w:p>
          <w:p w14:paraId="7ADF69AC" w14:textId="7B4F3E23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Median</w:t>
            </w:r>
          </w:p>
          <w:p w14:paraId="67E5D68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min</w:t>
            </w:r>
            <w:proofErr w:type="gramEnd"/>
            <w:r w:rsidRPr="00384AC1"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  <w:t>-max)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4F52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p-value</w:t>
            </w:r>
          </w:p>
          <w:p w14:paraId="771DC4C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(adj)</w:t>
            </w:r>
          </w:p>
        </w:tc>
      </w:tr>
      <w:tr w:rsidR="00384AC1" w:rsidRPr="00384AC1" w14:paraId="3E778D12" w14:textId="77777777" w:rsidTr="004772CF">
        <w:trPr>
          <w:trHeight w:hRule="exact" w:val="408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C9B9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ccK18</w:t>
            </w:r>
          </w:p>
          <w:p w14:paraId="0DEA6A9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(U/L)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70DD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AA26A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123.06</w:t>
            </w:r>
          </w:p>
          <w:p w14:paraId="5C98B35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(85.31-400.45)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5346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142.61</w:t>
            </w:r>
          </w:p>
          <w:p w14:paraId="53580971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(68.12-585.58)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6F0C7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239.29</w:t>
            </w:r>
          </w:p>
          <w:p w14:paraId="063E17F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(147.00-335.00)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ED0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0.078</w:t>
            </w:r>
          </w:p>
        </w:tc>
      </w:tr>
      <w:tr w:rsidR="00384AC1" w:rsidRPr="00384AC1" w14:paraId="41230C75" w14:textId="77777777" w:rsidTr="004772CF">
        <w:trPr>
          <w:trHeight w:hRule="exact" w:val="408"/>
        </w:trPr>
        <w:tc>
          <w:tcPr>
            <w:tcW w:w="1403" w:type="dxa"/>
            <w:vMerge/>
            <w:shd w:val="clear" w:color="auto" w:fill="auto"/>
          </w:tcPr>
          <w:p w14:paraId="0B6BCFB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9A1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7F37F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131.26</w:t>
            </w:r>
          </w:p>
          <w:p w14:paraId="43921A7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(40.39-218.47)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E92F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126.70</w:t>
            </w:r>
          </w:p>
          <w:p w14:paraId="6528BCA2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(46.94-385.24)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D987D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184.44</w:t>
            </w:r>
          </w:p>
          <w:p w14:paraId="423C252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(76.50-385.50)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A4D4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0.150</w:t>
            </w:r>
          </w:p>
        </w:tc>
      </w:tr>
      <w:tr w:rsidR="00384AC1" w:rsidRPr="00384AC1" w14:paraId="5AFDF726" w14:textId="77777777" w:rsidTr="004772CF">
        <w:trPr>
          <w:trHeight w:hRule="exact" w:val="408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14:paraId="78A1CDC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Apo1-Fas</w:t>
            </w:r>
          </w:p>
          <w:p w14:paraId="72602CF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(U/L)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B2D7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FB3D2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83.57</w:t>
            </w:r>
          </w:p>
          <w:p w14:paraId="3C664A80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(53.33-202.31)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4ECF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89.68</w:t>
            </w:r>
          </w:p>
          <w:p w14:paraId="5E4378C0" w14:textId="77777777" w:rsidR="00384AC1" w:rsidRPr="00384AC1" w:rsidRDefault="00384AC1" w:rsidP="00384AC1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(66.01-230.18)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7C405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140.87</w:t>
            </w:r>
          </w:p>
          <w:p w14:paraId="02BDBE6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(70.00-295.11)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E12A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a-c 0.004</w:t>
            </w:r>
          </w:p>
          <w:p w14:paraId="1C5DF14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4AC1" w:rsidRPr="00384AC1" w14:paraId="468F83CB" w14:textId="77777777" w:rsidTr="004772CF">
        <w:trPr>
          <w:trHeight w:hRule="exact" w:val="408"/>
        </w:trPr>
        <w:tc>
          <w:tcPr>
            <w:tcW w:w="1403" w:type="dxa"/>
            <w:vMerge/>
            <w:shd w:val="clear" w:color="auto" w:fill="auto"/>
          </w:tcPr>
          <w:p w14:paraId="5BFF5C26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EF47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768C0C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95.69</w:t>
            </w:r>
          </w:p>
          <w:p w14:paraId="39E76F0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(66.99-141.00)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AD14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95.36</w:t>
            </w:r>
          </w:p>
          <w:p w14:paraId="145C89E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(74.03-611.81)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236AC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139.10</w:t>
            </w:r>
          </w:p>
          <w:p w14:paraId="12C3A0B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(73.00-855.41)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A740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a-c 0.042</w:t>
            </w:r>
          </w:p>
          <w:p w14:paraId="244357E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384AC1" w:rsidRPr="00384AC1" w14:paraId="352C591E" w14:textId="77777777" w:rsidTr="004772CF">
        <w:trPr>
          <w:trHeight w:hRule="exact" w:val="408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14:paraId="0ABFE4E8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Survivin</w:t>
            </w:r>
            <w:proofErr w:type="spellEnd"/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/API4 (</w:t>
            </w:r>
            <w:proofErr w:type="spellStart"/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pg</w:t>
            </w:r>
            <w:proofErr w:type="spellEnd"/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/mL)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D49C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C56683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187.34 </w:t>
            </w:r>
          </w:p>
          <w:p w14:paraId="35FA810A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(62.65-300.71)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5211E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100.69 </w:t>
            </w:r>
          </w:p>
          <w:p w14:paraId="1F44567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(62.13-181.89)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B6C40B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75.00 </w:t>
            </w:r>
          </w:p>
          <w:p w14:paraId="4D8B8A2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(35.00-110.20)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B25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a-c 0.000</w:t>
            </w:r>
          </w:p>
          <w:p w14:paraId="3605C2B1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b-c 0.017</w:t>
            </w:r>
          </w:p>
          <w:p w14:paraId="160ABE1F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384AC1" w:rsidRPr="00384AC1" w14:paraId="38575187" w14:textId="77777777" w:rsidTr="004772CF">
        <w:trPr>
          <w:trHeight w:hRule="exact" w:val="408"/>
        </w:trPr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63B40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E727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7A3E1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117.57 </w:t>
            </w:r>
          </w:p>
          <w:p w14:paraId="60ACA4C9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(81.00-429.50)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AA83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109.00 </w:t>
            </w:r>
          </w:p>
          <w:p w14:paraId="1753D665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(102.63-256.58)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548BB4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88.69 </w:t>
            </w:r>
          </w:p>
          <w:p w14:paraId="748035E7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84A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(55.00-125.00)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0E3FD" w14:textId="77777777" w:rsidR="00384AC1" w:rsidRPr="00384AC1" w:rsidRDefault="00384AC1" w:rsidP="00384AC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84AC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0.071</w:t>
            </w:r>
          </w:p>
        </w:tc>
      </w:tr>
    </w:tbl>
    <w:p w14:paraId="08DF822F" w14:textId="77777777" w:rsidR="00384AC1" w:rsidRPr="00384AC1" w:rsidRDefault="00384AC1" w:rsidP="00384AC1">
      <w:pPr>
        <w:spacing w:before="120" w:after="240" w:line="240" w:lineRule="auto"/>
        <w:rPr>
          <w:rFonts w:ascii="Times New Roman" w:hAnsi="Times New Roman"/>
          <w:sz w:val="24"/>
          <w:lang w:val="en-US"/>
        </w:rPr>
      </w:pPr>
    </w:p>
    <w:p w14:paraId="23BC4FAD" w14:textId="77777777" w:rsidR="00F635CD" w:rsidRPr="00F635CD" w:rsidRDefault="00F635CD">
      <w:pPr>
        <w:rPr>
          <w:lang w:val="en-US"/>
        </w:rPr>
      </w:pPr>
    </w:p>
    <w:sectPr w:rsidR="00F635CD" w:rsidRPr="00F635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CD"/>
    <w:rsid w:val="0017358C"/>
    <w:rsid w:val="00252689"/>
    <w:rsid w:val="002E15C8"/>
    <w:rsid w:val="002E444E"/>
    <w:rsid w:val="00384AC1"/>
    <w:rsid w:val="004A5B1E"/>
    <w:rsid w:val="004C3BA4"/>
    <w:rsid w:val="007F7C5F"/>
    <w:rsid w:val="00806B15"/>
    <w:rsid w:val="00932717"/>
    <w:rsid w:val="009A13A2"/>
    <w:rsid w:val="00B631EE"/>
    <w:rsid w:val="00CE6D8C"/>
    <w:rsid w:val="00D40998"/>
    <w:rsid w:val="00F537AC"/>
    <w:rsid w:val="00F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5679"/>
  <w15:chartTrackingRefBased/>
  <w15:docId w15:val="{033D9776-C059-49B0-9FDD-342447F4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384AC1"/>
  </w:style>
  <w:style w:type="paragraph" w:styleId="a3">
    <w:name w:val="List Paragraph"/>
    <w:basedOn w:val="a"/>
    <w:uiPriority w:val="34"/>
    <w:qFormat/>
    <w:rsid w:val="00384AC1"/>
    <w:pPr>
      <w:spacing w:before="120" w:after="24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customStyle="1" w:styleId="markedcontent">
    <w:name w:val="markedcontent"/>
    <w:basedOn w:val="a0"/>
    <w:rsid w:val="0038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1474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Prokopios Magiatis</cp:lastModifiedBy>
  <cp:revision>2</cp:revision>
  <dcterms:created xsi:type="dcterms:W3CDTF">2022-01-06T20:34:00Z</dcterms:created>
  <dcterms:modified xsi:type="dcterms:W3CDTF">2022-01-06T20:34:00Z</dcterms:modified>
</cp:coreProperties>
</file>