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DF48" w14:textId="77777777" w:rsidR="005469D2" w:rsidRPr="006E6A69" w:rsidRDefault="005469D2" w:rsidP="005469D2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6E6A69">
        <w:rPr>
          <w:rFonts w:ascii="Times New Roman" w:hAnsi="Times New Roman" w:cs="Times New Roman"/>
          <w:b/>
          <w:bCs/>
          <w:sz w:val="28"/>
          <w:szCs w:val="32"/>
        </w:rPr>
        <w:t>Supplementary data</w:t>
      </w:r>
    </w:p>
    <w:p w14:paraId="248E28BF" w14:textId="7797F504" w:rsidR="005469D2" w:rsidRPr="006E6A69" w:rsidRDefault="005469D2" w:rsidP="005469D2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6E6A69">
        <w:rPr>
          <w:rFonts w:ascii="Times New Roman" w:hAnsi="Times New Roman" w:cs="Times New Roman"/>
          <w:b/>
          <w:bCs/>
          <w:sz w:val="28"/>
          <w:szCs w:val="32"/>
        </w:rPr>
        <w:t>Figure S1</w:t>
      </w:r>
    </w:p>
    <w:p w14:paraId="3A63717D" w14:textId="0496A239" w:rsidR="00526FE4" w:rsidRDefault="0096107F">
      <w:pPr>
        <w:rPr>
          <w:rFonts w:ascii="Times New Roman" w:hAnsi="Times New Roman" w:cs="Times New Roman"/>
          <w:sz w:val="28"/>
          <w:szCs w:val="32"/>
        </w:rPr>
      </w:pPr>
      <w:r>
        <w:rPr>
          <w:noProof/>
        </w:rPr>
        <w:drawing>
          <wp:inline distT="0" distB="0" distL="0" distR="0" wp14:anchorId="3B1C1D82" wp14:editId="2E54D108">
            <wp:extent cx="5274310" cy="1527810"/>
            <wp:effectExtent l="0" t="0" r="2540" b="0"/>
            <wp:docPr id="1" name="图片 1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表, 条形图&#10;&#10;描述已自动生成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7BB24" w14:textId="32C2D761" w:rsidR="0096107F" w:rsidRPr="0096107F" w:rsidRDefault="0096107F" w:rsidP="00990DF0">
      <w:pPr>
        <w:pStyle w:val="EndNoteBibliography"/>
        <w:spacing w:line="500" w:lineRule="exact"/>
        <w:rPr>
          <w:noProof w:val="0"/>
          <w:color w:val="000000" w:themeColor="text1"/>
          <w:sz w:val="28"/>
          <w:szCs w:val="21"/>
        </w:rPr>
      </w:pPr>
      <w:bookmarkStart w:id="0" w:name="_Hlk90293598"/>
      <w:r w:rsidRPr="0096107F">
        <w:rPr>
          <w:b/>
          <w:bCs/>
          <w:noProof w:val="0"/>
          <w:color w:val="000000" w:themeColor="text1"/>
          <w:sz w:val="28"/>
          <w:szCs w:val="21"/>
        </w:rPr>
        <w:t>Figure</w:t>
      </w:r>
      <w:bookmarkEnd w:id="0"/>
      <w:r w:rsidRPr="0096107F">
        <w:rPr>
          <w:b/>
          <w:bCs/>
          <w:noProof w:val="0"/>
          <w:color w:val="000000" w:themeColor="text1"/>
          <w:sz w:val="28"/>
          <w:szCs w:val="21"/>
        </w:rPr>
        <w:t xml:space="preserve"> </w:t>
      </w:r>
      <w:r>
        <w:rPr>
          <w:b/>
          <w:bCs/>
          <w:noProof w:val="0"/>
          <w:color w:val="000000" w:themeColor="text1"/>
          <w:sz w:val="28"/>
          <w:szCs w:val="21"/>
        </w:rPr>
        <w:t>S</w:t>
      </w:r>
      <w:r w:rsidR="001558EA">
        <w:rPr>
          <w:b/>
          <w:bCs/>
          <w:noProof w:val="0"/>
          <w:color w:val="000000" w:themeColor="text1"/>
          <w:sz w:val="28"/>
          <w:szCs w:val="21"/>
        </w:rPr>
        <w:t>1</w:t>
      </w:r>
      <w:r w:rsidRPr="0096107F">
        <w:rPr>
          <w:b/>
          <w:bCs/>
          <w:noProof w:val="0"/>
          <w:color w:val="000000" w:themeColor="text1"/>
          <w:sz w:val="28"/>
          <w:szCs w:val="21"/>
        </w:rPr>
        <w:t xml:space="preserve">. </w:t>
      </w:r>
      <w:r w:rsidRPr="0096107F">
        <w:rPr>
          <w:noProof w:val="0"/>
          <w:color w:val="000000" w:themeColor="text1"/>
          <w:sz w:val="28"/>
          <w:szCs w:val="21"/>
        </w:rPr>
        <w:t>Effect of AO-I on APAP-induced NRF2</w:t>
      </w:r>
      <w:r w:rsidRPr="0096107F">
        <w:rPr>
          <w:noProof w:val="0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96107F">
        <w:rPr>
          <w:noProof w:val="0"/>
          <w:color w:val="000000" w:themeColor="text1"/>
          <w:sz w:val="28"/>
          <w:szCs w:val="21"/>
        </w:rPr>
        <w:t>and HO-1 expression in the liver</w:t>
      </w:r>
      <w:r w:rsidRPr="0096107F">
        <w:rPr>
          <w:noProof w:val="0"/>
          <w:color w:val="000000" w:themeColor="text1"/>
          <w:sz w:val="28"/>
          <w:szCs w:val="21"/>
          <w:shd w:val="clear" w:color="auto" w:fill="FFFFFF"/>
        </w:rPr>
        <w:t xml:space="preserve">. </w:t>
      </w:r>
      <w:r w:rsidRPr="0096107F">
        <w:rPr>
          <w:rFonts w:hint="eastAsia"/>
          <w:noProof w:val="0"/>
          <w:color w:val="000000" w:themeColor="text1"/>
          <w:sz w:val="28"/>
          <w:szCs w:val="21"/>
          <w:shd w:val="clear" w:color="auto" w:fill="FFFFFF"/>
        </w:rPr>
        <w:t>(</w:t>
      </w:r>
      <w:r w:rsidRPr="0096107F">
        <w:rPr>
          <w:noProof w:val="0"/>
          <w:color w:val="000000" w:themeColor="text1"/>
          <w:sz w:val="28"/>
          <w:szCs w:val="21"/>
          <w:shd w:val="clear" w:color="auto" w:fill="FFFFFF"/>
        </w:rPr>
        <w:t>A)</w:t>
      </w:r>
      <w:r w:rsidRPr="0096107F">
        <w:rPr>
          <w:noProof w:val="0"/>
          <w:color w:val="000000" w:themeColor="text1"/>
          <w:sz w:val="28"/>
          <w:szCs w:val="21"/>
        </w:rPr>
        <w:t xml:space="preserve"> </w:t>
      </w:r>
      <w:bookmarkStart w:id="1" w:name="_Hlk90287274"/>
      <w:r w:rsidRPr="0096107F">
        <w:rPr>
          <w:noProof w:val="0"/>
          <w:color w:val="000000" w:themeColor="text1"/>
          <w:sz w:val="28"/>
          <w:szCs w:val="21"/>
        </w:rPr>
        <w:t xml:space="preserve">Protein levels of NRF2 and its downstream target gene </w:t>
      </w:r>
      <w:r w:rsidRPr="004702D6">
        <w:rPr>
          <w:iCs/>
          <w:noProof w:val="0"/>
          <w:color w:val="000000" w:themeColor="text1"/>
          <w:sz w:val="28"/>
          <w:szCs w:val="21"/>
        </w:rPr>
        <w:t>HO-1</w:t>
      </w:r>
      <w:r w:rsidRPr="0096107F">
        <w:rPr>
          <w:noProof w:val="0"/>
          <w:color w:val="000000" w:themeColor="text1"/>
          <w:sz w:val="28"/>
          <w:szCs w:val="21"/>
        </w:rPr>
        <w:t xml:space="preserve"> were detected by western blot</w:t>
      </w:r>
      <w:bookmarkEnd w:id="1"/>
      <w:r w:rsidRPr="0096107F">
        <w:rPr>
          <w:noProof w:val="0"/>
          <w:color w:val="000000" w:themeColor="text1"/>
          <w:sz w:val="28"/>
          <w:szCs w:val="21"/>
        </w:rPr>
        <w:t>.</w:t>
      </w:r>
      <w:r w:rsidRPr="0096107F">
        <w:rPr>
          <w:rFonts w:hint="eastAsia"/>
          <w:noProof w:val="0"/>
          <w:color w:val="000000" w:themeColor="text1"/>
          <w:sz w:val="28"/>
          <w:szCs w:val="21"/>
          <w:shd w:val="clear" w:color="auto" w:fill="FFFFFF"/>
        </w:rPr>
        <w:t xml:space="preserve"> (</w:t>
      </w:r>
      <w:r w:rsidRPr="0096107F">
        <w:rPr>
          <w:noProof w:val="0"/>
          <w:color w:val="000000" w:themeColor="text1"/>
          <w:sz w:val="28"/>
          <w:szCs w:val="21"/>
          <w:shd w:val="clear" w:color="auto" w:fill="FFFFFF"/>
        </w:rPr>
        <w:t xml:space="preserve">B) </w:t>
      </w:r>
      <w:r w:rsidRPr="0096107F">
        <w:rPr>
          <w:noProof w:val="0"/>
          <w:color w:val="000000" w:themeColor="text1"/>
          <w:sz w:val="28"/>
          <w:szCs w:val="21"/>
        </w:rPr>
        <w:t>Quantitative map of NRF2</w:t>
      </w:r>
      <w:r w:rsidRPr="0096107F">
        <w:rPr>
          <w:noProof w:val="0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96107F">
        <w:rPr>
          <w:noProof w:val="0"/>
          <w:color w:val="000000" w:themeColor="text1"/>
          <w:sz w:val="28"/>
          <w:szCs w:val="21"/>
        </w:rPr>
        <w:t>and HO-1 protein expression</w:t>
      </w:r>
      <w:r w:rsidRPr="0096107F">
        <w:rPr>
          <w:rFonts w:hint="eastAsia"/>
          <w:noProof w:val="0"/>
          <w:color w:val="000000" w:themeColor="text1"/>
          <w:sz w:val="28"/>
          <w:szCs w:val="21"/>
        </w:rPr>
        <w:t>.</w:t>
      </w:r>
      <w:r w:rsidRPr="0096107F">
        <w:rPr>
          <w:noProof w:val="0"/>
          <w:color w:val="000000" w:themeColor="text1"/>
          <w:sz w:val="28"/>
          <w:szCs w:val="21"/>
        </w:rPr>
        <w:t xml:space="preserve"> All data are presented as the mean ± SEM.</w:t>
      </w:r>
      <w:r w:rsidRPr="0096107F">
        <w:rPr>
          <w:rFonts w:hint="eastAsia"/>
          <w:noProof w:val="0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96107F">
        <w:rPr>
          <w:noProof w:val="0"/>
          <w:color w:val="000000" w:themeColor="text1"/>
          <w:sz w:val="28"/>
          <w:szCs w:val="21"/>
        </w:rPr>
        <w:t xml:space="preserve">Bars with different characters </w:t>
      </w:r>
      <w:r w:rsidRPr="0096107F">
        <w:rPr>
          <w:noProof w:val="0"/>
          <w:color w:val="000000" w:themeColor="text1"/>
          <w:sz w:val="28"/>
          <w:szCs w:val="36"/>
        </w:rPr>
        <w:t>present statistically significant results</w:t>
      </w:r>
      <w:r w:rsidRPr="0096107F">
        <w:rPr>
          <w:noProof w:val="0"/>
          <w:color w:val="000000" w:themeColor="text1"/>
          <w:sz w:val="28"/>
          <w:szCs w:val="21"/>
        </w:rPr>
        <w:t xml:space="preserve">, </w:t>
      </w:r>
      <w:r w:rsidRPr="0096107F">
        <w:rPr>
          <w:i/>
          <w:iCs/>
          <w:noProof w:val="0"/>
          <w:color w:val="000000" w:themeColor="text1"/>
          <w:sz w:val="28"/>
          <w:szCs w:val="21"/>
        </w:rPr>
        <w:t xml:space="preserve">P </w:t>
      </w:r>
      <w:r w:rsidRPr="0096107F">
        <w:rPr>
          <w:noProof w:val="0"/>
          <w:color w:val="000000" w:themeColor="text1"/>
          <w:sz w:val="28"/>
          <w:szCs w:val="21"/>
        </w:rPr>
        <w:t>&lt; 0.05.</w:t>
      </w:r>
    </w:p>
    <w:p w14:paraId="0189E36A" w14:textId="0CA9A40F" w:rsidR="00E05B08" w:rsidRPr="00E96F2A" w:rsidRDefault="00E05B08" w:rsidP="003D5CD2">
      <w:pPr>
        <w:spacing w:line="500" w:lineRule="exact"/>
        <w:rPr>
          <w:rFonts w:ascii="Times New Roman" w:hAnsi="Times New Roman" w:cs="Times New Roman"/>
          <w:sz w:val="28"/>
          <w:szCs w:val="28"/>
        </w:rPr>
      </w:pPr>
    </w:p>
    <w:sectPr w:rsidR="00E05B08" w:rsidRPr="00E96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16"/>
    <w:rsid w:val="001558EA"/>
    <w:rsid w:val="00213615"/>
    <w:rsid w:val="00237EBF"/>
    <w:rsid w:val="00362348"/>
    <w:rsid w:val="003D5AB1"/>
    <w:rsid w:val="003D5CD2"/>
    <w:rsid w:val="00425A6F"/>
    <w:rsid w:val="004702D6"/>
    <w:rsid w:val="004E0D04"/>
    <w:rsid w:val="00526FE4"/>
    <w:rsid w:val="005469D2"/>
    <w:rsid w:val="005551DF"/>
    <w:rsid w:val="005A1116"/>
    <w:rsid w:val="005E2D78"/>
    <w:rsid w:val="006E6A69"/>
    <w:rsid w:val="007A52C5"/>
    <w:rsid w:val="00953B62"/>
    <w:rsid w:val="0096107F"/>
    <w:rsid w:val="00990DF0"/>
    <w:rsid w:val="009B050C"/>
    <w:rsid w:val="00A9703B"/>
    <w:rsid w:val="00AA4DCF"/>
    <w:rsid w:val="00B0712E"/>
    <w:rsid w:val="00B661DD"/>
    <w:rsid w:val="00B807D6"/>
    <w:rsid w:val="00BA0212"/>
    <w:rsid w:val="00D87012"/>
    <w:rsid w:val="00E05B08"/>
    <w:rsid w:val="00E96F2A"/>
    <w:rsid w:val="00EB3812"/>
    <w:rsid w:val="00F3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B275"/>
  <w15:chartTrackingRefBased/>
  <w15:docId w15:val="{2E0E100A-7202-4112-9447-3FC75C49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2"/>
    <w:qFormat/>
    <w:rsid w:val="00E05B08"/>
    <w:pPr>
      <w:widowControl/>
      <w:numPr>
        <w:numId w:val="1"/>
      </w:numPr>
      <w:spacing w:before="240" w:after="240"/>
      <w:ind w:firstLineChars="0" w:firstLine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2">
    <w:name w:val="heading 2"/>
    <w:basedOn w:val="1"/>
    <w:next w:val="a"/>
    <w:link w:val="20"/>
    <w:uiPriority w:val="2"/>
    <w:unhideWhenUsed/>
    <w:qFormat/>
    <w:rsid w:val="00E05B08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semiHidden/>
    <w:unhideWhenUsed/>
    <w:qFormat/>
    <w:rsid w:val="00E05B08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"/>
    <w:link w:val="40"/>
    <w:uiPriority w:val="2"/>
    <w:semiHidden/>
    <w:unhideWhenUsed/>
    <w:qFormat/>
    <w:rsid w:val="00E05B08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semiHidden/>
    <w:unhideWhenUsed/>
    <w:qFormat/>
    <w:rsid w:val="00E05B08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526FE4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526FE4"/>
    <w:pPr>
      <w:jc w:val="left"/>
    </w:pPr>
  </w:style>
  <w:style w:type="character" w:customStyle="1" w:styleId="a6">
    <w:name w:val="批注文字 字符"/>
    <w:basedOn w:val="a1"/>
    <w:link w:val="a5"/>
    <w:uiPriority w:val="99"/>
    <w:semiHidden/>
    <w:rsid w:val="00526FE4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6FE4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526FE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469D2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5469D2"/>
    <w:rPr>
      <w:rFonts w:ascii="宋体" w:eastAsia="宋体"/>
      <w:sz w:val="18"/>
      <w:szCs w:val="18"/>
    </w:rPr>
  </w:style>
  <w:style w:type="paragraph" w:customStyle="1" w:styleId="MDPI23heading3">
    <w:name w:val="MDPI_2.3_heading3"/>
    <w:qFormat/>
    <w:rsid w:val="00B0712E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EndNoteBibliography">
    <w:name w:val="EndNote Bibliography"/>
    <w:basedOn w:val="a"/>
    <w:link w:val="EndNoteBibliography0"/>
    <w:rsid w:val="0096107F"/>
    <w:rPr>
      <w:rFonts w:ascii="Times New Roman" w:eastAsia="宋体" w:hAnsi="Times New Roman" w:cs="Times New Roman"/>
      <w:noProof/>
      <w:sz w:val="24"/>
      <w:szCs w:val="20"/>
    </w:rPr>
  </w:style>
  <w:style w:type="character" w:customStyle="1" w:styleId="EndNoteBibliography0">
    <w:name w:val="EndNote Bibliography 字符"/>
    <w:basedOn w:val="a1"/>
    <w:link w:val="EndNoteBibliography"/>
    <w:rsid w:val="0096107F"/>
    <w:rPr>
      <w:rFonts w:ascii="Times New Roman" w:eastAsia="宋体" w:hAnsi="Times New Roman" w:cs="Times New Roman"/>
      <w:noProof/>
      <w:sz w:val="24"/>
      <w:szCs w:val="20"/>
    </w:rPr>
  </w:style>
  <w:style w:type="character" w:customStyle="1" w:styleId="10">
    <w:name w:val="标题 1 字符"/>
    <w:basedOn w:val="a1"/>
    <w:link w:val="1"/>
    <w:uiPriority w:val="2"/>
    <w:rsid w:val="00E05B08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E05B08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semiHidden/>
    <w:rsid w:val="00E05B08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semiHidden/>
    <w:rsid w:val="00E05B08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semiHidden/>
    <w:rsid w:val="00E05B08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E05B08"/>
    <w:pPr>
      <w:numPr>
        <w:numId w:val="1"/>
      </w:numPr>
    </w:pPr>
  </w:style>
  <w:style w:type="paragraph" w:styleId="a0">
    <w:name w:val="List Paragraph"/>
    <w:basedOn w:val="a"/>
    <w:uiPriority w:val="34"/>
    <w:qFormat/>
    <w:rsid w:val="00E05B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5</cp:revision>
  <dcterms:created xsi:type="dcterms:W3CDTF">2022-01-03T13:38:00Z</dcterms:created>
  <dcterms:modified xsi:type="dcterms:W3CDTF">2022-01-03T15:06:00Z</dcterms:modified>
</cp:coreProperties>
</file>