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06FA" w14:textId="77777777" w:rsidR="00923D82" w:rsidRPr="008416BF" w:rsidRDefault="00923D82" w:rsidP="00923D82">
      <w:pPr>
        <w:rPr>
          <w:rFonts w:ascii="Times New Roman" w:hAnsi="Times New Roman" w:cs="Times New Roman"/>
          <w:b/>
          <w:bCs/>
          <w:sz w:val="20"/>
          <w:szCs w:val="20"/>
          <w:lang w:val="en-US"/>
        </w:rPr>
      </w:pPr>
      <w:r w:rsidRPr="008416BF">
        <w:rPr>
          <w:rFonts w:ascii="Times New Roman" w:hAnsi="Times New Roman" w:cs="Times New Roman"/>
          <w:b/>
          <w:bCs/>
          <w:sz w:val="20"/>
          <w:szCs w:val="20"/>
          <w:lang w:val="en-US"/>
        </w:rPr>
        <w:t>Supplementary Data:</w:t>
      </w:r>
    </w:p>
    <w:p w14:paraId="303088B3" w14:textId="77777777" w:rsidR="00923D82" w:rsidRPr="008416BF" w:rsidRDefault="00923D82" w:rsidP="00923D82">
      <w:pPr>
        <w:rPr>
          <w:rFonts w:ascii="Times New Roman" w:hAnsi="Times New Roman" w:cs="Times New Roman"/>
          <w:b/>
          <w:bCs/>
          <w:sz w:val="20"/>
          <w:szCs w:val="20"/>
          <w:lang w:val="en-US"/>
        </w:rPr>
      </w:pPr>
    </w:p>
    <w:p w14:paraId="50F919D0" w14:textId="77777777" w:rsidR="00923D82" w:rsidRPr="008416BF" w:rsidRDefault="00923D82" w:rsidP="00923D82">
      <w:pPr>
        <w:rPr>
          <w:rFonts w:ascii="Times New Roman" w:hAnsi="Times New Roman" w:cs="Times New Roman"/>
          <w:b/>
          <w:bCs/>
          <w:sz w:val="20"/>
          <w:szCs w:val="20"/>
          <w:u w:val="single"/>
          <w:lang w:val="en-US"/>
        </w:rPr>
      </w:pPr>
      <w:r w:rsidRPr="008416BF">
        <w:rPr>
          <w:rFonts w:ascii="Times New Roman" w:hAnsi="Times New Roman" w:cs="Times New Roman"/>
          <w:b/>
          <w:bCs/>
          <w:sz w:val="20"/>
          <w:szCs w:val="20"/>
          <w:u w:val="single"/>
          <w:lang w:val="en-US"/>
        </w:rPr>
        <w:t>Supplementary Methods</w:t>
      </w:r>
    </w:p>
    <w:p w14:paraId="7F6011C8" w14:textId="71CAE954" w:rsidR="00923D82" w:rsidRPr="008416BF" w:rsidRDefault="00923D82" w:rsidP="00923D82">
      <w:pPr>
        <w:rPr>
          <w:rFonts w:ascii="Times New Roman" w:hAnsi="Times New Roman" w:cs="Times New Roman"/>
          <w:sz w:val="20"/>
          <w:szCs w:val="20"/>
          <w:lang w:val="en-US"/>
        </w:rPr>
      </w:pPr>
      <w:r w:rsidRPr="008416BF">
        <w:rPr>
          <w:rFonts w:ascii="Times New Roman" w:hAnsi="Times New Roman" w:cs="Times New Roman"/>
          <w:b/>
          <w:bCs/>
          <w:sz w:val="20"/>
          <w:szCs w:val="20"/>
          <w:lang w:val="en-US"/>
        </w:rPr>
        <w:t xml:space="preserve">NGS MDS Panel: </w:t>
      </w:r>
    </w:p>
    <w:p w14:paraId="7D2C28A6" w14:textId="74E9E92F" w:rsidR="00C307EF" w:rsidRPr="008416BF" w:rsidRDefault="00C307EF" w:rsidP="00C307EF">
      <w:pPr>
        <w:spacing w:after="0" w:line="240" w:lineRule="auto"/>
        <w:rPr>
          <w:rFonts w:ascii="Times New Roman" w:eastAsia="Times New Roman" w:hAnsi="Times New Roman" w:cs="Times New Roman"/>
          <w:sz w:val="20"/>
          <w:szCs w:val="20"/>
          <w:lang w:val="en-US" w:eastAsia="de-DE"/>
        </w:rPr>
      </w:pPr>
      <w:r w:rsidRPr="008416BF">
        <w:rPr>
          <w:rFonts w:ascii="Times New Roman" w:eastAsia="Times New Roman" w:hAnsi="Times New Roman" w:cs="Times New Roman"/>
          <w:color w:val="000000"/>
          <w:sz w:val="20"/>
          <w:szCs w:val="20"/>
          <w:lang w:val="en-US" w:eastAsia="de-DE"/>
        </w:rPr>
        <w:t xml:space="preserve">Molecular analysis for MDS was performed with the </w:t>
      </w:r>
      <w:proofErr w:type="spellStart"/>
      <w:r w:rsidRPr="008416BF">
        <w:rPr>
          <w:rFonts w:ascii="Times New Roman" w:eastAsia="Times New Roman" w:hAnsi="Times New Roman" w:cs="Times New Roman"/>
          <w:color w:val="000000"/>
          <w:sz w:val="20"/>
          <w:szCs w:val="20"/>
          <w:lang w:val="en-US" w:eastAsia="de-DE"/>
        </w:rPr>
        <w:t>Oncomine</w:t>
      </w:r>
      <w:proofErr w:type="spellEnd"/>
      <w:r w:rsidRPr="008416BF">
        <w:rPr>
          <w:rFonts w:ascii="Times New Roman" w:eastAsia="Times New Roman" w:hAnsi="Times New Roman" w:cs="Times New Roman"/>
          <w:color w:val="000000"/>
          <w:sz w:val="20"/>
          <w:szCs w:val="20"/>
          <w:lang w:val="en-US" w:eastAsia="de-DE"/>
        </w:rPr>
        <w:t xml:space="preserve">™ Myeloid Research Assay using the Ion Torrent S5 instrument. It covers 40 relevant myeloid genes, and with a sensitivity of 5% VAF (variant allele frequency), and which is not </w:t>
      </w:r>
      <w:r w:rsidRPr="00C307EF">
        <w:rPr>
          <w:rFonts w:ascii="Times New Roman" w:eastAsia="Times New Roman" w:hAnsi="Times New Roman" w:cs="Times New Roman"/>
          <w:color w:val="000000"/>
          <w:sz w:val="20"/>
          <w:szCs w:val="20"/>
          <w:lang w:val="en-US" w:eastAsia="de-DE"/>
        </w:rPr>
        <w:t>error corrected</w:t>
      </w:r>
      <w:r>
        <w:rPr>
          <w:rFonts w:ascii="Times New Roman" w:eastAsia="Times New Roman" w:hAnsi="Times New Roman" w:cs="Times New Roman"/>
          <w:color w:val="000000"/>
          <w:sz w:val="20"/>
          <w:szCs w:val="20"/>
          <w:lang w:val="en-US" w:eastAsia="de-DE"/>
        </w:rPr>
        <w:t xml:space="preserve">. The following genes were analyzed: </w:t>
      </w:r>
    </w:p>
    <w:p w14:paraId="28E64B7D" w14:textId="68E584C1" w:rsidR="00C307EF" w:rsidRPr="008416BF" w:rsidRDefault="00C307EF" w:rsidP="00923D82">
      <w:pPr>
        <w:rPr>
          <w:rFonts w:ascii="Times New Roman" w:hAnsi="Times New Roman" w:cs="Times New Roman"/>
          <w:sz w:val="20"/>
          <w:szCs w:val="20"/>
          <w:lang w:val="en-US"/>
        </w:rPr>
      </w:pPr>
    </w:p>
    <w:p w14:paraId="02DED6EA" w14:textId="77777777" w:rsidR="00C307EF" w:rsidRPr="008416BF" w:rsidRDefault="00C307EF" w:rsidP="00C307EF">
      <w:pPr>
        <w:spacing w:after="0" w:line="240" w:lineRule="auto"/>
        <w:rPr>
          <w:rFonts w:ascii="Times New Roman" w:eastAsia="Times New Roman" w:hAnsi="Times New Roman" w:cs="Times New Roman"/>
          <w:sz w:val="20"/>
          <w:szCs w:val="20"/>
          <w:lang w:val="en-US" w:eastAsia="de-DE"/>
        </w:rPr>
      </w:pPr>
      <w:r w:rsidRPr="008416BF">
        <w:rPr>
          <w:rFonts w:ascii="Times New Roman" w:eastAsia="Times New Roman" w:hAnsi="Times New Roman" w:cs="Times New Roman"/>
          <w:color w:val="000000"/>
          <w:sz w:val="20"/>
          <w:szCs w:val="20"/>
          <w:lang w:val="en-US" w:eastAsia="de-DE"/>
        </w:rPr>
        <w:t>ABL1 (</w:t>
      </w:r>
      <w:proofErr w:type="spellStart"/>
      <w:r w:rsidRPr="008416BF">
        <w:rPr>
          <w:rFonts w:ascii="Times New Roman" w:eastAsia="Times New Roman" w:hAnsi="Times New Roman" w:cs="Times New Roman"/>
          <w:color w:val="000000"/>
          <w:sz w:val="20"/>
          <w:szCs w:val="20"/>
          <w:lang w:val="en-US" w:eastAsia="de-DE"/>
        </w:rPr>
        <w:t>Exone</w:t>
      </w:r>
      <w:proofErr w:type="spellEnd"/>
      <w:r w:rsidRPr="008416BF">
        <w:rPr>
          <w:rFonts w:ascii="Times New Roman" w:eastAsia="Times New Roman" w:hAnsi="Times New Roman" w:cs="Times New Roman"/>
          <w:color w:val="000000"/>
          <w:sz w:val="20"/>
          <w:szCs w:val="20"/>
          <w:lang w:val="en-US" w:eastAsia="de-DE"/>
        </w:rPr>
        <w:t xml:space="preserve"> 4-9), ASXL1 (</w:t>
      </w:r>
      <w:proofErr w:type="spellStart"/>
      <w:r w:rsidRPr="008416BF">
        <w:rPr>
          <w:rFonts w:ascii="Times New Roman" w:eastAsia="Times New Roman" w:hAnsi="Times New Roman" w:cs="Times New Roman"/>
          <w:color w:val="000000"/>
          <w:sz w:val="20"/>
          <w:szCs w:val="20"/>
          <w:lang w:val="en-US" w:eastAsia="de-DE"/>
        </w:rPr>
        <w:t>Exone</w:t>
      </w:r>
      <w:proofErr w:type="spellEnd"/>
      <w:r w:rsidRPr="008416BF">
        <w:rPr>
          <w:rFonts w:ascii="Times New Roman" w:eastAsia="Times New Roman" w:hAnsi="Times New Roman" w:cs="Times New Roman"/>
          <w:color w:val="000000"/>
          <w:sz w:val="20"/>
          <w:szCs w:val="20"/>
          <w:lang w:val="en-US" w:eastAsia="de-DE"/>
        </w:rPr>
        <w:t xml:space="preserve"> 11-12), BCOR, BRAF (</w:t>
      </w:r>
      <w:proofErr w:type="spellStart"/>
      <w:r w:rsidRPr="008416BF">
        <w:rPr>
          <w:rFonts w:ascii="Times New Roman" w:eastAsia="Times New Roman" w:hAnsi="Times New Roman" w:cs="Times New Roman"/>
          <w:color w:val="000000"/>
          <w:sz w:val="20"/>
          <w:szCs w:val="20"/>
          <w:lang w:val="en-US" w:eastAsia="de-DE"/>
        </w:rPr>
        <w:t>Exone</w:t>
      </w:r>
      <w:proofErr w:type="spellEnd"/>
      <w:r w:rsidRPr="008416BF">
        <w:rPr>
          <w:rFonts w:ascii="Times New Roman" w:eastAsia="Times New Roman" w:hAnsi="Times New Roman" w:cs="Times New Roman"/>
          <w:color w:val="000000"/>
          <w:sz w:val="20"/>
          <w:szCs w:val="20"/>
          <w:lang w:val="en-US" w:eastAsia="de-DE"/>
        </w:rPr>
        <w:t xml:space="preserve"> 11, 15), CALR, CBL (</w:t>
      </w:r>
      <w:proofErr w:type="spellStart"/>
      <w:r w:rsidRPr="008416BF">
        <w:rPr>
          <w:rFonts w:ascii="Times New Roman" w:eastAsia="Times New Roman" w:hAnsi="Times New Roman" w:cs="Times New Roman"/>
          <w:color w:val="000000"/>
          <w:sz w:val="20"/>
          <w:szCs w:val="20"/>
          <w:lang w:val="en-US" w:eastAsia="de-DE"/>
        </w:rPr>
        <w:t>Exone</w:t>
      </w:r>
      <w:proofErr w:type="spellEnd"/>
      <w:r w:rsidRPr="008416BF">
        <w:rPr>
          <w:rFonts w:ascii="Times New Roman" w:eastAsia="Times New Roman" w:hAnsi="Times New Roman" w:cs="Times New Roman"/>
          <w:color w:val="000000"/>
          <w:sz w:val="20"/>
          <w:szCs w:val="20"/>
          <w:lang w:val="en-US" w:eastAsia="de-DE"/>
        </w:rPr>
        <w:t xml:space="preserve"> 8-9), CEBPA, CSF3R (Hotspots in </w:t>
      </w:r>
      <w:proofErr w:type="spellStart"/>
      <w:r w:rsidRPr="008416BF">
        <w:rPr>
          <w:rFonts w:ascii="Times New Roman" w:eastAsia="Times New Roman" w:hAnsi="Times New Roman" w:cs="Times New Roman"/>
          <w:color w:val="000000"/>
          <w:sz w:val="20"/>
          <w:szCs w:val="20"/>
          <w:lang w:val="en-US" w:eastAsia="de-DE"/>
        </w:rPr>
        <w:t>Exone</w:t>
      </w:r>
      <w:proofErr w:type="spellEnd"/>
      <w:r w:rsidRPr="008416BF">
        <w:rPr>
          <w:rFonts w:ascii="Times New Roman" w:eastAsia="Times New Roman" w:hAnsi="Times New Roman" w:cs="Times New Roman"/>
          <w:color w:val="000000"/>
          <w:sz w:val="20"/>
          <w:szCs w:val="20"/>
          <w:lang w:val="en-US" w:eastAsia="de-DE"/>
        </w:rPr>
        <w:t xml:space="preserve"> 14, 17, 18), DNMT3A (</w:t>
      </w:r>
      <w:proofErr w:type="spellStart"/>
      <w:r w:rsidRPr="008416BF">
        <w:rPr>
          <w:rFonts w:ascii="Times New Roman" w:eastAsia="Times New Roman" w:hAnsi="Times New Roman" w:cs="Times New Roman"/>
          <w:color w:val="000000"/>
          <w:sz w:val="20"/>
          <w:szCs w:val="20"/>
          <w:lang w:val="en-US" w:eastAsia="de-DE"/>
        </w:rPr>
        <w:t>Exone</w:t>
      </w:r>
      <w:proofErr w:type="spellEnd"/>
      <w:r w:rsidRPr="008416BF">
        <w:rPr>
          <w:rFonts w:ascii="Times New Roman" w:eastAsia="Times New Roman" w:hAnsi="Times New Roman" w:cs="Times New Roman"/>
          <w:color w:val="000000"/>
          <w:sz w:val="20"/>
          <w:szCs w:val="20"/>
          <w:lang w:val="en-US" w:eastAsia="de-DE"/>
        </w:rPr>
        <w:t xml:space="preserve"> 11-23), ETV6, EZH2, FLT3 (</w:t>
      </w:r>
      <w:proofErr w:type="spellStart"/>
      <w:r w:rsidRPr="008416BF">
        <w:rPr>
          <w:rFonts w:ascii="Times New Roman" w:eastAsia="Times New Roman" w:hAnsi="Times New Roman" w:cs="Times New Roman"/>
          <w:color w:val="000000"/>
          <w:sz w:val="20"/>
          <w:szCs w:val="20"/>
          <w:lang w:val="en-US" w:eastAsia="de-DE"/>
        </w:rPr>
        <w:t>Exone</w:t>
      </w:r>
      <w:proofErr w:type="spellEnd"/>
      <w:r w:rsidRPr="008416BF">
        <w:rPr>
          <w:rFonts w:ascii="Times New Roman" w:eastAsia="Times New Roman" w:hAnsi="Times New Roman" w:cs="Times New Roman"/>
          <w:color w:val="000000"/>
          <w:sz w:val="20"/>
          <w:szCs w:val="20"/>
          <w:lang w:val="en-US" w:eastAsia="de-DE"/>
        </w:rPr>
        <w:t xml:space="preserve"> 8, 11, 14-16, 21), GATA2 (Hotspots in </w:t>
      </w:r>
      <w:proofErr w:type="spellStart"/>
      <w:r w:rsidRPr="008416BF">
        <w:rPr>
          <w:rFonts w:ascii="Times New Roman" w:eastAsia="Times New Roman" w:hAnsi="Times New Roman" w:cs="Times New Roman"/>
          <w:color w:val="000000"/>
          <w:sz w:val="20"/>
          <w:szCs w:val="20"/>
          <w:lang w:val="en-US" w:eastAsia="de-DE"/>
        </w:rPr>
        <w:t>Exone</w:t>
      </w:r>
      <w:proofErr w:type="spellEnd"/>
      <w:r w:rsidRPr="008416BF">
        <w:rPr>
          <w:rFonts w:ascii="Times New Roman" w:eastAsia="Times New Roman" w:hAnsi="Times New Roman" w:cs="Times New Roman"/>
          <w:color w:val="000000"/>
          <w:sz w:val="20"/>
          <w:szCs w:val="20"/>
          <w:lang w:val="en-US" w:eastAsia="de-DE"/>
        </w:rPr>
        <w:t xml:space="preserve"> 4, 5), HRAS (</w:t>
      </w:r>
      <w:proofErr w:type="spellStart"/>
      <w:r w:rsidRPr="008416BF">
        <w:rPr>
          <w:rFonts w:ascii="Times New Roman" w:eastAsia="Times New Roman" w:hAnsi="Times New Roman" w:cs="Times New Roman"/>
          <w:color w:val="000000"/>
          <w:sz w:val="20"/>
          <w:szCs w:val="20"/>
          <w:lang w:val="en-US" w:eastAsia="de-DE"/>
        </w:rPr>
        <w:t>Exone</w:t>
      </w:r>
      <w:proofErr w:type="spellEnd"/>
      <w:r w:rsidRPr="008416BF">
        <w:rPr>
          <w:rFonts w:ascii="Times New Roman" w:eastAsia="Times New Roman" w:hAnsi="Times New Roman" w:cs="Times New Roman"/>
          <w:color w:val="000000"/>
          <w:sz w:val="20"/>
          <w:szCs w:val="20"/>
          <w:lang w:val="en-US" w:eastAsia="de-DE"/>
        </w:rPr>
        <w:t xml:space="preserve"> 2, 3), IDH1 (Hotspot in Exon 4), IDH2 (Hotspot in Exon 4), IKZF1, JAK2 (</w:t>
      </w:r>
      <w:proofErr w:type="spellStart"/>
      <w:r w:rsidRPr="008416BF">
        <w:rPr>
          <w:rFonts w:ascii="Times New Roman" w:eastAsia="Times New Roman" w:hAnsi="Times New Roman" w:cs="Times New Roman"/>
          <w:color w:val="000000"/>
          <w:sz w:val="20"/>
          <w:szCs w:val="20"/>
          <w:lang w:val="en-US" w:eastAsia="de-DE"/>
        </w:rPr>
        <w:t>Exone</w:t>
      </w:r>
      <w:proofErr w:type="spellEnd"/>
      <w:r w:rsidRPr="008416BF">
        <w:rPr>
          <w:rFonts w:ascii="Times New Roman" w:eastAsia="Times New Roman" w:hAnsi="Times New Roman" w:cs="Times New Roman"/>
          <w:color w:val="000000"/>
          <w:sz w:val="20"/>
          <w:szCs w:val="20"/>
          <w:lang w:val="en-US" w:eastAsia="de-DE"/>
        </w:rPr>
        <w:t xml:space="preserve"> 12-15), KIT (Hotspots in </w:t>
      </w:r>
      <w:proofErr w:type="spellStart"/>
      <w:r w:rsidRPr="008416BF">
        <w:rPr>
          <w:rFonts w:ascii="Times New Roman" w:eastAsia="Times New Roman" w:hAnsi="Times New Roman" w:cs="Times New Roman"/>
          <w:color w:val="000000"/>
          <w:sz w:val="20"/>
          <w:szCs w:val="20"/>
          <w:lang w:val="en-US" w:eastAsia="de-DE"/>
        </w:rPr>
        <w:t>Exone</w:t>
      </w:r>
      <w:proofErr w:type="spellEnd"/>
      <w:r w:rsidRPr="008416BF">
        <w:rPr>
          <w:rFonts w:ascii="Times New Roman" w:eastAsia="Times New Roman" w:hAnsi="Times New Roman" w:cs="Times New Roman"/>
          <w:color w:val="000000"/>
          <w:sz w:val="20"/>
          <w:szCs w:val="20"/>
          <w:lang w:val="en-US" w:eastAsia="de-DE"/>
        </w:rPr>
        <w:t xml:space="preserve"> 8. 9, 10, 11, 13, 17), KRAS (Hotspots in </w:t>
      </w:r>
      <w:proofErr w:type="spellStart"/>
      <w:r w:rsidRPr="008416BF">
        <w:rPr>
          <w:rFonts w:ascii="Times New Roman" w:eastAsia="Times New Roman" w:hAnsi="Times New Roman" w:cs="Times New Roman"/>
          <w:color w:val="000000"/>
          <w:sz w:val="20"/>
          <w:szCs w:val="20"/>
          <w:lang w:val="en-US" w:eastAsia="de-DE"/>
        </w:rPr>
        <w:t>Exone</w:t>
      </w:r>
      <w:proofErr w:type="spellEnd"/>
      <w:r w:rsidRPr="008416BF">
        <w:rPr>
          <w:rFonts w:ascii="Times New Roman" w:eastAsia="Times New Roman" w:hAnsi="Times New Roman" w:cs="Times New Roman"/>
          <w:color w:val="000000"/>
          <w:sz w:val="20"/>
          <w:szCs w:val="20"/>
          <w:lang w:val="en-US" w:eastAsia="de-DE"/>
        </w:rPr>
        <w:t xml:space="preserve"> 2, 3, 4), MPL (Hotspots in </w:t>
      </w:r>
      <w:proofErr w:type="spellStart"/>
      <w:r w:rsidRPr="008416BF">
        <w:rPr>
          <w:rFonts w:ascii="Times New Roman" w:eastAsia="Times New Roman" w:hAnsi="Times New Roman" w:cs="Times New Roman"/>
          <w:color w:val="000000"/>
          <w:sz w:val="20"/>
          <w:szCs w:val="20"/>
          <w:lang w:val="en-US" w:eastAsia="de-DE"/>
        </w:rPr>
        <w:t>Exone</w:t>
      </w:r>
      <w:proofErr w:type="spellEnd"/>
      <w:r w:rsidRPr="008416BF">
        <w:rPr>
          <w:rFonts w:ascii="Times New Roman" w:eastAsia="Times New Roman" w:hAnsi="Times New Roman" w:cs="Times New Roman"/>
          <w:color w:val="000000"/>
          <w:sz w:val="20"/>
          <w:szCs w:val="20"/>
          <w:lang w:val="en-US" w:eastAsia="de-DE"/>
        </w:rPr>
        <w:t xml:space="preserve"> 3, 4, 10, 12), MYD88 (</w:t>
      </w:r>
      <w:proofErr w:type="spellStart"/>
      <w:r w:rsidRPr="008416BF">
        <w:rPr>
          <w:rFonts w:ascii="Times New Roman" w:eastAsia="Times New Roman" w:hAnsi="Times New Roman" w:cs="Times New Roman"/>
          <w:color w:val="000000"/>
          <w:sz w:val="20"/>
          <w:szCs w:val="20"/>
          <w:lang w:val="en-US" w:eastAsia="de-DE"/>
        </w:rPr>
        <w:t>Exone</w:t>
      </w:r>
      <w:proofErr w:type="spellEnd"/>
      <w:r w:rsidRPr="008416BF">
        <w:rPr>
          <w:rFonts w:ascii="Times New Roman" w:eastAsia="Times New Roman" w:hAnsi="Times New Roman" w:cs="Times New Roman"/>
          <w:color w:val="000000"/>
          <w:sz w:val="20"/>
          <w:szCs w:val="20"/>
          <w:lang w:val="en-US" w:eastAsia="de-DE"/>
        </w:rPr>
        <w:t xml:space="preserve"> 3, 5), NF1, NPM1 (Exon 11), NRAS (Hotspots in </w:t>
      </w:r>
      <w:proofErr w:type="spellStart"/>
      <w:r w:rsidRPr="008416BF">
        <w:rPr>
          <w:rFonts w:ascii="Times New Roman" w:eastAsia="Times New Roman" w:hAnsi="Times New Roman" w:cs="Times New Roman"/>
          <w:color w:val="000000"/>
          <w:sz w:val="20"/>
          <w:szCs w:val="20"/>
          <w:lang w:val="en-US" w:eastAsia="de-DE"/>
        </w:rPr>
        <w:t>Exone</w:t>
      </w:r>
      <w:proofErr w:type="spellEnd"/>
      <w:r w:rsidRPr="008416BF">
        <w:rPr>
          <w:rFonts w:ascii="Times New Roman" w:eastAsia="Times New Roman" w:hAnsi="Times New Roman" w:cs="Times New Roman"/>
          <w:color w:val="000000"/>
          <w:sz w:val="20"/>
          <w:szCs w:val="20"/>
          <w:lang w:val="en-US" w:eastAsia="de-DE"/>
        </w:rPr>
        <w:t xml:space="preserve"> 2, 3, 4), PHF6, PRPF8, PTPN11 (Hotspots in </w:t>
      </w:r>
      <w:proofErr w:type="spellStart"/>
      <w:r w:rsidRPr="008416BF">
        <w:rPr>
          <w:rFonts w:ascii="Times New Roman" w:eastAsia="Times New Roman" w:hAnsi="Times New Roman" w:cs="Times New Roman"/>
          <w:color w:val="000000"/>
          <w:sz w:val="20"/>
          <w:szCs w:val="20"/>
          <w:lang w:val="en-US" w:eastAsia="de-DE"/>
        </w:rPr>
        <w:t>Exone</w:t>
      </w:r>
      <w:proofErr w:type="spellEnd"/>
      <w:r w:rsidRPr="008416BF">
        <w:rPr>
          <w:rFonts w:ascii="Times New Roman" w:eastAsia="Times New Roman" w:hAnsi="Times New Roman" w:cs="Times New Roman"/>
          <w:color w:val="000000"/>
          <w:sz w:val="20"/>
          <w:szCs w:val="20"/>
          <w:lang w:val="en-US" w:eastAsia="de-DE"/>
        </w:rPr>
        <w:t xml:space="preserve"> 3, 12, 13), RB1, RUNX1, SETBP1 (Hotspot in Exon 4), SF3B1 (Hotspots in </w:t>
      </w:r>
      <w:proofErr w:type="spellStart"/>
      <w:r w:rsidRPr="008416BF">
        <w:rPr>
          <w:rFonts w:ascii="Times New Roman" w:eastAsia="Times New Roman" w:hAnsi="Times New Roman" w:cs="Times New Roman"/>
          <w:color w:val="000000"/>
          <w:sz w:val="20"/>
          <w:szCs w:val="20"/>
          <w:lang w:val="en-US" w:eastAsia="de-DE"/>
        </w:rPr>
        <w:t>Exone</w:t>
      </w:r>
      <w:proofErr w:type="spellEnd"/>
      <w:r w:rsidRPr="008416BF">
        <w:rPr>
          <w:rFonts w:ascii="Times New Roman" w:eastAsia="Times New Roman" w:hAnsi="Times New Roman" w:cs="Times New Roman"/>
          <w:color w:val="000000"/>
          <w:sz w:val="20"/>
          <w:szCs w:val="20"/>
          <w:lang w:val="en-US" w:eastAsia="de-DE"/>
        </w:rPr>
        <w:t xml:space="preserve"> 14, 15, 16, </w:t>
      </w:r>
      <w:proofErr w:type="spellStart"/>
      <w:r w:rsidRPr="008416BF">
        <w:rPr>
          <w:rFonts w:ascii="Times New Roman" w:eastAsia="Times New Roman" w:hAnsi="Times New Roman" w:cs="Times New Roman"/>
          <w:color w:val="000000"/>
          <w:sz w:val="20"/>
          <w:szCs w:val="20"/>
          <w:lang w:val="en-US" w:eastAsia="de-DE"/>
        </w:rPr>
        <w:t>Exone</w:t>
      </w:r>
      <w:proofErr w:type="spellEnd"/>
      <w:r w:rsidRPr="008416BF">
        <w:rPr>
          <w:rFonts w:ascii="Times New Roman" w:eastAsia="Times New Roman" w:hAnsi="Times New Roman" w:cs="Times New Roman"/>
          <w:color w:val="000000"/>
          <w:sz w:val="20"/>
          <w:szCs w:val="20"/>
          <w:lang w:val="en-US" w:eastAsia="de-DE"/>
        </w:rPr>
        <w:t xml:space="preserve"> 17-21), SH2B3, SRSF2 (Exon 1), STAG2, TET2, TP53, U2AF1 (Hotspots in </w:t>
      </w:r>
      <w:proofErr w:type="spellStart"/>
      <w:r w:rsidRPr="008416BF">
        <w:rPr>
          <w:rFonts w:ascii="Times New Roman" w:eastAsia="Times New Roman" w:hAnsi="Times New Roman" w:cs="Times New Roman"/>
          <w:color w:val="000000"/>
          <w:sz w:val="20"/>
          <w:szCs w:val="20"/>
          <w:lang w:val="en-US" w:eastAsia="de-DE"/>
        </w:rPr>
        <w:t>Exone</w:t>
      </w:r>
      <w:proofErr w:type="spellEnd"/>
      <w:r w:rsidRPr="008416BF">
        <w:rPr>
          <w:rFonts w:ascii="Times New Roman" w:eastAsia="Times New Roman" w:hAnsi="Times New Roman" w:cs="Times New Roman"/>
          <w:color w:val="000000"/>
          <w:sz w:val="20"/>
          <w:szCs w:val="20"/>
          <w:lang w:val="en-US" w:eastAsia="de-DE"/>
        </w:rPr>
        <w:t xml:space="preserve"> 2, 6), WT1 (</w:t>
      </w:r>
      <w:proofErr w:type="spellStart"/>
      <w:r w:rsidRPr="008416BF">
        <w:rPr>
          <w:rFonts w:ascii="Times New Roman" w:eastAsia="Times New Roman" w:hAnsi="Times New Roman" w:cs="Times New Roman"/>
          <w:color w:val="000000"/>
          <w:sz w:val="20"/>
          <w:szCs w:val="20"/>
          <w:lang w:val="en-US" w:eastAsia="de-DE"/>
        </w:rPr>
        <w:t>Exone</w:t>
      </w:r>
      <w:proofErr w:type="spellEnd"/>
      <w:r w:rsidRPr="008416BF">
        <w:rPr>
          <w:rFonts w:ascii="Times New Roman" w:eastAsia="Times New Roman" w:hAnsi="Times New Roman" w:cs="Times New Roman"/>
          <w:color w:val="000000"/>
          <w:sz w:val="20"/>
          <w:szCs w:val="20"/>
          <w:lang w:val="en-US" w:eastAsia="de-DE"/>
        </w:rPr>
        <w:t xml:space="preserve"> 6, 8), ZRSR2.</w:t>
      </w:r>
    </w:p>
    <w:p w14:paraId="4822D42D" w14:textId="77777777" w:rsidR="00C307EF" w:rsidRDefault="00C307EF" w:rsidP="00923D82">
      <w:pPr>
        <w:rPr>
          <w:rFonts w:cs="Times New Roman"/>
          <w:lang w:val="en-US"/>
        </w:rPr>
      </w:pPr>
    </w:p>
    <w:p w14:paraId="2A9C62AB" w14:textId="77777777" w:rsidR="00C307EF" w:rsidRPr="00923D82" w:rsidRDefault="00C307EF" w:rsidP="00923D82">
      <w:pPr>
        <w:rPr>
          <w:rFonts w:cs="Times New Roman"/>
          <w:lang w:val="en-US"/>
        </w:rPr>
      </w:pPr>
    </w:p>
    <w:p w14:paraId="1607BCB3" w14:textId="41DECE4F" w:rsidR="00923D82" w:rsidRPr="00923D82" w:rsidRDefault="00923D82" w:rsidP="00923D82">
      <w:pPr>
        <w:spacing w:after="0"/>
        <w:rPr>
          <w:rFonts w:cs="Times New Roman"/>
          <w:lang w:val="en-US"/>
        </w:rPr>
      </w:pPr>
      <w:r w:rsidRPr="00923D82">
        <w:rPr>
          <w:rFonts w:cs="Times New Roman"/>
          <w:lang w:val="en-US"/>
        </w:rPr>
        <w:br w:type="page"/>
      </w:r>
    </w:p>
    <w:p w14:paraId="39BB9F4F" w14:textId="02DB738F" w:rsidR="0015731D" w:rsidRPr="00465327" w:rsidRDefault="0015731D" w:rsidP="0015731D">
      <w:pPr>
        <w:rPr>
          <w:rFonts w:ascii="Times New Roman" w:hAnsi="Times New Roman" w:cs="Times New Roman"/>
          <w:b/>
          <w:bCs/>
          <w:u w:val="single"/>
          <w:lang w:val="en-US"/>
        </w:rPr>
      </w:pPr>
      <w:r w:rsidRPr="00465327">
        <w:rPr>
          <w:rFonts w:ascii="Times New Roman" w:hAnsi="Times New Roman" w:cs="Times New Roman"/>
          <w:b/>
          <w:bCs/>
          <w:u w:val="single"/>
          <w:lang w:val="en-US"/>
        </w:rPr>
        <w:lastRenderedPageBreak/>
        <w:t>Supplementary Tables:</w:t>
      </w:r>
    </w:p>
    <w:p w14:paraId="6DDB72F0" w14:textId="149F909C" w:rsidR="0015731D" w:rsidRPr="00465327" w:rsidRDefault="0015731D" w:rsidP="0015731D">
      <w:pPr>
        <w:rPr>
          <w:rFonts w:ascii="Times New Roman" w:hAnsi="Times New Roman" w:cs="Times New Roman"/>
          <w:b/>
          <w:bCs/>
          <w:lang w:val="en-US"/>
        </w:rPr>
      </w:pPr>
      <w:r w:rsidRPr="00465327">
        <w:rPr>
          <w:rFonts w:ascii="Times New Roman" w:hAnsi="Times New Roman" w:cs="Times New Roman"/>
          <w:b/>
          <w:bCs/>
          <w:lang w:val="en-US"/>
        </w:rPr>
        <w:t>Supplementary Table 1</w:t>
      </w:r>
      <w:r w:rsidR="00465327" w:rsidRPr="00465327">
        <w:rPr>
          <w:rFonts w:ascii="Times New Roman" w:hAnsi="Times New Roman" w:cs="Times New Roman"/>
          <w:b/>
          <w:bCs/>
          <w:lang w:val="en-US"/>
        </w:rPr>
        <w:t xml:space="preserve">: </w:t>
      </w:r>
      <w:r w:rsidR="0002068A">
        <w:rPr>
          <w:rFonts w:ascii="Times New Roman" w:hAnsi="Times New Roman" w:cs="Times New Roman"/>
          <w:b/>
          <w:bCs/>
          <w:lang w:val="en-US"/>
        </w:rPr>
        <w:t>O</w:t>
      </w:r>
      <w:r w:rsidR="00465327" w:rsidRPr="00465327">
        <w:rPr>
          <w:rFonts w:ascii="Times New Roman" w:hAnsi="Times New Roman" w:cs="Times New Roman"/>
          <w:b/>
          <w:bCs/>
          <w:lang w:val="en-US"/>
        </w:rPr>
        <w:t xml:space="preserve">verview of laboratory parameters and </w:t>
      </w:r>
      <w:r w:rsidR="00465327">
        <w:rPr>
          <w:rFonts w:ascii="Times New Roman" w:hAnsi="Times New Roman" w:cs="Times New Roman"/>
          <w:b/>
          <w:bCs/>
          <w:lang w:val="en-US"/>
        </w:rPr>
        <w:t>autoimmune serologies</w:t>
      </w:r>
    </w:p>
    <w:tbl>
      <w:tblPr>
        <w:tblStyle w:val="TabellemithellemGitternetz"/>
        <w:tblW w:w="0" w:type="auto"/>
        <w:tblLook w:val="04A0" w:firstRow="1" w:lastRow="0" w:firstColumn="1" w:lastColumn="0" w:noHBand="0" w:noVBand="1"/>
      </w:tblPr>
      <w:tblGrid>
        <w:gridCol w:w="2529"/>
        <w:gridCol w:w="1578"/>
        <w:gridCol w:w="1762"/>
        <w:gridCol w:w="1616"/>
      </w:tblGrid>
      <w:tr w:rsidR="00923D82" w:rsidRPr="00465327" w14:paraId="0F91CCEB" w14:textId="77777777" w:rsidTr="005E68CA">
        <w:trPr>
          <w:trHeight w:val="679"/>
        </w:trPr>
        <w:tc>
          <w:tcPr>
            <w:tcW w:w="2529" w:type="dxa"/>
            <w:tcBorders>
              <w:bottom w:val="double" w:sz="4" w:space="0" w:color="auto"/>
              <w:right w:val="single" w:sz="4" w:space="0" w:color="auto"/>
            </w:tcBorders>
          </w:tcPr>
          <w:p w14:paraId="16D547D8"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b/>
                <w:bCs/>
                <w:color w:val="000000"/>
                <w:sz w:val="20"/>
                <w:szCs w:val="20"/>
              </w:rPr>
              <w:t>Parameter (Unit)</w:t>
            </w:r>
          </w:p>
        </w:tc>
        <w:tc>
          <w:tcPr>
            <w:tcW w:w="1578" w:type="dxa"/>
            <w:tcBorders>
              <w:left w:val="single" w:sz="4" w:space="0" w:color="auto"/>
              <w:bottom w:val="double" w:sz="4" w:space="0" w:color="auto"/>
            </w:tcBorders>
          </w:tcPr>
          <w:p w14:paraId="0F31D741"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b/>
                <w:bCs/>
                <w:color w:val="000000"/>
                <w:sz w:val="20"/>
                <w:szCs w:val="20"/>
              </w:rPr>
              <w:t>Normal range</w:t>
            </w:r>
          </w:p>
        </w:tc>
        <w:tc>
          <w:tcPr>
            <w:tcW w:w="1762" w:type="dxa"/>
            <w:tcBorders>
              <w:bottom w:val="double" w:sz="4" w:space="0" w:color="auto"/>
            </w:tcBorders>
          </w:tcPr>
          <w:p w14:paraId="061B8B6B"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b/>
                <w:bCs/>
                <w:color w:val="000000"/>
                <w:sz w:val="20"/>
                <w:szCs w:val="20"/>
              </w:rPr>
              <w:t>Patients’ max.</w:t>
            </w:r>
          </w:p>
        </w:tc>
        <w:tc>
          <w:tcPr>
            <w:tcW w:w="1616" w:type="dxa"/>
            <w:tcBorders>
              <w:bottom w:val="double" w:sz="4" w:space="0" w:color="auto"/>
            </w:tcBorders>
          </w:tcPr>
          <w:p w14:paraId="69C04130"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b/>
                <w:bCs/>
                <w:color w:val="000000"/>
                <w:sz w:val="20"/>
                <w:szCs w:val="20"/>
              </w:rPr>
              <w:t>Patients’ min.</w:t>
            </w:r>
          </w:p>
        </w:tc>
      </w:tr>
      <w:tr w:rsidR="00923D82" w:rsidRPr="00465327" w14:paraId="7160AFFB" w14:textId="77777777" w:rsidTr="005E68CA">
        <w:trPr>
          <w:trHeight w:val="491"/>
        </w:trPr>
        <w:tc>
          <w:tcPr>
            <w:tcW w:w="2529" w:type="dxa"/>
            <w:tcBorders>
              <w:top w:val="double" w:sz="4" w:space="0" w:color="auto"/>
              <w:right w:val="single" w:sz="4" w:space="0" w:color="auto"/>
            </w:tcBorders>
          </w:tcPr>
          <w:p w14:paraId="676F1E39"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CRP (mg/L)</w:t>
            </w:r>
          </w:p>
        </w:tc>
        <w:tc>
          <w:tcPr>
            <w:tcW w:w="1578" w:type="dxa"/>
            <w:tcBorders>
              <w:top w:val="double" w:sz="4" w:space="0" w:color="auto"/>
              <w:left w:val="single" w:sz="4" w:space="0" w:color="auto"/>
            </w:tcBorders>
          </w:tcPr>
          <w:p w14:paraId="2CE75C28"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&lt; 3</w:t>
            </w:r>
          </w:p>
        </w:tc>
        <w:tc>
          <w:tcPr>
            <w:tcW w:w="1762" w:type="dxa"/>
            <w:tcBorders>
              <w:top w:val="double" w:sz="4" w:space="0" w:color="auto"/>
            </w:tcBorders>
          </w:tcPr>
          <w:p w14:paraId="42C73024"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343</w:t>
            </w:r>
          </w:p>
        </w:tc>
        <w:tc>
          <w:tcPr>
            <w:tcW w:w="1616" w:type="dxa"/>
            <w:tcBorders>
              <w:top w:val="double" w:sz="4" w:space="0" w:color="auto"/>
            </w:tcBorders>
          </w:tcPr>
          <w:p w14:paraId="6E8EA519"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&lt;3</w:t>
            </w:r>
          </w:p>
        </w:tc>
      </w:tr>
      <w:tr w:rsidR="00923D82" w:rsidRPr="00465327" w14:paraId="184CA047" w14:textId="77777777" w:rsidTr="005E68CA">
        <w:trPr>
          <w:trHeight w:val="472"/>
        </w:trPr>
        <w:tc>
          <w:tcPr>
            <w:tcW w:w="2529" w:type="dxa"/>
            <w:tcBorders>
              <w:right w:val="single" w:sz="4" w:space="0" w:color="auto"/>
            </w:tcBorders>
          </w:tcPr>
          <w:p w14:paraId="254C32C9"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Ferritin (ug/L)</w:t>
            </w:r>
          </w:p>
        </w:tc>
        <w:tc>
          <w:tcPr>
            <w:tcW w:w="1578" w:type="dxa"/>
            <w:tcBorders>
              <w:left w:val="single" w:sz="4" w:space="0" w:color="auto"/>
            </w:tcBorders>
          </w:tcPr>
          <w:p w14:paraId="77451392"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20 - 250</w:t>
            </w:r>
          </w:p>
        </w:tc>
        <w:tc>
          <w:tcPr>
            <w:tcW w:w="1762" w:type="dxa"/>
          </w:tcPr>
          <w:p w14:paraId="300CBDFA"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3008</w:t>
            </w:r>
          </w:p>
        </w:tc>
        <w:tc>
          <w:tcPr>
            <w:tcW w:w="1616" w:type="dxa"/>
          </w:tcPr>
          <w:p w14:paraId="73E0F60F"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355</w:t>
            </w:r>
          </w:p>
        </w:tc>
      </w:tr>
      <w:tr w:rsidR="00923D82" w:rsidRPr="00465327" w14:paraId="21D240F2" w14:textId="77777777" w:rsidTr="005E68CA">
        <w:trPr>
          <w:trHeight w:val="472"/>
        </w:trPr>
        <w:tc>
          <w:tcPr>
            <w:tcW w:w="2529" w:type="dxa"/>
            <w:tcBorders>
              <w:right w:val="single" w:sz="4" w:space="0" w:color="auto"/>
            </w:tcBorders>
          </w:tcPr>
          <w:p w14:paraId="4EAD7CF6"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Hemoglobin (g/L)</w:t>
            </w:r>
          </w:p>
        </w:tc>
        <w:tc>
          <w:tcPr>
            <w:tcW w:w="1578" w:type="dxa"/>
            <w:tcBorders>
              <w:left w:val="single" w:sz="4" w:space="0" w:color="auto"/>
            </w:tcBorders>
          </w:tcPr>
          <w:p w14:paraId="709FD9E8"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135 - 168</w:t>
            </w:r>
          </w:p>
        </w:tc>
        <w:tc>
          <w:tcPr>
            <w:tcW w:w="1762" w:type="dxa"/>
          </w:tcPr>
          <w:p w14:paraId="3F7792BE"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112</w:t>
            </w:r>
          </w:p>
        </w:tc>
        <w:tc>
          <w:tcPr>
            <w:tcW w:w="1616" w:type="dxa"/>
          </w:tcPr>
          <w:p w14:paraId="6945476E"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66</w:t>
            </w:r>
          </w:p>
        </w:tc>
      </w:tr>
      <w:tr w:rsidR="00923D82" w:rsidRPr="00465327" w14:paraId="28AEFDA8" w14:textId="77777777" w:rsidTr="005E68CA">
        <w:trPr>
          <w:trHeight w:val="472"/>
        </w:trPr>
        <w:tc>
          <w:tcPr>
            <w:tcW w:w="2529" w:type="dxa"/>
            <w:tcBorders>
              <w:right w:val="single" w:sz="4" w:space="0" w:color="auto"/>
            </w:tcBorders>
          </w:tcPr>
          <w:p w14:paraId="1A1252AB"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MCV (</w:t>
            </w:r>
            <w:proofErr w:type="spellStart"/>
            <w:r w:rsidRPr="00465327">
              <w:rPr>
                <w:rFonts w:ascii="Times New Roman" w:hAnsi="Times New Roman" w:cs="Times New Roman"/>
                <w:color w:val="000000"/>
                <w:sz w:val="20"/>
                <w:szCs w:val="20"/>
              </w:rPr>
              <w:t>fl</w:t>
            </w:r>
            <w:proofErr w:type="spellEnd"/>
            <w:r w:rsidRPr="00465327">
              <w:rPr>
                <w:rFonts w:ascii="Times New Roman" w:hAnsi="Times New Roman" w:cs="Times New Roman"/>
                <w:color w:val="000000"/>
                <w:sz w:val="20"/>
                <w:szCs w:val="20"/>
              </w:rPr>
              <w:t>)</w:t>
            </w:r>
          </w:p>
        </w:tc>
        <w:tc>
          <w:tcPr>
            <w:tcW w:w="1578" w:type="dxa"/>
            <w:tcBorders>
              <w:left w:val="single" w:sz="4" w:space="0" w:color="auto"/>
            </w:tcBorders>
          </w:tcPr>
          <w:p w14:paraId="4BFA19ED"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80 - 98</w:t>
            </w:r>
          </w:p>
        </w:tc>
        <w:tc>
          <w:tcPr>
            <w:tcW w:w="1762" w:type="dxa"/>
          </w:tcPr>
          <w:p w14:paraId="54C16E97"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120</w:t>
            </w:r>
          </w:p>
        </w:tc>
        <w:tc>
          <w:tcPr>
            <w:tcW w:w="1616" w:type="dxa"/>
          </w:tcPr>
          <w:p w14:paraId="1BBC7A5D"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99</w:t>
            </w:r>
          </w:p>
        </w:tc>
      </w:tr>
      <w:tr w:rsidR="00923D82" w:rsidRPr="00465327" w14:paraId="66B97D8D" w14:textId="77777777" w:rsidTr="005E68CA">
        <w:trPr>
          <w:trHeight w:val="490"/>
        </w:trPr>
        <w:tc>
          <w:tcPr>
            <w:tcW w:w="2529" w:type="dxa"/>
            <w:tcBorders>
              <w:right w:val="single" w:sz="4" w:space="0" w:color="auto"/>
            </w:tcBorders>
          </w:tcPr>
          <w:p w14:paraId="5C45CE87"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Thrombocytes (Giga/L)</w:t>
            </w:r>
          </w:p>
        </w:tc>
        <w:tc>
          <w:tcPr>
            <w:tcW w:w="1578" w:type="dxa"/>
            <w:tcBorders>
              <w:left w:val="single" w:sz="4" w:space="0" w:color="auto"/>
            </w:tcBorders>
          </w:tcPr>
          <w:p w14:paraId="7D10E93B"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150 - 450</w:t>
            </w:r>
          </w:p>
        </w:tc>
        <w:tc>
          <w:tcPr>
            <w:tcW w:w="1762" w:type="dxa"/>
          </w:tcPr>
          <w:p w14:paraId="0CD0749F"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251</w:t>
            </w:r>
          </w:p>
        </w:tc>
        <w:tc>
          <w:tcPr>
            <w:tcW w:w="1616" w:type="dxa"/>
          </w:tcPr>
          <w:p w14:paraId="3416B8BA"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85</w:t>
            </w:r>
          </w:p>
        </w:tc>
      </w:tr>
      <w:tr w:rsidR="00923D82" w:rsidRPr="00465327" w14:paraId="4A736D01" w14:textId="77777777" w:rsidTr="005E68CA">
        <w:trPr>
          <w:trHeight w:val="472"/>
        </w:trPr>
        <w:tc>
          <w:tcPr>
            <w:tcW w:w="2529" w:type="dxa"/>
            <w:tcBorders>
              <w:right w:val="single" w:sz="4" w:space="0" w:color="auto"/>
            </w:tcBorders>
          </w:tcPr>
          <w:p w14:paraId="75127D16"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Leukocytes (Giga/L)</w:t>
            </w:r>
          </w:p>
        </w:tc>
        <w:tc>
          <w:tcPr>
            <w:tcW w:w="1578" w:type="dxa"/>
            <w:tcBorders>
              <w:left w:val="single" w:sz="4" w:space="0" w:color="auto"/>
            </w:tcBorders>
          </w:tcPr>
          <w:p w14:paraId="6155A04A"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3.00 - 10.50</w:t>
            </w:r>
          </w:p>
        </w:tc>
        <w:tc>
          <w:tcPr>
            <w:tcW w:w="1762" w:type="dxa"/>
          </w:tcPr>
          <w:p w14:paraId="2CF314EB"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10.8</w:t>
            </w:r>
          </w:p>
        </w:tc>
        <w:tc>
          <w:tcPr>
            <w:tcW w:w="1616" w:type="dxa"/>
          </w:tcPr>
          <w:p w14:paraId="047653A4"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1.95</w:t>
            </w:r>
          </w:p>
        </w:tc>
      </w:tr>
      <w:tr w:rsidR="00923D82" w:rsidRPr="00465327" w14:paraId="74F77746" w14:textId="77777777" w:rsidTr="005E68CA">
        <w:trPr>
          <w:trHeight w:val="472"/>
        </w:trPr>
        <w:tc>
          <w:tcPr>
            <w:tcW w:w="2529" w:type="dxa"/>
            <w:tcBorders>
              <w:right w:val="single" w:sz="4" w:space="0" w:color="auto"/>
            </w:tcBorders>
          </w:tcPr>
          <w:p w14:paraId="4929A291"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Neutrophils (Giga/L)</w:t>
            </w:r>
          </w:p>
        </w:tc>
        <w:tc>
          <w:tcPr>
            <w:tcW w:w="1578" w:type="dxa"/>
            <w:tcBorders>
              <w:left w:val="single" w:sz="4" w:space="0" w:color="auto"/>
            </w:tcBorders>
          </w:tcPr>
          <w:p w14:paraId="5D4E8165"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1.60 - 7.40</w:t>
            </w:r>
          </w:p>
        </w:tc>
        <w:tc>
          <w:tcPr>
            <w:tcW w:w="1762" w:type="dxa"/>
          </w:tcPr>
          <w:p w14:paraId="27C6EF09"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11.96</w:t>
            </w:r>
          </w:p>
        </w:tc>
        <w:tc>
          <w:tcPr>
            <w:tcW w:w="1616" w:type="dxa"/>
          </w:tcPr>
          <w:p w14:paraId="15CD02F7" w14:textId="77777777" w:rsidR="0015731D" w:rsidRPr="00465327" w:rsidRDefault="0015731D" w:rsidP="009B26C7">
            <w:pPr>
              <w:spacing w:line="276" w:lineRule="auto"/>
              <w:rPr>
                <w:rFonts w:ascii="Times New Roman" w:hAnsi="Times New Roman" w:cs="Times New Roman"/>
                <w:lang w:val="de-CH"/>
              </w:rPr>
            </w:pPr>
            <w:r w:rsidRPr="00465327">
              <w:rPr>
                <w:rFonts w:ascii="Times New Roman" w:hAnsi="Times New Roman" w:cs="Times New Roman"/>
                <w:color w:val="000000"/>
                <w:sz w:val="20"/>
                <w:szCs w:val="20"/>
              </w:rPr>
              <w:t>0.71</w:t>
            </w:r>
          </w:p>
        </w:tc>
      </w:tr>
      <w:tr w:rsidR="00923D82" w:rsidRPr="00465327" w14:paraId="30402AB2" w14:textId="77777777" w:rsidTr="005E68CA">
        <w:trPr>
          <w:trHeight w:val="475"/>
        </w:trPr>
        <w:tc>
          <w:tcPr>
            <w:tcW w:w="2529" w:type="dxa"/>
            <w:tcBorders>
              <w:right w:val="single" w:sz="4" w:space="0" w:color="auto"/>
            </w:tcBorders>
          </w:tcPr>
          <w:p w14:paraId="54A7A573" w14:textId="77777777" w:rsidR="0015731D" w:rsidRPr="00465327" w:rsidRDefault="0015731D" w:rsidP="009B26C7">
            <w:pPr>
              <w:spacing w:line="276" w:lineRule="auto"/>
              <w:rPr>
                <w:rFonts w:ascii="Times New Roman" w:hAnsi="Times New Roman" w:cs="Times New Roman"/>
                <w:color w:val="000000"/>
                <w:sz w:val="20"/>
                <w:szCs w:val="20"/>
              </w:rPr>
            </w:pPr>
            <w:r w:rsidRPr="00465327">
              <w:rPr>
                <w:rFonts w:ascii="Times New Roman" w:hAnsi="Times New Roman" w:cs="Times New Roman"/>
                <w:color w:val="000000"/>
                <w:sz w:val="20"/>
                <w:szCs w:val="20"/>
              </w:rPr>
              <w:t>Rheumatoid Factor IU/ml</w:t>
            </w:r>
          </w:p>
        </w:tc>
        <w:tc>
          <w:tcPr>
            <w:tcW w:w="1578" w:type="dxa"/>
            <w:tcBorders>
              <w:left w:val="single" w:sz="4" w:space="0" w:color="auto"/>
            </w:tcBorders>
          </w:tcPr>
          <w:p w14:paraId="3E8311B5" w14:textId="77777777" w:rsidR="0015731D" w:rsidRPr="00465327" w:rsidRDefault="0015731D" w:rsidP="009B26C7">
            <w:pPr>
              <w:spacing w:line="276" w:lineRule="auto"/>
              <w:rPr>
                <w:rFonts w:ascii="Times New Roman" w:hAnsi="Times New Roman" w:cs="Times New Roman"/>
                <w:color w:val="000000"/>
                <w:sz w:val="20"/>
                <w:szCs w:val="20"/>
              </w:rPr>
            </w:pPr>
            <w:r w:rsidRPr="00465327">
              <w:rPr>
                <w:rFonts w:ascii="Times New Roman" w:hAnsi="Times New Roman" w:cs="Times New Roman"/>
                <w:color w:val="000000"/>
                <w:sz w:val="20"/>
                <w:szCs w:val="20"/>
              </w:rPr>
              <w:t>&lt; 3.50</w:t>
            </w:r>
          </w:p>
        </w:tc>
        <w:tc>
          <w:tcPr>
            <w:tcW w:w="1762" w:type="dxa"/>
          </w:tcPr>
          <w:p w14:paraId="454B19EE" w14:textId="77777777" w:rsidR="0015731D" w:rsidRPr="00465327" w:rsidRDefault="0015731D" w:rsidP="009B26C7">
            <w:pPr>
              <w:spacing w:line="276" w:lineRule="auto"/>
              <w:rPr>
                <w:rFonts w:ascii="Times New Roman" w:hAnsi="Times New Roman" w:cs="Times New Roman"/>
                <w:color w:val="000000"/>
                <w:sz w:val="20"/>
                <w:szCs w:val="20"/>
              </w:rPr>
            </w:pPr>
            <w:r w:rsidRPr="00465327">
              <w:rPr>
                <w:rFonts w:ascii="Times New Roman" w:hAnsi="Times New Roman" w:cs="Times New Roman"/>
                <w:color w:val="000000"/>
                <w:sz w:val="20"/>
                <w:szCs w:val="20"/>
              </w:rPr>
              <w:t>0.5</w:t>
            </w:r>
          </w:p>
        </w:tc>
        <w:tc>
          <w:tcPr>
            <w:tcW w:w="1616" w:type="dxa"/>
          </w:tcPr>
          <w:p w14:paraId="6D2E9CBF" w14:textId="77777777" w:rsidR="0015731D" w:rsidRPr="00465327" w:rsidRDefault="0015731D" w:rsidP="009B26C7">
            <w:pPr>
              <w:spacing w:line="276" w:lineRule="auto"/>
              <w:rPr>
                <w:rFonts w:ascii="Times New Roman" w:hAnsi="Times New Roman" w:cs="Times New Roman"/>
                <w:color w:val="000000"/>
                <w:sz w:val="20"/>
                <w:szCs w:val="20"/>
              </w:rPr>
            </w:pPr>
          </w:p>
        </w:tc>
      </w:tr>
      <w:tr w:rsidR="00923D82" w:rsidRPr="00465327" w14:paraId="50ACF7BD" w14:textId="77777777" w:rsidTr="005E68CA">
        <w:trPr>
          <w:trHeight w:val="490"/>
        </w:trPr>
        <w:tc>
          <w:tcPr>
            <w:tcW w:w="2529" w:type="dxa"/>
            <w:tcBorders>
              <w:right w:val="single" w:sz="4" w:space="0" w:color="auto"/>
            </w:tcBorders>
          </w:tcPr>
          <w:p w14:paraId="28B2CA4E" w14:textId="77777777" w:rsidR="0015731D" w:rsidRPr="00465327" w:rsidRDefault="0015731D" w:rsidP="009B26C7">
            <w:pPr>
              <w:spacing w:line="276" w:lineRule="auto"/>
              <w:rPr>
                <w:rFonts w:ascii="Times New Roman" w:hAnsi="Times New Roman" w:cs="Times New Roman"/>
                <w:color w:val="000000"/>
                <w:sz w:val="20"/>
                <w:szCs w:val="20"/>
              </w:rPr>
            </w:pPr>
            <w:r w:rsidRPr="00465327">
              <w:rPr>
                <w:rFonts w:ascii="Times New Roman" w:hAnsi="Times New Roman" w:cs="Times New Roman"/>
                <w:color w:val="000000"/>
                <w:sz w:val="20"/>
                <w:szCs w:val="20"/>
              </w:rPr>
              <w:t>ACPA</w:t>
            </w:r>
          </w:p>
        </w:tc>
        <w:tc>
          <w:tcPr>
            <w:tcW w:w="1578" w:type="dxa"/>
            <w:tcBorders>
              <w:left w:val="single" w:sz="4" w:space="0" w:color="auto"/>
            </w:tcBorders>
          </w:tcPr>
          <w:p w14:paraId="6E07CB6E" w14:textId="77777777" w:rsidR="0015731D" w:rsidRPr="00465327" w:rsidRDefault="0015731D" w:rsidP="009B26C7">
            <w:pPr>
              <w:spacing w:line="276" w:lineRule="auto"/>
              <w:rPr>
                <w:rFonts w:ascii="Times New Roman" w:hAnsi="Times New Roman" w:cs="Times New Roman"/>
                <w:color w:val="000000"/>
                <w:sz w:val="20"/>
                <w:szCs w:val="20"/>
              </w:rPr>
            </w:pPr>
            <w:r w:rsidRPr="00465327">
              <w:rPr>
                <w:rFonts w:ascii="Times New Roman" w:hAnsi="Times New Roman" w:cs="Times New Roman"/>
                <w:color w:val="000000"/>
                <w:sz w:val="20"/>
                <w:szCs w:val="20"/>
              </w:rPr>
              <w:t xml:space="preserve">neg. </w:t>
            </w:r>
          </w:p>
        </w:tc>
        <w:tc>
          <w:tcPr>
            <w:tcW w:w="1762" w:type="dxa"/>
          </w:tcPr>
          <w:p w14:paraId="3C142489" w14:textId="77777777" w:rsidR="0015731D" w:rsidRPr="00465327" w:rsidRDefault="0015731D" w:rsidP="009B26C7">
            <w:pPr>
              <w:spacing w:line="276" w:lineRule="auto"/>
              <w:rPr>
                <w:rFonts w:ascii="Times New Roman" w:hAnsi="Times New Roman" w:cs="Times New Roman"/>
                <w:color w:val="000000"/>
                <w:sz w:val="20"/>
                <w:szCs w:val="20"/>
              </w:rPr>
            </w:pPr>
            <w:r w:rsidRPr="00465327">
              <w:rPr>
                <w:rFonts w:ascii="Times New Roman" w:hAnsi="Times New Roman" w:cs="Times New Roman"/>
                <w:color w:val="000000"/>
                <w:sz w:val="20"/>
                <w:szCs w:val="20"/>
              </w:rPr>
              <w:t xml:space="preserve">neg. </w:t>
            </w:r>
          </w:p>
        </w:tc>
        <w:tc>
          <w:tcPr>
            <w:tcW w:w="1616" w:type="dxa"/>
          </w:tcPr>
          <w:p w14:paraId="6BCA730F" w14:textId="77777777" w:rsidR="0015731D" w:rsidRPr="00465327" w:rsidRDefault="0015731D" w:rsidP="009B26C7">
            <w:pPr>
              <w:spacing w:line="276" w:lineRule="auto"/>
              <w:rPr>
                <w:rFonts w:ascii="Times New Roman" w:hAnsi="Times New Roman" w:cs="Times New Roman"/>
                <w:color w:val="000000"/>
                <w:sz w:val="20"/>
                <w:szCs w:val="20"/>
              </w:rPr>
            </w:pPr>
          </w:p>
        </w:tc>
      </w:tr>
      <w:tr w:rsidR="00923D82" w:rsidRPr="00465327" w14:paraId="43749F19" w14:textId="77777777" w:rsidTr="005E68CA">
        <w:trPr>
          <w:trHeight w:val="472"/>
        </w:trPr>
        <w:tc>
          <w:tcPr>
            <w:tcW w:w="2529" w:type="dxa"/>
            <w:tcBorders>
              <w:right w:val="single" w:sz="4" w:space="0" w:color="auto"/>
            </w:tcBorders>
          </w:tcPr>
          <w:p w14:paraId="16A90014" w14:textId="77777777" w:rsidR="0015731D" w:rsidRPr="00465327" w:rsidRDefault="0015731D" w:rsidP="009B26C7">
            <w:pPr>
              <w:spacing w:line="276" w:lineRule="auto"/>
              <w:rPr>
                <w:rFonts w:ascii="Times New Roman" w:hAnsi="Times New Roman" w:cs="Times New Roman"/>
                <w:color w:val="000000"/>
                <w:sz w:val="20"/>
                <w:szCs w:val="20"/>
              </w:rPr>
            </w:pPr>
            <w:r w:rsidRPr="00465327">
              <w:rPr>
                <w:rFonts w:ascii="Times New Roman" w:hAnsi="Times New Roman" w:cs="Times New Roman"/>
                <w:color w:val="000000"/>
                <w:sz w:val="20"/>
                <w:szCs w:val="20"/>
              </w:rPr>
              <w:t>ANA</w:t>
            </w:r>
          </w:p>
        </w:tc>
        <w:tc>
          <w:tcPr>
            <w:tcW w:w="1578" w:type="dxa"/>
            <w:tcBorders>
              <w:left w:val="single" w:sz="4" w:space="0" w:color="auto"/>
            </w:tcBorders>
          </w:tcPr>
          <w:p w14:paraId="6C74C0C0" w14:textId="77777777" w:rsidR="0015731D" w:rsidRPr="00465327" w:rsidRDefault="0015731D" w:rsidP="009B26C7">
            <w:pPr>
              <w:spacing w:line="276" w:lineRule="auto"/>
              <w:rPr>
                <w:rFonts w:ascii="Times New Roman" w:hAnsi="Times New Roman" w:cs="Times New Roman"/>
                <w:color w:val="000000"/>
                <w:sz w:val="20"/>
                <w:szCs w:val="20"/>
              </w:rPr>
            </w:pPr>
            <w:r w:rsidRPr="00465327">
              <w:rPr>
                <w:rFonts w:ascii="Times New Roman" w:hAnsi="Times New Roman" w:cs="Times New Roman"/>
                <w:color w:val="000000"/>
                <w:sz w:val="20"/>
                <w:szCs w:val="20"/>
              </w:rPr>
              <w:t>&lt; 1:80</w:t>
            </w:r>
          </w:p>
        </w:tc>
        <w:tc>
          <w:tcPr>
            <w:tcW w:w="1762" w:type="dxa"/>
          </w:tcPr>
          <w:p w14:paraId="56137C83" w14:textId="77777777" w:rsidR="0015731D" w:rsidRPr="00465327" w:rsidRDefault="0015731D" w:rsidP="009B26C7">
            <w:pPr>
              <w:spacing w:line="276" w:lineRule="auto"/>
              <w:rPr>
                <w:rFonts w:ascii="Times New Roman" w:hAnsi="Times New Roman" w:cs="Times New Roman"/>
                <w:color w:val="000000"/>
                <w:sz w:val="20"/>
                <w:szCs w:val="20"/>
              </w:rPr>
            </w:pPr>
            <w:r w:rsidRPr="00465327">
              <w:rPr>
                <w:rFonts w:ascii="Times New Roman" w:hAnsi="Times New Roman" w:cs="Times New Roman"/>
                <w:color w:val="000000"/>
                <w:sz w:val="20"/>
                <w:szCs w:val="20"/>
              </w:rPr>
              <w:t>&lt; 1:80</w:t>
            </w:r>
          </w:p>
        </w:tc>
        <w:tc>
          <w:tcPr>
            <w:tcW w:w="1616" w:type="dxa"/>
          </w:tcPr>
          <w:p w14:paraId="449C83AF" w14:textId="77777777" w:rsidR="0015731D" w:rsidRPr="00465327" w:rsidRDefault="0015731D" w:rsidP="009B26C7">
            <w:pPr>
              <w:spacing w:line="276" w:lineRule="auto"/>
              <w:rPr>
                <w:rFonts w:ascii="Times New Roman" w:hAnsi="Times New Roman" w:cs="Times New Roman"/>
                <w:color w:val="000000"/>
                <w:sz w:val="20"/>
                <w:szCs w:val="20"/>
              </w:rPr>
            </w:pPr>
          </w:p>
        </w:tc>
      </w:tr>
      <w:tr w:rsidR="00923D82" w:rsidRPr="00465327" w14:paraId="63CAEE0B" w14:textId="77777777" w:rsidTr="005E68CA">
        <w:trPr>
          <w:trHeight w:val="472"/>
        </w:trPr>
        <w:tc>
          <w:tcPr>
            <w:tcW w:w="2529" w:type="dxa"/>
            <w:tcBorders>
              <w:right w:val="single" w:sz="4" w:space="0" w:color="auto"/>
            </w:tcBorders>
          </w:tcPr>
          <w:p w14:paraId="6C0869B5" w14:textId="77777777" w:rsidR="0015731D" w:rsidRPr="00465327" w:rsidRDefault="0015731D" w:rsidP="009B26C7">
            <w:pPr>
              <w:spacing w:line="276" w:lineRule="auto"/>
              <w:rPr>
                <w:rFonts w:ascii="Times New Roman" w:hAnsi="Times New Roman" w:cs="Times New Roman"/>
                <w:color w:val="000000"/>
                <w:sz w:val="20"/>
                <w:szCs w:val="20"/>
              </w:rPr>
            </w:pPr>
            <w:r w:rsidRPr="00465327">
              <w:rPr>
                <w:rFonts w:ascii="Times New Roman" w:hAnsi="Times New Roman" w:cs="Times New Roman"/>
                <w:color w:val="000000"/>
                <w:sz w:val="20"/>
                <w:szCs w:val="20"/>
              </w:rPr>
              <w:t>Anti-PR3 Abs. (IU)</w:t>
            </w:r>
          </w:p>
        </w:tc>
        <w:tc>
          <w:tcPr>
            <w:tcW w:w="1578" w:type="dxa"/>
            <w:tcBorders>
              <w:left w:val="single" w:sz="4" w:space="0" w:color="auto"/>
            </w:tcBorders>
          </w:tcPr>
          <w:p w14:paraId="19CC269D" w14:textId="77777777" w:rsidR="0015731D" w:rsidRPr="00465327" w:rsidRDefault="0015731D" w:rsidP="009B26C7">
            <w:pPr>
              <w:spacing w:line="276" w:lineRule="auto"/>
              <w:rPr>
                <w:rFonts w:ascii="Times New Roman" w:hAnsi="Times New Roman" w:cs="Times New Roman"/>
                <w:color w:val="000000"/>
                <w:sz w:val="20"/>
                <w:szCs w:val="20"/>
              </w:rPr>
            </w:pPr>
            <w:r w:rsidRPr="00465327">
              <w:rPr>
                <w:rFonts w:ascii="Times New Roman" w:hAnsi="Times New Roman" w:cs="Times New Roman"/>
                <w:color w:val="000000"/>
                <w:sz w:val="20"/>
                <w:szCs w:val="20"/>
              </w:rPr>
              <w:t>&lt; 5</w:t>
            </w:r>
          </w:p>
        </w:tc>
        <w:tc>
          <w:tcPr>
            <w:tcW w:w="1762" w:type="dxa"/>
          </w:tcPr>
          <w:p w14:paraId="47F21134" w14:textId="77777777" w:rsidR="0015731D" w:rsidRPr="00465327" w:rsidRDefault="0015731D" w:rsidP="009B26C7">
            <w:pPr>
              <w:spacing w:line="276" w:lineRule="auto"/>
              <w:rPr>
                <w:rFonts w:ascii="Times New Roman" w:hAnsi="Times New Roman" w:cs="Times New Roman"/>
                <w:color w:val="000000"/>
                <w:sz w:val="20"/>
                <w:szCs w:val="20"/>
              </w:rPr>
            </w:pPr>
            <w:r w:rsidRPr="00465327">
              <w:rPr>
                <w:rFonts w:ascii="Times New Roman" w:hAnsi="Times New Roman" w:cs="Times New Roman"/>
                <w:color w:val="000000"/>
                <w:sz w:val="20"/>
                <w:szCs w:val="20"/>
              </w:rPr>
              <w:t>&lt; 0.5</w:t>
            </w:r>
          </w:p>
        </w:tc>
        <w:tc>
          <w:tcPr>
            <w:tcW w:w="1616" w:type="dxa"/>
          </w:tcPr>
          <w:p w14:paraId="2C8ACC43" w14:textId="77777777" w:rsidR="0015731D" w:rsidRPr="00465327" w:rsidRDefault="0015731D" w:rsidP="009B26C7">
            <w:pPr>
              <w:spacing w:line="276" w:lineRule="auto"/>
              <w:rPr>
                <w:rFonts w:ascii="Times New Roman" w:hAnsi="Times New Roman" w:cs="Times New Roman"/>
                <w:color w:val="000000"/>
                <w:sz w:val="20"/>
                <w:szCs w:val="20"/>
              </w:rPr>
            </w:pPr>
          </w:p>
        </w:tc>
      </w:tr>
      <w:tr w:rsidR="00923D82" w:rsidRPr="00465327" w14:paraId="1F4C1220" w14:textId="77777777" w:rsidTr="005E68CA">
        <w:trPr>
          <w:trHeight w:val="472"/>
        </w:trPr>
        <w:tc>
          <w:tcPr>
            <w:tcW w:w="2529" w:type="dxa"/>
            <w:tcBorders>
              <w:right w:val="single" w:sz="4" w:space="0" w:color="auto"/>
            </w:tcBorders>
          </w:tcPr>
          <w:p w14:paraId="7B1B15AD" w14:textId="77777777" w:rsidR="0015731D" w:rsidRPr="00465327" w:rsidRDefault="0015731D" w:rsidP="009B26C7">
            <w:pPr>
              <w:spacing w:line="276" w:lineRule="auto"/>
              <w:rPr>
                <w:rFonts w:ascii="Times New Roman" w:hAnsi="Times New Roman" w:cs="Times New Roman"/>
                <w:color w:val="000000"/>
                <w:sz w:val="20"/>
                <w:szCs w:val="20"/>
              </w:rPr>
            </w:pPr>
            <w:r w:rsidRPr="00465327">
              <w:rPr>
                <w:rFonts w:ascii="Times New Roman" w:hAnsi="Times New Roman" w:cs="Times New Roman"/>
                <w:color w:val="000000"/>
                <w:sz w:val="20"/>
                <w:szCs w:val="20"/>
              </w:rPr>
              <w:t>Anti-MPO Abs. (IU)</w:t>
            </w:r>
          </w:p>
        </w:tc>
        <w:tc>
          <w:tcPr>
            <w:tcW w:w="1578" w:type="dxa"/>
            <w:tcBorders>
              <w:left w:val="single" w:sz="4" w:space="0" w:color="auto"/>
            </w:tcBorders>
          </w:tcPr>
          <w:p w14:paraId="591B8D73" w14:textId="77777777" w:rsidR="0015731D" w:rsidRPr="00465327" w:rsidRDefault="0015731D" w:rsidP="009B26C7">
            <w:pPr>
              <w:spacing w:line="276" w:lineRule="auto"/>
              <w:rPr>
                <w:rFonts w:ascii="Times New Roman" w:hAnsi="Times New Roman" w:cs="Times New Roman"/>
                <w:color w:val="000000"/>
                <w:sz w:val="20"/>
                <w:szCs w:val="20"/>
              </w:rPr>
            </w:pPr>
            <w:r w:rsidRPr="00465327">
              <w:rPr>
                <w:rFonts w:ascii="Times New Roman" w:hAnsi="Times New Roman" w:cs="Times New Roman"/>
                <w:color w:val="000000"/>
                <w:sz w:val="20"/>
                <w:szCs w:val="20"/>
              </w:rPr>
              <w:t>&lt; 6</w:t>
            </w:r>
          </w:p>
        </w:tc>
        <w:tc>
          <w:tcPr>
            <w:tcW w:w="1762" w:type="dxa"/>
          </w:tcPr>
          <w:p w14:paraId="110E5B82" w14:textId="77777777" w:rsidR="0015731D" w:rsidRPr="00465327" w:rsidRDefault="0015731D" w:rsidP="009B26C7">
            <w:pPr>
              <w:spacing w:line="276" w:lineRule="auto"/>
              <w:rPr>
                <w:rFonts w:ascii="Times New Roman" w:hAnsi="Times New Roman" w:cs="Times New Roman"/>
                <w:color w:val="000000"/>
                <w:sz w:val="20"/>
                <w:szCs w:val="20"/>
              </w:rPr>
            </w:pPr>
            <w:r w:rsidRPr="00465327">
              <w:rPr>
                <w:rFonts w:ascii="Times New Roman" w:hAnsi="Times New Roman" w:cs="Times New Roman"/>
                <w:color w:val="000000"/>
                <w:sz w:val="20"/>
                <w:szCs w:val="20"/>
              </w:rPr>
              <w:t>&lt; 1</w:t>
            </w:r>
          </w:p>
        </w:tc>
        <w:tc>
          <w:tcPr>
            <w:tcW w:w="1616" w:type="dxa"/>
          </w:tcPr>
          <w:p w14:paraId="6ED93ED3" w14:textId="77777777" w:rsidR="0015731D" w:rsidRPr="00465327" w:rsidRDefault="0015731D" w:rsidP="009B26C7">
            <w:pPr>
              <w:spacing w:line="276" w:lineRule="auto"/>
              <w:rPr>
                <w:rFonts w:ascii="Times New Roman" w:hAnsi="Times New Roman" w:cs="Times New Roman"/>
                <w:color w:val="000000"/>
                <w:sz w:val="20"/>
                <w:szCs w:val="20"/>
              </w:rPr>
            </w:pPr>
          </w:p>
        </w:tc>
      </w:tr>
    </w:tbl>
    <w:p w14:paraId="77925BC9" w14:textId="77777777" w:rsidR="0015731D" w:rsidRPr="00465327" w:rsidRDefault="0015731D" w:rsidP="0015731D">
      <w:pPr>
        <w:rPr>
          <w:rFonts w:ascii="Times New Roman" w:hAnsi="Times New Roman" w:cs="Times New Roman"/>
          <w:b/>
          <w:bCs/>
          <w:lang w:val="en-US"/>
        </w:rPr>
      </w:pPr>
    </w:p>
    <w:p w14:paraId="4B564FB5" w14:textId="733B2FE2" w:rsidR="0015731D" w:rsidRPr="00C307EF" w:rsidRDefault="0015731D" w:rsidP="006A49B1">
      <w:pPr>
        <w:rPr>
          <w:rFonts w:ascii="Times New Roman" w:hAnsi="Times New Roman" w:cs="Times New Roman"/>
          <w:b/>
          <w:bCs/>
          <w:sz w:val="20"/>
          <w:szCs w:val="20"/>
          <w:lang w:val="en-US"/>
        </w:rPr>
        <w:sectPr w:rsidR="0015731D" w:rsidRPr="00C307EF" w:rsidSect="0015731D">
          <w:pgSz w:w="11906" w:h="16838"/>
          <w:pgMar w:top="1417" w:right="1417" w:bottom="1134" w:left="1417" w:header="708" w:footer="708" w:gutter="0"/>
          <w:cols w:space="708"/>
          <w:docGrid w:linePitch="360"/>
        </w:sectPr>
      </w:pPr>
      <w:r w:rsidRPr="008416BF">
        <w:rPr>
          <w:rFonts w:ascii="Times New Roman" w:hAnsi="Times New Roman" w:cs="Times New Roman"/>
          <w:b/>
          <w:bCs/>
          <w:sz w:val="20"/>
          <w:szCs w:val="20"/>
          <w:lang w:val="en-US"/>
        </w:rPr>
        <w:t>Supplementary Table 1</w:t>
      </w:r>
      <w:r w:rsidR="00DE16FA" w:rsidRPr="008416BF">
        <w:rPr>
          <w:rFonts w:ascii="Times New Roman" w:hAnsi="Times New Roman" w:cs="Times New Roman"/>
          <w:sz w:val="20"/>
          <w:szCs w:val="20"/>
          <w:lang w:val="en-US"/>
        </w:rPr>
        <w:t xml:space="preserve">: </w:t>
      </w:r>
      <w:r w:rsidRPr="008416BF">
        <w:rPr>
          <w:rFonts w:ascii="Times New Roman" w:hAnsi="Times New Roman" w:cs="Times New Roman"/>
          <w:sz w:val="20"/>
          <w:szCs w:val="20"/>
          <w:lang w:val="en-US"/>
        </w:rPr>
        <w:t xml:space="preserve">Laboratory parameters and autoimmune serologies. </w:t>
      </w:r>
      <w:r w:rsidR="003C299B" w:rsidRPr="008416BF">
        <w:rPr>
          <w:rFonts w:ascii="Times New Roman" w:hAnsi="Times New Roman" w:cs="Times New Roman"/>
          <w:sz w:val="20"/>
          <w:szCs w:val="20"/>
          <w:lang w:val="en-US"/>
        </w:rPr>
        <w:t>O</w:t>
      </w:r>
      <w:r w:rsidRPr="008416BF">
        <w:rPr>
          <w:rFonts w:ascii="Times New Roman" w:hAnsi="Times New Roman" w:cs="Times New Roman"/>
          <w:sz w:val="20"/>
          <w:szCs w:val="20"/>
          <w:lang w:val="en-US"/>
        </w:rPr>
        <w:t>nly normal range, minimal and maximal values are listed</w:t>
      </w:r>
      <w:r w:rsidR="003C299B" w:rsidRPr="00C307EF">
        <w:rPr>
          <w:rFonts w:ascii="Times New Roman" w:hAnsi="Times New Roman" w:cs="Times New Roman"/>
          <w:b/>
          <w:bCs/>
          <w:sz w:val="20"/>
          <w:szCs w:val="20"/>
          <w:lang w:val="en-US"/>
        </w:rPr>
        <w:t xml:space="preserve">. </w:t>
      </w:r>
    </w:p>
    <w:p w14:paraId="43015BD9" w14:textId="134BD07C" w:rsidR="0015731D" w:rsidRPr="006A36CB" w:rsidRDefault="0015731D" w:rsidP="006A49B1">
      <w:pPr>
        <w:rPr>
          <w:rFonts w:ascii="Times New Roman" w:hAnsi="Times New Roman" w:cs="Times New Roman"/>
          <w:b/>
          <w:bCs/>
          <w:sz w:val="20"/>
          <w:szCs w:val="20"/>
          <w:lang w:val="en-US"/>
        </w:rPr>
      </w:pPr>
      <w:r w:rsidRPr="00552392">
        <w:rPr>
          <w:rFonts w:ascii="Times New Roman" w:hAnsi="Times New Roman" w:cs="Times New Roman"/>
          <w:b/>
          <w:bCs/>
          <w:sz w:val="20"/>
          <w:szCs w:val="20"/>
          <w:lang w:val="en-US"/>
        </w:rPr>
        <w:lastRenderedPageBreak/>
        <w:t xml:space="preserve">Supplementary Table 2: Formal </w:t>
      </w:r>
      <w:r w:rsidR="005E68CA">
        <w:rPr>
          <w:rFonts w:ascii="Times New Roman" w:hAnsi="Times New Roman" w:cs="Times New Roman"/>
          <w:b/>
          <w:bCs/>
          <w:sz w:val="20"/>
          <w:szCs w:val="20"/>
          <w:lang w:val="en-US"/>
        </w:rPr>
        <w:t>r</w:t>
      </w:r>
      <w:r w:rsidRPr="00552392">
        <w:rPr>
          <w:rFonts w:ascii="Times New Roman" w:hAnsi="Times New Roman" w:cs="Times New Roman"/>
          <w:b/>
          <w:bCs/>
          <w:sz w:val="20"/>
          <w:szCs w:val="20"/>
          <w:lang w:val="en-US"/>
        </w:rPr>
        <w:t xml:space="preserve">eview of the </w:t>
      </w:r>
      <w:r w:rsidR="005E68CA">
        <w:rPr>
          <w:rFonts w:ascii="Times New Roman" w:hAnsi="Times New Roman" w:cs="Times New Roman"/>
          <w:b/>
          <w:bCs/>
          <w:sz w:val="20"/>
          <w:szCs w:val="20"/>
          <w:lang w:val="en-US"/>
        </w:rPr>
        <w:t>l</w:t>
      </w:r>
      <w:r w:rsidRPr="00552392">
        <w:rPr>
          <w:rFonts w:ascii="Times New Roman" w:hAnsi="Times New Roman" w:cs="Times New Roman"/>
          <w:b/>
          <w:bCs/>
          <w:sz w:val="20"/>
          <w:szCs w:val="20"/>
          <w:lang w:val="en-US"/>
        </w:rPr>
        <w:t>iterature, describing VEXAS patients with concomitant clonal hematologic disorders</w:t>
      </w:r>
    </w:p>
    <w:tbl>
      <w:tblPr>
        <w:tblStyle w:val="Tabellenraster"/>
        <w:tblW w:w="16311"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776"/>
        <w:gridCol w:w="922"/>
        <w:gridCol w:w="1234"/>
        <w:gridCol w:w="2006"/>
        <w:gridCol w:w="1856"/>
        <w:gridCol w:w="6579"/>
      </w:tblGrid>
      <w:tr w:rsidR="0015731D" w:rsidRPr="006A36CB" w14:paraId="6923D92B" w14:textId="77777777" w:rsidTr="00465327">
        <w:trPr>
          <w:trHeight w:val="233"/>
        </w:trPr>
        <w:tc>
          <w:tcPr>
            <w:tcW w:w="2938" w:type="dxa"/>
          </w:tcPr>
          <w:p w14:paraId="4675BB7C" w14:textId="16F58AFA" w:rsidR="00585A0B" w:rsidRPr="0015731D" w:rsidRDefault="00585A0B" w:rsidP="006A49B1">
            <w:pPr>
              <w:rPr>
                <w:rFonts w:ascii="Times New Roman" w:hAnsi="Times New Roman" w:cs="Times New Roman"/>
                <w:b/>
                <w:bCs/>
                <w:sz w:val="16"/>
                <w:szCs w:val="16"/>
                <w:lang w:val="en-US"/>
              </w:rPr>
            </w:pPr>
            <w:r w:rsidRPr="0015731D">
              <w:rPr>
                <w:rFonts w:ascii="Times New Roman" w:hAnsi="Times New Roman" w:cs="Times New Roman"/>
                <w:b/>
                <w:bCs/>
                <w:sz w:val="16"/>
                <w:szCs w:val="16"/>
                <w:lang w:val="en-US"/>
              </w:rPr>
              <w:t>Author</w:t>
            </w:r>
            <w:r w:rsidR="00567E89" w:rsidRPr="0015731D">
              <w:rPr>
                <w:rFonts w:ascii="Times New Roman" w:hAnsi="Times New Roman" w:cs="Times New Roman"/>
                <w:b/>
                <w:bCs/>
                <w:sz w:val="16"/>
                <w:szCs w:val="16"/>
                <w:lang w:val="en-US"/>
              </w:rPr>
              <w:t xml:space="preserve"> (Reference)</w:t>
            </w:r>
          </w:p>
        </w:tc>
        <w:tc>
          <w:tcPr>
            <w:tcW w:w="776" w:type="dxa"/>
          </w:tcPr>
          <w:p w14:paraId="31C12FC7" w14:textId="60BBFD43" w:rsidR="00585A0B" w:rsidRPr="0015731D" w:rsidRDefault="00585A0B" w:rsidP="006A49B1">
            <w:pPr>
              <w:rPr>
                <w:rFonts w:ascii="Times New Roman" w:hAnsi="Times New Roman" w:cs="Times New Roman"/>
                <w:b/>
                <w:bCs/>
                <w:sz w:val="16"/>
                <w:szCs w:val="16"/>
                <w:lang w:val="en-US"/>
              </w:rPr>
            </w:pPr>
            <w:r w:rsidRPr="0015731D">
              <w:rPr>
                <w:rFonts w:ascii="Times New Roman" w:hAnsi="Times New Roman" w:cs="Times New Roman"/>
                <w:b/>
                <w:bCs/>
                <w:sz w:val="16"/>
                <w:szCs w:val="16"/>
                <w:lang w:val="en-US"/>
              </w:rPr>
              <w:t>MDS</w:t>
            </w:r>
          </w:p>
        </w:tc>
        <w:tc>
          <w:tcPr>
            <w:tcW w:w="4162" w:type="dxa"/>
            <w:gridSpan w:val="3"/>
          </w:tcPr>
          <w:p w14:paraId="75D19D60" w14:textId="79DD538D" w:rsidR="00585A0B" w:rsidRPr="0015731D" w:rsidRDefault="00585A0B" w:rsidP="006A49B1">
            <w:pPr>
              <w:rPr>
                <w:rFonts w:ascii="Times New Roman" w:hAnsi="Times New Roman" w:cs="Times New Roman"/>
                <w:b/>
                <w:bCs/>
                <w:sz w:val="16"/>
                <w:szCs w:val="16"/>
                <w:lang w:val="en-US"/>
              </w:rPr>
            </w:pPr>
            <w:r w:rsidRPr="0015731D">
              <w:rPr>
                <w:rFonts w:ascii="Times New Roman" w:hAnsi="Times New Roman" w:cs="Times New Roman"/>
                <w:b/>
                <w:bCs/>
                <w:sz w:val="16"/>
                <w:szCs w:val="16"/>
                <w:lang w:val="en-US"/>
              </w:rPr>
              <w:t>MDS-associated somatic mutations</w:t>
            </w:r>
          </w:p>
        </w:tc>
        <w:tc>
          <w:tcPr>
            <w:tcW w:w="1856" w:type="dxa"/>
          </w:tcPr>
          <w:p w14:paraId="166C1DA0" w14:textId="2E34F633" w:rsidR="00585A0B" w:rsidRPr="0015731D" w:rsidRDefault="00585A0B" w:rsidP="006A49B1">
            <w:pPr>
              <w:rPr>
                <w:rFonts w:ascii="Times New Roman" w:hAnsi="Times New Roman" w:cs="Times New Roman"/>
                <w:b/>
                <w:bCs/>
                <w:sz w:val="16"/>
                <w:szCs w:val="16"/>
                <w:lang w:val="en-US"/>
              </w:rPr>
            </w:pPr>
            <w:r w:rsidRPr="0015731D">
              <w:rPr>
                <w:rFonts w:ascii="Times New Roman" w:hAnsi="Times New Roman" w:cs="Times New Roman"/>
                <w:b/>
                <w:bCs/>
                <w:sz w:val="16"/>
                <w:szCs w:val="16"/>
                <w:lang w:val="en-US"/>
              </w:rPr>
              <w:t>Other</w:t>
            </w:r>
            <w:r w:rsidR="00EE6923" w:rsidRPr="0015731D">
              <w:rPr>
                <w:rFonts w:ascii="Times New Roman" w:hAnsi="Times New Roman" w:cs="Times New Roman"/>
                <w:b/>
                <w:bCs/>
                <w:sz w:val="16"/>
                <w:szCs w:val="16"/>
                <w:lang w:val="en-US"/>
              </w:rPr>
              <w:t xml:space="preserve"> diseases</w:t>
            </w:r>
          </w:p>
        </w:tc>
        <w:tc>
          <w:tcPr>
            <w:tcW w:w="6579" w:type="dxa"/>
          </w:tcPr>
          <w:p w14:paraId="058F650A" w14:textId="175C0A72" w:rsidR="00585A0B" w:rsidRPr="0015731D" w:rsidRDefault="006A36CB" w:rsidP="006A49B1">
            <w:pPr>
              <w:ind w:right="2103"/>
              <w:rPr>
                <w:rFonts w:ascii="Times New Roman" w:hAnsi="Times New Roman" w:cs="Times New Roman"/>
                <w:b/>
                <w:bCs/>
                <w:sz w:val="16"/>
                <w:szCs w:val="16"/>
                <w:lang w:val="en-US"/>
              </w:rPr>
            </w:pPr>
            <w:r w:rsidRPr="0015731D">
              <w:rPr>
                <w:rFonts w:ascii="Times New Roman" w:hAnsi="Times New Roman" w:cs="Times New Roman"/>
                <w:b/>
                <w:bCs/>
                <w:sz w:val="16"/>
                <w:szCs w:val="16"/>
                <w:lang w:val="en-US"/>
              </w:rPr>
              <w:t>Comments</w:t>
            </w:r>
          </w:p>
        </w:tc>
      </w:tr>
      <w:tr w:rsidR="0015731D" w:rsidRPr="006A36CB" w14:paraId="12909F9D" w14:textId="77777777" w:rsidTr="00465327">
        <w:trPr>
          <w:trHeight w:val="187"/>
        </w:trPr>
        <w:tc>
          <w:tcPr>
            <w:tcW w:w="2938" w:type="dxa"/>
            <w:tcBorders>
              <w:bottom w:val="single" w:sz="4" w:space="0" w:color="auto"/>
            </w:tcBorders>
          </w:tcPr>
          <w:p w14:paraId="08C8B733" w14:textId="77777777" w:rsidR="00585A0B" w:rsidRPr="0015731D" w:rsidRDefault="00585A0B" w:rsidP="006A49B1">
            <w:pPr>
              <w:rPr>
                <w:rFonts w:ascii="Times New Roman" w:hAnsi="Times New Roman" w:cs="Times New Roman"/>
                <w:sz w:val="16"/>
                <w:szCs w:val="16"/>
                <w:lang w:val="en-US"/>
              </w:rPr>
            </w:pPr>
          </w:p>
        </w:tc>
        <w:tc>
          <w:tcPr>
            <w:tcW w:w="776" w:type="dxa"/>
            <w:tcBorders>
              <w:bottom w:val="single" w:sz="4" w:space="0" w:color="auto"/>
            </w:tcBorders>
          </w:tcPr>
          <w:p w14:paraId="1086CC82" w14:textId="77777777" w:rsidR="00585A0B" w:rsidRPr="0015731D" w:rsidRDefault="00585A0B" w:rsidP="006A49B1">
            <w:pPr>
              <w:rPr>
                <w:rFonts w:ascii="Times New Roman" w:hAnsi="Times New Roman" w:cs="Times New Roman"/>
                <w:sz w:val="16"/>
                <w:szCs w:val="16"/>
                <w:lang w:val="en-US"/>
              </w:rPr>
            </w:pPr>
          </w:p>
        </w:tc>
        <w:tc>
          <w:tcPr>
            <w:tcW w:w="922" w:type="dxa"/>
            <w:tcBorders>
              <w:bottom w:val="single" w:sz="4" w:space="0" w:color="auto"/>
            </w:tcBorders>
          </w:tcPr>
          <w:p w14:paraId="1728C7D7" w14:textId="5B52BF6E" w:rsidR="00585A0B" w:rsidRPr="0015731D" w:rsidRDefault="00585A0B" w:rsidP="006A49B1">
            <w:pPr>
              <w:rPr>
                <w:rFonts w:ascii="Times New Roman" w:hAnsi="Times New Roman" w:cs="Times New Roman"/>
                <w:i/>
                <w:iCs/>
                <w:sz w:val="16"/>
                <w:szCs w:val="16"/>
                <w:lang w:val="en-US"/>
              </w:rPr>
            </w:pPr>
            <w:r w:rsidRPr="0015731D">
              <w:rPr>
                <w:rFonts w:ascii="Times New Roman" w:hAnsi="Times New Roman" w:cs="Times New Roman"/>
                <w:i/>
                <w:iCs/>
                <w:sz w:val="16"/>
                <w:szCs w:val="16"/>
                <w:lang w:val="en-US"/>
              </w:rPr>
              <w:t>TET 2</w:t>
            </w:r>
          </w:p>
        </w:tc>
        <w:tc>
          <w:tcPr>
            <w:tcW w:w="1234" w:type="dxa"/>
            <w:tcBorders>
              <w:bottom w:val="single" w:sz="4" w:space="0" w:color="auto"/>
            </w:tcBorders>
          </w:tcPr>
          <w:p w14:paraId="1287524F" w14:textId="086174BD" w:rsidR="00585A0B" w:rsidRPr="0015731D" w:rsidRDefault="00585A0B" w:rsidP="006A49B1">
            <w:pPr>
              <w:rPr>
                <w:rFonts w:ascii="Times New Roman" w:hAnsi="Times New Roman" w:cs="Times New Roman"/>
                <w:i/>
                <w:iCs/>
                <w:sz w:val="16"/>
                <w:szCs w:val="16"/>
                <w:lang w:val="en-US"/>
              </w:rPr>
            </w:pPr>
            <w:r w:rsidRPr="0015731D">
              <w:rPr>
                <w:rFonts w:ascii="Times New Roman" w:hAnsi="Times New Roman" w:cs="Times New Roman"/>
                <w:i/>
                <w:iCs/>
                <w:sz w:val="16"/>
                <w:szCs w:val="16"/>
                <w:lang w:val="en-US"/>
              </w:rPr>
              <w:t>DNMT3A</w:t>
            </w:r>
          </w:p>
        </w:tc>
        <w:tc>
          <w:tcPr>
            <w:tcW w:w="2005" w:type="dxa"/>
            <w:tcBorders>
              <w:bottom w:val="single" w:sz="4" w:space="0" w:color="auto"/>
            </w:tcBorders>
          </w:tcPr>
          <w:p w14:paraId="6C6D53F3" w14:textId="787E996A" w:rsidR="00585A0B" w:rsidRPr="0015731D" w:rsidRDefault="00585A0B" w:rsidP="006A49B1">
            <w:pPr>
              <w:rPr>
                <w:rFonts w:ascii="Times New Roman" w:hAnsi="Times New Roman" w:cs="Times New Roman"/>
                <w:sz w:val="16"/>
                <w:szCs w:val="16"/>
                <w:lang w:val="en-US"/>
              </w:rPr>
            </w:pPr>
            <w:r w:rsidRPr="0015731D">
              <w:rPr>
                <w:rFonts w:ascii="Times New Roman" w:hAnsi="Times New Roman" w:cs="Times New Roman"/>
                <w:sz w:val="16"/>
                <w:szCs w:val="16"/>
                <w:lang w:val="en-US"/>
              </w:rPr>
              <w:t>Other</w:t>
            </w:r>
          </w:p>
        </w:tc>
        <w:tc>
          <w:tcPr>
            <w:tcW w:w="1856" w:type="dxa"/>
            <w:tcBorders>
              <w:bottom w:val="single" w:sz="4" w:space="0" w:color="auto"/>
            </w:tcBorders>
          </w:tcPr>
          <w:p w14:paraId="7756D04A" w14:textId="77777777" w:rsidR="00585A0B" w:rsidRPr="0015731D" w:rsidRDefault="00585A0B" w:rsidP="006A49B1">
            <w:pPr>
              <w:rPr>
                <w:rFonts w:ascii="Times New Roman" w:hAnsi="Times New Roman" w:cs="Times New Roman"/>
                <w:sz w:val="16"/>
                <w:szCs w:val="16"/>
                <w:lang w:val="en-US"/>
              </w:rPr>
            </w:pPr>
          </w:p>
        </w:tc>
        <w:tc>
          <w:tcPr>
            <w:tcW w:w="6579" w:type="dxa"/>
            <w:tcBorders>
              <w:bottom w:val="single" w:sz="4" w:space="0" w:color="auto"/>
            </w:tcBorders>
          </w:tcPr>
          <w:p w14:paraId="393A7469" w14:textId="4CB92F42" w:rsidR="00585A0B" w:rsidRPr="0015731D" w:rsidRDefault="00585A0B" w:rsidP="006A49B1">
            <w:pPr>
              <w:rPr>
                <w:rFonts w:ascii="Times New Roman" w:hAnsi="Times New Roman" w:cs="Times New Roman"/>
                <w:sz w:val="16"/>
                <w:szCs w:val="16"/>
                <w:lang w:val="en-US"/>
              </w:rPr>
            </w:pPr>
          </w:p>
        </w:tc>
      </w:tr>
      <w:tr w:rsidR="0015731D" w:rsidRPr="006A49B1" w14:paraId="60BD4D8C" w14:textId="77777777" w:rsidTr="00465327">
        <w:trPr>
          <w:trHeight w:val="187"/>
        </w:trPr>
        <w:tc>
          <w:tcPr>
            <w:tcW w:w="2938" w:type="dxa"/>
            <w:tcBorders>
              <w:top w:val="single" w:sz="4" w:space="0" w:color="auto"/>
              <w:bottom w:val="single" w:sz="4" w:space="0" w:color="auto"/>
            </w:tcBorders>
          </w:tcPr>
          <w:p w14:paraId="600735CF" w14:textId="1F968163" w:rsidR="00571F3F" w:rsidRPr="0015731D" w:rsidRDefault="00571F3F" w:rsidP="00571F3F">
            <w:pPr>
              <w:rPr>
                <w:rFonts w:ascii="Times New Roman" w:hAnsi="Times New Roman" w:cs="Times New Roman"/>
                <w:sz w:val="16"/>
                <w:szCs w:val="16"/>
                <w:lang w:val="en-US"/>
              </w:rPr>
            </w:pPr>
            <w:proofErr w:type="spellStart"/>
            <w:r w:rsidRPr="0015731D">
              <w:rPr>
                <w:rFonts w:ascii="Times New Roman" w:hAnsi="Times New Roman" w:cs="Times New Roman"/>
                <w:sz w:val="16"/>
                <w:szCs w:val="16"/>
                <w:lang w:val="en-US"/>
              </w:rPr>
              <w:t>Oganesyan</w:t>
            </w:r>
            <w:proofErr w:type="spellEnd"/>
            <w:r w:rsidRPr="0015731D">
              <w:rPr>
                <w:rFonts w:ascii="Times New Roman" w:hAnsi="Times New Roman" w:cs="Times New Roman"/>
                <w:sz w:val="16"/>
                <w:szCs w:val="16"/>
                <w:lang w:val="en-US"/>
              </w:rPr>
              <w:t xml:space="preserve"> et al. 03/2021 </w:t>
            </w:r>
            <w:r w:rsidRPr="0015731D">
              <w:rPr>
                <w:rFonts w:ascii="Times New Roman" w:hAnsi="Times New Roman" w:cs="Times New Roman"/>
                <w:sz w:val="16"/>
                <w:szCs w:val="16"/>
                <w:lang w:val="en-US"/>
              </w:rPr>
              <w:fldChar w:fldCharType="begin" w:fldLock="1"/>
            </w:r>
            <w:r w:rsidRPr="0015731D">
              <w:rPr>
                <w:rFonts w:ascii="Times New Roman" w:hAnsi="Times New Roman" w:cs="Times New Roman"/>
                <w:sz w:val="16"/>
                <w:szCs w:val="16"/>
                <w:lang w:val="en-US"/>
              </w:rPr>
              <w:instrText>ADDIN CSL_CITATION {"citationItems":[{"id":"ITEM-1","itemData":{"DOI":"10.1093/rheumatology/keab225","ISSN":"14620332","PMID":"33693570","author":[{"dropping-particle":"","family":"Oganesyan","given":"Artem","non-dropping-particle":"","parse-names":false,"suffix":""},{"dropping-particle":"","family":"Jachiet","given":"Vincent","non-dropping-particle":"","parse-names":false,"suffix":""},{"dropping-particle":"","family":"Chasset","given":"Francois","non-dropping-particle":"","parse-names":false,"suffix":""},{"dropping-particle":"","family":"Hirsch","given":"Pierre","non-dropping-particle":"","parse-names":false,"suffix":""},{"dropping-particle":"","family":"Hage-Sleiman","given":"Mehdi","non-dropping-particle":"","parse-names":false,"suffix":""},{"dropping-particle":"","family":"Fabiani","given":"Bettina","non-dropping-particle":"","parse-names":false,"suffix":""},{"dropping-particle":"","family":"Duriez","given":"Paul","non-dropping-particle":"","parse-names":false,"suffix":""},{"dropping-particle":"","family":"Georgin-Lavialle","given":"Sophie","non-dropping-particle":"","parse-names":false,"suffix":""},{"dropping-particle":"","family":"Delhommeau","given":"Francois","non-dropping-particle":"","parse-names":false,"suffix":""},{"dropping-particle":"","family":"Hakobyan","given":"Yervand","non-dropping-particle":"","parse-names":false,"suffix":""},{"dropping-particle":"","family":"Fain","given":"Olivier","non-dropping-particle":"","parse-names":false,"suffix":""},{"dropping-particle":"","family":"Mekinian","given":"Arsène","non-dropping-particle":"","parse-names":false,"suffix":""}],"container-title":"Rheumatology (Oxford, England)","id":"ITEM-1","issue":"9","issued":{"date-parts":[["2021"]]},"page":"e321-e323","title":"VEXAS syndrome: still expanding the clinical phenotype","type":"article-journal","volume":"60"},"uris":["http://www.mendeley.com/documents/?uuid=a349e511-993f-4740-8a05-cca94da9aa58"]}],"mendeley":{"formattedCitation":"(23)","plainTextFormattedCitation":"(23)","previouslyFormattedCitation":"(22)"},"properties":{"noteIndex":0},"schema":"https://github.com/citation-style-language/schema/raw/master/csl-citation.json"}</w:instrText>
            </w:r>
            <w:r w:rsidRPr="0015731D">
              <w:rPr>
                <w:rFonts w:ascii="Times New Roman" w:hAnsi="Times New Roman" w:cs="Times New Roman"/>
                <w:sz w:val="16"/>
                <w:szCs w:val="16"/>
                <w:lang w:val="en-US"/>
              </w:rPr>
              <w:fldChar w:fldCharType="separate"/>
            </w:r>
            <w:r w:rsidRPr="0015731D">
              <w:rPr>
                <w:rFonts w:ascii="Times New Roman" w:hAnsi="Times New Roman" w:cs="Times New Roman"/>
                <w:noProof/>
                <w:sz w:val="16"/>
                <w:szCs w:val="16"/>
                <w:lang w:val="en-US"/>
              </w:rPr>
              <w:t>(23)</w:t>
            </w:r>
            <w:r w:rsidRPr="0015731D">
              <w:rPr>
                <w:rFonts w:ascii="Times New Roman" w:hAnsi="Times New Roman" w:cs="Times New Roman"/>
                <w:sz w:val="16"/>
                <w:szCs w:val="16"/>
                <w:lang w:val="en-US"/>
              </w:rPr>
              <w:fldChar w:fldCharType="end"/>
            </w:r>
          </w:p>
        </w:tc>
        <w:tc>
          <w:tcPr>
            <w:tcW w:w="776" w:type="dxa"/>
            <w:tcBorders>
              <w:top w:val="single" w:sz="4" w:space="0" w:color="auto"/>
              <w:bottom w:val="single" w:sz="4" w:space="0" w:color="auto"/>
            </w:tcBorders>
          </w:tcPr>
          <w:p w14:paraId="0FA82224" w14:textId="6BEE6457"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p>
        </w:tc>
        <w:tc>
          <w:tcPr>
            <w:tcW w:w="922" w:type="dxa"/>
            <w:tcBorders>
              <w:top w:val="single" w:sz="4" w:space="0" w:color="auto"/>
              <w:bottom w:val="single" w:sz="4" w:space="0" w:color="auto"/>
            </w:tcBorders>
          </w:tcPr>
          <w:p w14:paraId="40326DAF" w14:textId="77777777" w:rsidR="00571F3F" w:rsidRPr="0015731D" w:rsidRDefault="00571F3F" w:rsidP="00571F3F">
            <w:pPr>
              <w:rPr>
                <w:rFonts w:ascii="Times New Roman" w:hAnsi="Times New Roman" w:cs="Times New Roman"/>
                <w:sz w:val="16"/>
                <w:szCs w:val="16"/>
                <w:lang w:val="en-US"/>
              </w:rPr>
            </w:pPr>
          </w:p>
        </w:tc>
        <w:tc>
          <w:tcPr>
            <w:tcW w:w="1234" w:type="dxa"/>
            <w:tcBorders>
              <w:top w:val="single" w:sz="4" w:space="0" w:color="auto"/>
              <w:bottom w:val="single" w:sz="4" w:space="0" w:color="auto"/>
            </w:tcBorders>
          </w:tcPr>
          <w:p w14:paraId="69A6ABA9" w14:textId="338C5258"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p>
        </w:tc>
        <w:tc>
          <w:tcPr>
            <w:tcW w:w="2005" w:type="dxa"/>
            <w:tcBorders>
              <w:top w:val="single" w:sz="4" w:space="0" w:color="auto"/>
              <w:bottom w:val="single" w:sz="4" w:space="0" w:color="auto"/>
            </w:tcBorders>
          </w:tcPr>
          <w:p w14:paraId="3A147179" w14:textId="293FD3CF"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 xml:space="preserve">1 </w:t>
            </w:r>
            <w:r w:rsidRPr="0015731D">
              <w:rPr>
                <w:rFonts w:ascii="Times New Roman" w:hAnsi="Times New Roman" w:cs="Times New Roman"/>
                <w:i/>
                <w:iCs/>
                <w:sz w:val="16"/>
                <w:szCs w:val="16"/>
                <w:lang w:val="en-US"/>
              </w:rPr>
              <w:t>EP300</w:t>
            </w:r>
          </w:p>
        </w:tc>
        <w:tc>
          <w:tcPr>
            <w:tcW w:w="1856" w:type="dxa"/>
            <w:tcBorders>
              <w:top w:val="single" w:sz="4" w:space="0" w:color="auto"/>
              <w:bottom w:val="single" w:sz="4" w:space="0" w:color="auto"/>
            </w:tcBorders>
          </w:tcPr>
          <w:p w14:paraId="3D520B32" w14:textId="77777777" w:rsidR="00571F3F" w:rsidRPr="0015731D" w:rsidRDefault="00571F3F" w:rsidP="00571F3F">
            <w:pPr>
              <w:rPr>
                <w:rFonts w:ascii="Times New Roman" w:hAnsi="Times New Roman" w:cs="Times New Roman"/>
                <w:sz w:val="16"/>
                <w:szCs w:val="16"/>
                <w:lang w:val="en-US"/>
              </w:rPr>
            </w:pPr>
          </w:p>
        </w:tc>
        <w:tc>
          <w:tcPr>
            <w:tcW w:w="6579" w:type="dxa"/>
            <w:tcBorders>
              <w:top w:val="single" w:sz="4" w:space="0" w:color="auto"/>
              <w:bottom w:val="single" w:sz="4" w:space="0" w:color="auto"/>
            </w:tcBorders>
          </w:tcPr>
          <w:p w14:paraId="0F8447A5" w14:textId="10AD7DE0"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i/>
                <w:iCs/>
                <w:sz w:val="16"/>
                <w:szCs w:val="16"/>
                <w:lang w:val="en-US"/>
              </w:rPr>
              <w:t>EP300</w:t>
            </w:r>
            <w:r w:rsidRPr="0015731D">
              <w:rPr>
                <w:rFonts w:ascii="Times New Roman" w:hAnsi="Times New Roman" w:cs="Times New Roman"/>
                <w:sz w:val="16"/>
                <w:szCs w:val="16"/>
                <w:lang w:val="en-US"/>
              </w:rPr>
              <w:t xml:space="preserve"> concomitant with </w:t>
            </w:r>
            <w:r w:rsidRPr="0015731D">
              <w:rPr>
                <w:rFonts w:ascii="Times New Roman" w:hAnsi="Times New Roman" w:cs="Times New Roman"/>
                <w:i/>
                <w:iCs/>
                <w:sz w:val="16"/>
                <w:szCs w:val="16"/>
                <w:lang w:val="en-US"/>
              </w:rPr>
              <w:t>DNMT3A</w:t>
            </w:r>
          </w:p>
        </w:tc>
      </w:tr>
      <w:tr w:rsidR="0015731D" w:rsidRPr="008416BF" w14:paraId="06884423" w14:textId="77777777" w:rsidTr="00465327">
        <w:trPr>
          <w:trHeight w:val="187"/>
        </w:trPr>
        <w:tc>
          <w:tcPr>
            <w:tcW w:w="2938" w:type="dxa"/>
            <w:tcBorders>
              <w:top w:val="single" w:sz="4" w:space="0" w:color="auto"/>
              <w:bottom w:val="single" w:sz="4" w:space="0" w:color="auto"/>
            </w:tcBorders>
          </w:tcPr>
          <w:p w14:paraId="3A2E283F" w14:textId="5AE613FE" w:rsidR="00571F3F" w:rsidRPr="0015731D" w:rsidRDefault="00571F3F" w:rsidP="00571F3F">
            <w:pPr>
              <w:rPr>
                <w:rFonts w:ascii="Times New Roman" w:hAnsi="Times New Roman" w:cs="Times New Roman"/>
                <w:sz w:val="16"/>
                <w:szCs w:val="16"/>
                <w:lang w:val="en-US"/>
              </w:rPr>
            </w:pPr>
            <w:proofErr w:type="spellStart"/>
            <w:r w:rsidRPr="0015731D">
              <w:rPr>
                <w:rFonts w:ascii="Times New Roman" w:hAnsi="Times New Roman" w:cs="Times New Roman"/>
                <w:sz w:val="16"/>
                <w:szCs w:val="16"/>
                <w:lang w:val="en-US"/>
              </w:rPr>
              <w:t>Rieu</w:t>
            </w:r>
            <w:proofErr w:type="spellEnd"/>
            <w:r w:rsidRPr="0015731D">
              <w:rPr>
                <w:rFonts w:ascii="Times New Roman" w:hAnsi="Times New Roman" w:cs="Times New Roman"/>
                <w:sz w:val="16"/>
                <w:szCs w:val="16"/>
                <w:lang w:val="en-US"/>
              </w:rPr>
              <w:t xml:space="preserve"> et al. 03/2021 </w:t>
            </w:r>
            <w:r w:rsidRPr="0015731D">
              <w:rPr>
                <w:rFonts w:ascii="Times New Roman" w:hAnsi="Times New Roman" w:cs="Times New Roman"/>
                <w:sz w:val="16"/>
                <w:szCs w:val="16"/>
                <w:lang w:val="en-US"/>
              </w:rPr>
              <w:fldChar w:fldCharType="begin" w:fldLock="1"/>
            </w:r>
            <w:r w:rsidRPr="0015731D">
              <w:rPr>
                <w:rFonts w:ascii="Times New Roman" w:hAnsi="Times New Roman" w:cs="Times New Roman"/>
                <w:sz w:val="16"/>
                <w:szCs w:val="16"/>
                <w:lang w:val="en-US"/>
              </w:rPr>
              <w:instrText>ADDIN CSL_CITATION {"citationItems":[{"id":"ITEM-1","itemData":{"DOI":"10.1111/bjh.17381","ISSN":"13652141","PMID":"33651376","author":[{"dropping-particle":"","family":"Rieu","given":"Jean Baptiste","non-dropping-particle":"","parse-names":false,"suffix":""},{"dropping-particle":"","family":"Kassir","given":"Ali","non-dropping-particle":"El","parse-names":false,"suffix":""},{"dropping-particle":"","family":"Largeaud","given":"Laetitia","non-dropping-particle":"","parse-names":false,"suffix":""},{"dropping-particle":"","family":"Dion","given":"Jeremie","non-dropping-particle":"","parse-names":false,"suffix":""},{"dropping-particle":"","family":"Comont","given":"Thibault","non-dropping-particle":"","parse-names":false,"suffix":""},{"dropping-particle":"","family":"Mansat-De Mas","given":"Veronique","non-dropping-particle":"","parse-names":false,"suffix":""}],"container-title":"British Journal of Haematology","id":"ITEM-1","issue":"1","issued":{"date-parts":[["2021"]]},"page":"8","title":"Characteristic vacuolisation of granulocytic and erythroid precursors associated with VEXAS syndrome","type":"article-journal","volume":"194"},"uris":["http://www.mendeley.com/documents/?uuid=e8013a00-53f2-4a85-a394-a2b1344f71d6"]}],"mendeley":{"formattedCitation":"(22)","plainTextFormattedCitation":"(22)","previouslyFormattedCitation":"(21)"},"properties":{"noteIndex":0},"schema":"https://github.com/citation-style-language/schema/raw/master/csl-citation.json"}</w:instrText>
            </w:r>
            <w:r w:rsidRPr="0015731D">
              <w:rPr>
                <w:rFonts w:ascii="Times New Roman" w:hAnsi="Times New Roman" w:cs="Times New Roman"/>
                <w:sz w:val="16"/>
                <w:szCs w:val="16"/>
                <w:lang w:val="en-US"/>
              </w:rPr>
              <w:fldChar w:fldCharType="separate"/>
            </w:r>
            <w:r w:rsidRPr="0015731D">
              <w:rPr>
                <w:rFonts w:ascii="Times New Roman" w:hAnsi="Times New Roman" w:cs="Times New Roman"/>
                <w:noProof/>
                <w:sz w:val="16"/>
                <w:szCs w:val="16"/>
                <w:lang w:val="en-US"/>
              </w:rPr>
              <w:t>(22)</w:t>
            </w:r>
            <w:r w:rsidRPr="0015731D">
              <w:rPr>
                <w:rFonts w:ascii="Times New Roman" w:hAnsi="Times New Roman" w:cs="Times New Roman"/>
                <w:sz w:val="16"/>
                <w:szCs w:val="16"/>
                <w:lang w:val="en-US"/>
              </w:rPr>
              <w:fldChar w:fldCharType="end"/>
            </w:r>
          </w:p>
        </w:tc>
        <w:tc>
          <w:tcPr>
            <w:tcW w:w="776" w:type="dxa"/>
            <w:tcBorders>
              <w:top w:val="single" w:sz="4" w:space="0" w:color="auto"/>
              <w:bottom w:val="single" w:sz="4" w:space="0" w:color="auto"/>
            </w:tcBorders>
          </w:tcPr>
          <w:p w14:paraId="17CAD67A" w14:textId="4799D412"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p>
        </w:tc>
        <w:tc>
          <w:tcPr>
            <w:tcW w:w="922" w:type="dxa"/>
            <w:tcBorders>
              <w:top w:val="single" w:sz="4" w:space="0" w:color="auto"/>
              <w:bottom w:val="single" w:sz="4" w:space="0" w:color="auto"/>
            </w:tcBorders>
          </w:tcPr>
          <w:p w14:paraId="5B92B4C6" w14:textId="77777777" w:rsidR="00571F3F" w:rsidRPr="0015731D" w:rsidRDefault="00571F3F" w:rsidP="00571F3F">
            <w:pPr>
              <w:rPr>
                <w:rFonts w:ascii="Times New Roman" w:hAnsi="Times New Roman" w:cs="Times New Roman"/>
                <w:sz w:val="16"/>
                <w:szCs w:val="16"/>
                <w:lang w:val="en-US"/>
              </w:rPr>
            </w:pPr>
          </w:p>
        </w:tc>
        <w:tc>
          <w:tcPr>
            <w:tcW w:w="1234" w:type="dxa"/>
            <w:tcBorders>
              <w:top w:val="single" w:sz="4" w:space="0" w:color="auto"/>
              <w:bottom w:val="single" w:sz="4" w:space="0" w:color="auto"/>
            </w:tcBorders>
          </w:tcPr>
          <w:p w14:paraId="262E0173" w14:textId="77777777" w:rsidR="00571F3F" w:rsidRPr="0015731D" w:rsidRDefault="00571F3F" w:rsidP="00571F3F">
            <w:pPr>
              <w:rPr>
                <w:rFonts w:ascii="Times New Roman" w:hAnsi="Times New Roman" w:cs="Times New Roman"/>
                <w:sz w:val="16"/>
                <w:szCs w:val="16"/>
                <w:lang w:val="en-US"/>
              </w:rPr>
            </w:pPr>
          </w:p>
        </w:tc>
        <w:tc>
          <w:tcPr>
            <w:tcW w:w="2005" w:type="dxa"/>
            <w:tcBorders>
              <w:top w:val="single" w:sz="4" w:space="0" w:color="auto"/>
              <w:bottom w:val="single" w:sz="4" w:space="0" w:color="auto"/>
            </w:tcBorders>
          </w:tcPr>
          <w:p w14:paraId="4DFA535F" w14:textId="77777777" w:rsidR="00571F3F" w:rsidRPr="0015731D" w:rsidRDefault="00571F3F" w:rsidP="00571F3F">
            <w:pPr>
              <w:rPr>
                <w:rFonts w:ascii="Times New Roman" w:hAnsi="Times New Roman" w:cs="Times New Roman"/>
                <w:sz w:val="16"/>
                <w:szCs w:val="16"/>
                <w:lang w:val="en-US"/>
              </w:rPr>
            </w:pPr>
          </w:p>
        </w:tc>
        <w:tc>
          <w:tcPr>
            <w:tcW w:w="1856" w:type="dxa"/>
            <w:tcBorders>
              <w:top w:val="single" w:sz="4" w:space="0" w:color="auto"/>
              <w:bottom w:val="single" w:sz="4" w:space="0" w:color="auto"/>
            </w:tcBorders>
          </w:tcPr>
          <w:p w14:paraId="175D3F01" w14:textId="77777777" w:rsidR="00571F3F" w:rsidRPr="0015731D" w:rsidRDefault="00571F3F" w:rsidP="00571F3F">
            <w:pPr>
              <w:rPr>
                <w:rFonts w:ascii="Times New Roman" w:hAnsi="Times New Roman" w:cs="Times New Roman"/>
                <w:sz w:val="16"/>
                <w:szCs w:val="16"/>
                <w:lang w:val="en-US"/>
              </w:rPr>
            </w:pPr>
          </w:p>
        </w:tc>
        <w:tc>
          <w:tcPr>
            <w:tcW w:w="6579" w:type="dxa"/>
            <w:tcBorders>
              <w:top w:val="single" w:sz="4" w:space="0" w:color="auto"/>
              <w:bottom w:val="single" w:sz="4" w:space="0" w:color="auto"/>
            </w:tcBorders>
          </w:tcPr>
          <w:p w14:paraId="6F46B485" w14:textId="7369A222"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MDS, no additional somatic mutations</w:t>
            </w:r>
          </w:p>
        </w:tc>
      </w:tr>
      <w:tr w:rsidR="0015731D" w:rsidRPr="006A49B1" w14:paraId="21B56E83" w14:textId="77777777" w:rsidTr="00465327">
        <w:trPr>
          <w:trHeight w:val="197"/>
        </w:trPr>
        <w:tc>
          <w:tcPr>
            <w:tcW w:w="2938" w:type="dxa"/>
            <w:tcBorders>
              <w:top w:val="single" w:sz="4" w:space="0" w:color="auto"/>
              <w:bottom w:val="single" w:sz="4" w:space="0" w:color="auto"/>
            </w:tcBorders>
          </w:tcPr>
          <w:p w14:paraId="041A8B01" w14:textId="2C158045" w:rsidR="00571F3F" w:rsidRPr="0015731D" w:rsidRDefault="00571F3F" w:rsidP="00571F3F">
            <w:pPr>
              <w:rPr>
                <w:rFonts w:ascii="Times New Roman" w:hAnsi="Times New Roman" w:cs="Times New Roman"/>
                <w:sz w:val="16"/>
                <w:szCs w:val="16"/>
                <w:lang w:val="en-US"/>
              </w:rPr>
            </w:pPr>
            <w:proofErr w:type="spellStart"/>
            <w:r w:rsidRPr="0015731D">
              <w:rPr>
                <w:rFonts w:ascii="Times New Roman" w:hAnsi="Times New Roman" w:cs="Times New Roman"/>
                <w:sz w:val="16"/>
                <w:szCs w:val="16"/>
                <w:lang w:val="en-US"/>
              </w:rPr>
              <w:t>Tsuchida</w:t>
            </w:r>
            <w:proofErr w:type="spellEnd"/>
            <w:r w:rsidRPr="0015731D">
              <w:rPr>
                <w:rFonts w:ascii="Times New Roman" w:hAnsi="Times New Roman" w:cs="Times New Roman"/>
                <w:sz w:val="16"/>
                <w:szCs w:val="16"/>
                <w:lang w:val="en-US"/>
              </w:rPr>
              <w:t xml:space="preserve"> et al. 03/2021 </w:t>
            </w:r>
            <w:r w:rsidRPr="0015731D">
              <w:rPr>
                <w:rFonts w:ascii="Times New Roman" w:hAnsi="Times New Roman" w:cs="Times New Roman"/>
                <w:sz w:val="16"/>
                <w:szCs w:val="16"/>
                <w:lang w:val="en-US"/>
              </w:rPr>
              <w:fldChar w:fldCharType="begin" w:fldLock="1"/>
            </w:r>
            <w:r w:rsidRPr="0015731D">
              <w:rPr>
                <w:rFonts w:ascii="Times New Roman" w:hAnsi="Times New Roman" w:cs="Times New Roman"/>
                <w:sz w:val="16"/>
                <w:szCs w:val="16"/>
                <w:lang w:val="en-US"/>
              </w:rPr>
              <w:instrText>ADDIN CSL_CITATION {"citationItems":[{"id":"ITEM-1","itemData":{"DOI":"10.1136/annrheumdis-2021-220089","ISSN":"14682060","abstract":"Objectives: To determine clinical and genetic features of individuals with relapsing polychondritis (RP) likely caused by pathogenic somatic variants in ubiquitin-like modifier activating enzyme 1 (UBA1). Methods: Fourteen patients with RP who met the Damiani and Levine criteria were recruited (12 men, 2 women; median onset age (IQR) 72.1 years (67.1-78.0)). Sanger sequencing of UBA1 was performed using genomic DNA from peripheral blood leukocytes or bone marrow tissue. Droplet digital PCR (ddPCR) and peptide nucleic acid (PNA)-clamping PCR were used to detect low-prevalence somatic variants. Clinical features of the patients were investigated retrospectively. Results: UBA1 was examined in 13 of the 14 patients; 73% (8/11) of the male patients had somatic UBA1 variants (c.121A&gt;C, c.121A&gt;G or c.122T&gt;C resulting in p.Met41Leu, p.Met41Val or p.Met41Thr, respectively). All the variant-positive patients had systemic symptoms, including a significantly high prevalence of skin lesions. ddPCR detected low prevalence (0.14%) of somatic variant (c.121A&gt;C) in one female patient, which was subsequently confirmed by PNA-clamping PCR. Conclusions: Genetic screening for pathogenic UBA1 variants should be considered in patients with RP, especially male patients with skin lesions. The somatic variant in UBA1 in the female patient is the first to be reported.","author":[{"dropping-particle":"","family":"Tsuchida","given":"Naomi","non-dropping-particle":"","parse-names":false,"suffix":""},{"dropping-particle":"","family":"Kunishita","given":"Yosuke","non-dropping-particle":"","parse-names":false,"suffix":""},{"dropping-particle":"","family":"Uchiyama","given":"Yuri","non-dropping-particle":"","parse-names":false,"suffix":""},{"dropping-particle":"","family":"Kirino","given":"Yohei","non-dropping-particle":"","parse-names":false,"suffix":""},{"dropping-particle":"","family":"Enaka","given":"Makiko","non-dropping-particle":"","parse-names":false,"suffix":""},{"dropping-particle":"","family":"Yamaguchi","given":"Yukie","non-dropping-particle":"","parse-names":false,"suffix":""},{"dropping-particle":"","family":"Taguri","given":"Masataka","non-dropping-particle":"","parse-names":false,"suffix":""},{"dropping-particle":"","family":"Yamanaka","given":"Shoji","non-dropping-particle":"","parse-names":false,"suffix":""},{"dropping-particle":"","family":"Takase-Minegishi","given":"Kaoru","non-dropping-particle":"","parse-names":false,"suffix":""},{"dropping-particle":"","family":"Yoshimi","given":"Ryusuke","non-dropping-particle":"","parse-names":false,"suffix":""},{"dropping-particle":"","family":"Fujii","given":"Satoshi","non-dropping-particle":"","parse-names":false,"suffix":""},{"dropping-particle":"","family":"Nakajima","given":"Hideaki","non-dropping-particle":"","parse-names":false,"suffix":""},{"dropping-particle":"","family":"Matsumoto","given":"Naomichi","non-dropping-particle":"","parse-names":false,"suffix":""}],"container-title":"Annals of the Rheumatic Diseases","id":"ITEM-1","issued":{"date-parts":[["2021"]]},"page":"1-5","title":"Pathogenic UBA1 variants associated with VEXAS syndrome in Japanese patients with relapsing polychondritis","type":"article-journal"},"uris":["http://www.mendeley.com/documents/?uuid=10a630a1-5111-40bd-90e8-c64311fedabb"]}],"mendeley":{"formattedCitation":"(20)","plainTextFormattedCitation":"(20)","previouslyFormattedCitation":"(19)"},"properties":{"noteIndex":0},"schema":"https://github.com/citation-style-language/schema/raw/master/csl-citation.json"}</w:instrText>
            </w:r>
            <w:r w:rsidRPr="0015731D">
              <w:rPr>
                <w:rFonts w:ascii="Times New Roman" w:hAnsi="Times New Roman" w:cs="Times New Roman"/>
                <w:sz w:val="16"/>
                <w:szCs w:val="16"/>
                <w:lang w:val="en-US"/>
              </w:rPr>
              <w:fldChar w:fldCharType="separate"/>
            </w:r>
            <w:r w:rsidRPr="0015731D">
              <w:rPr>
                <w:rFonts w:ascii="Times New Roman" w:hAnsi="Times New Roman" w:cs="Times New Roman"/>
                <w:noProof/>
                <w:sz w:val="16"/>
                <w:szCs w:val="16"/>
                <w:lang w:val="en-US"/>
              </w:rPr>
              <w:t>(20)</w:t>
            </w:r>
            <w:r w:rsidRPr="0015731D">
              <w:rPr>
                <w:rFonts w:ascii="Times New Roman" w:hAnsi="Times New Roman" w:cs="Times New Roman"/>
                <w:sz w:val="16"/>
                <w:szCs w:val="16"/>
                <w:lang w:val="en-US"/>
              </w:rPr>
              <w:fldChar w:fldCharType="end"/>
            </w:r>
          </w:p>
        </w:tc>
        <w:tc>
          <w:tcPr>
            <w:tcW w:w="776" w:type="dxa"/>
            <w:tcBorders>
              <w:top w:val="single" w:sz="4" w:space="0" w:color="auto"/>
              <w:bottom w:val="single" w:sz="4" w:space="0" w:color="auto"/>
            </w:tcBorders>
          </w:tcPr>
          <w:p w14:paraId="09535D57" w14:textId="4FE69316"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6</w:t>
            </w:r>
          </w:p>
        </w:tc>
        <w:tc>
          <w:tcPr>
            <w:tcW w:w="922" w:type="dxa"/>
            <w:tcBorders>
              <w:top w:val="single" w:sz="4" w:space="0" w:color="auto"/>
              <w:bottom w:val="single" w:sz="4" w:space="0" w:color="auto"/>
            </w:tcBorders>
          </w:tcPr>
          <w:p w14:paraId="5E307A04" w14:textId="77777777" w:rsidR="00571F3F" w:rsidRPr="0015731D" w:rsidRDefault="00571F3F" w:rsidP="00571F3F">
            <w:pPr>
              <w:rPr>
                <w:rFonts w:ascii="Times New Roman" w:hAnsi="Times New Roman" w:cs="Times New Roman"/>
                <w:sz w:val="16"/>
                <w:szCs w:val="16"/>
                <w:lang w:val="en-US"/>
              </w:rPr>
            </w:pPr>
          </w:p>
        </w:tc>
        <w:tc>
          <w:tcPr>
            <w:tcW w:w="1234" w:type="dxa"/>
            <w:tcBorders>
              <w:top w:val="single" w:sz="4" w:space="0" w:color="auto"/>
              <w:bottom w:val="single" w:sz="4" w:space="0" w:color="auto"/>
            </w:tcBorders>
          </w:tcPr>
          <w:p w14:paraId="04C5DA20" w14:textId="77777777" w:rsidR="00571F3F" w:rsidRPr="0015731D" w:rsidRDefault="00571F3F" w:rsidP="00571F3F">
            <w:pPr>
              <w:rPr>
                <w:rFonts w:ascii="Times New Roman" w:hAnsi="Times New Roman" w:cs="Times New Roman"/>
                <w:sz w:val="16"/>
                <w:szCs w:val="16"/>
                <w:lang w:val="en-US"/>
              </w:rPr>
            </w:pPr>
          </w:p>
        </w:tc>
        <w:tc>
          <w:tcPr>
            <w:tcW w:w="2005" w:type="dxa"/>
            <w:tcBorders>
              <w:top w:val="single" w:sz="4" w:space="0" w:color="auto"/>
              <w:bottom w:val="single" w:sz="4" w:space="0" w:color="auto"/>
            </w:tcBorders>
          </w:tcPr>
          <w:p w14:paraId="354DBBF7" w14:textId="77777777" w:rsidR="00571F3F" w:rsidRPr="0015731D" w:rsidRDefault="00571F3F" w:rsidP="00571F3F">
            <w:pPr>
              <w:rPr>
                <w:rFonts w:ascii="Times New Roman" w:hAnsi="Times New Roman" w:cs="Times New Roman"/>
                <w:sz w:val="16"/>
                <w:szCs w:val="16"/>
                <w:lang w:val="en-US"/>
              </w:rPr>
            </w:pPr>
          </w:p>
        </w:tc>
        <w:tc>
          <w:tcPr>
            <w:tcW w:w="1856" w:type="dxa"/>
            <w:tcBorders>
              <w:top w:val="single" w:sz="4" w:space="0" w:color="auto"/>
              <w:bottom w:val="single" w:sz="4" w:space="0" w:color="auto"/>
            </w:tcBorders>
          </w:tcPr>
          <w:p w14:paraId="0230D15E" w14:textId="77777777" w:rsidR="00571F3F" w:rsidRPr="0015731D" w:rsidRDefault="00571F3F" w:rsidP="00571F3F">
            <w:pPr>
              <w:rPr>
                <w:rFonts w:ascii="Times New Roman" w:hAnsi="Times New Roman" w:cs="Times New Roman"/>
                <w:sz w:val="16"/>
                <w:szCs w:val="16"/>
                <w:lang w:val="en-US"/>
              </w:rPr>
            </w:pPr>
          </w:p>
        </w:tc>
        <w:tc>
          <w:tcPr>
            <w:tcW w:w="6579" w:type="dxa"/>
            <w:tcBorders>
              <w:top w:val="single" w:sz="4" w:space="0" w:color="auto"/>
              <w:bottom w:val="single" w:sz="4" w:space="0" w:color="auto"/>
            </w:tcBorders>
          </w:tcPr>
          <w:p w14:paraId="25DCC670" w14:textId="5BA5906D"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RP-VEXAS and MDS in 6 subjects, no additional somatic mutations</w:t>
            </w:r>
          </w:p>
        </w:tc>
      </w:tr>
      <w:tr w:rsidR="0015731D" w:rsidRPr="006A49B1" w14:paraId="2F9BB1ED" w14:textId="77777777" w:rsidTr="00465327">
        <w:trPr>
          <w:trHeight w:val="187"/>
        </w:trPr>
        <w:tc>
          <w:tcPr>
            <w:tcW w:w="2938" w:type="dxa"/>
            <w:tcBorders>
              <w:top w:val="single" w:sz="4" w:space="0" w:color="auto"/>
              <w:bottom w:val="single" w:sz="4" w:space="0" w:color="auto"/>
            </w:tcBorders>
          </w:tcPr>
          <w:p w14:paraId="6B567ABC" w14:textId="012E5E97"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 xml:space="preserve">Huang et al. 03/2021 </w:t>
            </w:r>
            <w:r w:rsidRPr="0015731D">
              <w:rPr>
                <w:rFonts w:ascii="Times New Roman" w:hAnsi="Times New Roman" w:cs="Times New Roman"/>
                <w:sz w:val="16"/>
                <w:szCs w:val="16"/>
                <w:lang w:val="en-US"/>
              </w:rPr>
              <w:fldChar w:fldCharType="begin" w:fldLock="1"/>
            </w:r>
            <w:r w:rsidRPr="0015731D">
              <w:rPr>
                <w:rFonts w:ascii="Times New Roman" w:hAnsi="Times New Roman" w:cs="Times New Roman"/>
                <w:sz w:val="16"/>
                <w:szCs w:val="16"/>
                <w:lang w:val="en-US"/>
              </w:rPr>
              <w:instrText>ADDIN CSL_CITATION {"citationItems":[{"id":"ITEM-1","itemData":{"DOI":"10.1186/s40164-021-00217-2","ISSN":"21623619","abstract":" VEXAS (vacuoles, E1 enzyme, X-linked, autoinflammatory, somatic) syndrome is a newly-described adult-onset inflammatory syndrome characterized by vacuoles in myeloid and erythroid precursor cells and somatic mutations affecting methionine-41 (p.Met41) in UBA1 . The VEXAS syndrome often overlaps with myelodysplastic syndromes (MDS) with autoimmune disorders (AD). By screening the UBA1 gene sequences derived from MDS patients with AD from our center, we identified one patient with a p.Met41Leu missense mutation in UBA1 , who should have been diagnosed as MDS comorbid with VEXAS syndrome. This patient respond poorly to immune suppressive drugs. Patients with MDS and AD who have characteristic vacuoles in myeloid and erythroid precursor cells should be screened for UBA1 mutation, these patients are likely to have VEXAS syndrome and unlikely to improve with immunosuppressive drugs and should be considered for other alternative therapies. ","author":[{"dropping-particle":"","family":"Huang","given":"Huijun","non-dropping-particle":"","parse-names":false,"suffix":""},{"dropping-particle":"","family":"Zhang","given":"Wenjun","non-dropping-particle":"","parse-names":false,"suffix":""},{"dropping-particle":"","family":"Cai","given":"Wenyu","non-dropping-particle":"","parse-names":false,"suffix":""},{"dropping-particle":"","family":"Liu","given":"Jinqin","non-dropping-particle":"","parse-names":false,"suffix":""},{"dropping-particle":"","family":"Wang","given":"Huijun","non-dropping-particle":"","parse-names":false,"suffix":""},{"dropping-particle":"","family":"Qin","given":"Tiejun","non-dropping-particle":"","parse-names":false,"suffix":""},{"dropping-particle":"","family":"Xu","given":"Zefeng","non-dropping-particle":"","parse-names":false,"suffix":""},{"dropping-particle":"","family":"Li","given":"Bing","non-dropping-particle":"","parse-names":false,"suffix":""},{"dropping-particle":"","family":"Qu","given":"Shiqiang","non-dropping-particle":"","parse-names":false,"suffix":""},{"dropping-particle":"","family":"Pan","given":"Lijuan","non-dropping-particle":"","parse-names":false,"suffix":""},{"dropping-particle":"","family":"Huang","given":"Gang","non-dropping-particle":"","parse-names":false,"suffix":""},{"dropping-particle":"","family":"Gale","given":"Robert Peter","non-dropping-particle":"","parse-names":false,"suffix":""},{"dropping-particle":"","family":"Xiao","given":"Zhijian","non-dropping-particle":"","parse-names":false,"suffix":""}],"container-title":"Experimental Hematology &amp; Oncology","id":"ITEM-1","issue":"1","issued":{"date-parts":[["2021"]]},"page":"1-5","publisher":"BioMed Central","title":"VEXAS syndrome in myelodysplastic syndrome with autoimmune disorder","type":"article-journal","volume":"10"},"uris":["http://www.mendeley.com/documents/?uuid=3361f0e8-8412-4471-9e70-3b452379a07b"]}],"mendeley":{"formattedCitation":"(10)","plainTextFormattedCitation":"(10)","previouslyFormattedCitation":"(9)"},"properties":{"noteIndex":0},"schema":"https://github.com/citation-style-language/schema/raw/master/csl-citation.json"}</w:instrText>
            </w:r>
            <w:r w:rsidRPr="0015731D">
              <w:rPr>
                <w:rFonts w:ascii="Times New Roman" w:hAnsi="Times New Roman" w:cs="Times New Roman"/>
                <w:sz w:val="16"/>
                <w:szCs w:val="16"/>
                <w:lang w:val="en-US"/>
              </w:rPr>
              <w:fldChar w:fldCharType="separate"/>
            </w:r>
            <w:r w:rsidRPr="0015731D">
              <w:rPr>
                <w:rFonts w:ascii="Times New Roman" w:hAnsi="Times New Roman" w:cs="Times New Roman"/>
                <w:noProof/>
                <w:sz w:val="16"/>
                <w:szCs w:val="16"/>
                <w:lang w:val="en-US"/>
              </w:rPr>
              <w:t>(10)</w:t>
            </w:r>
            <w:r w:rsidRPr="0015731D">
              <w:rPr>
                <w:rFonts w:ascii="Times New Roman" w:hAnsi="Times New Roman" w:cs="Times New Roman"/>
                <w:sz w:val="16"/>
                <w:szCs w:val="16"/>
                <w:lang w:val="en-US"/>
              </w:rPr>
              <w:fldChar w:fldCharType="end"/>
            </w:r>
          </w:p>
        </w:tc>
        <w:tc>
          <w:tcPr>
            <w:tcW w:w="776" w:type="dxa"/>
            <w:tcBorders>
              <w:top w:val="single" w:sz="4" w:space="0" w:color="auto"/>
              <w:bottom w:val="single" w:sz="4" w:space="0" w:color="auto"/>
            </w:tcBorders>
          </w:tcPr>
          <w:p w14:paraId="6FAF683E" w14:textId="6AEF80D9"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p>
        </w:tc>
        <w:tc>
          <w:tcPr>
            <w:tcW w:w="922" w:type="dxa"/>
            <w:tcBorders>
              <w:top w:val="single" w:sz="4" w:space="0" w:color="auto"/>
              <w:bottom w:val="single" w:sz="4" w:space="0" w:color="auto"/>
            </w:tcBorders>
          </w:tcPr>
          <w:p w14:paraId="373F0CBB" w14:textId="77777777" w:rsidR="00571F3F" w:rsidRPr="0015731D" w:rsidRDefault="00571F3F" w:rsidP="00571F3F">
            <w:pPr>
              <w:rPr>
                <w:rFonts w:ascii="Times New Roman" w:hAnsi="Times New Roman" w:cs="Times New Roman"/>
                <w:sz w:val="16"/>
                <w:szCs w:val="16"/>
                <w:lang w:val="en-US"/>
              </w:rPr>
            </w:pPr>
          </w:p>
        </w:tc>
        <w:tc>
          <w:tcPr>
            <w:tcW w:w="1234" w:type="dxa"/>
            <w:tcBorders>
              <w:top w:val="single" w:sz="4" w:space="0" w:color="auto"/>
              <w:bottom w:val="single" w:sz="4" w:space="0" w:color="auto"/>
            </w:tcBorders>
          </w:tcPr>
          <w:p w14:paraId="08D845AB" w14:textId="77777777" w:rsidR="00571F3F" w:rsidRPr="0015731D" w:rsidRDefault="00571F3F" w:rsidP="00571F3F">
            <w:pPr>
              <w:rPr>
                <w:rFonts w:ascii="Times New Roman" w:hAnsi="Times New Roman" w:cs="Times New Roman"/>
                <w:sz w:val="16"/>
                <w:szCs w:val="16"/>
                <w:lang w:val="en-US"/>
              </w:rPr>
            </w:pPr>
          </w:p>
        </w:tc>
        <w:tc>
          <w:tcPr>
            <w:tcW w:w="2005" w:type="dxa"/>
            <w:tcBorders>
              <w:top w:val="single" w:sz="4" w:space="0" w:color="auto"/>
              <w:bottom w:val="single" w:sz="4" w:space="0" w:color="auto"/>
            </w:tcBorders>
          </w:tcPr>
          <w:p w14:paraId="6BF55B87" w14:textId="77777777" w:rsidR="00571F3F" w:rsidRPr="0015731D" w:rsidRDefault="00571F3F" w:rsidP="00571F3F">
            <w:pPr>
              <w:rPr>
                <w:rFonts w:ascii="Times New Roman" w:hAnsi="Times New Roman" w:cs="Times New Roman"/>
                <w:sz w:val="16"/>
                <w:szCs w:val="16"/>
                <w:lang w:val="en-US"/>
              </w:rPr>
            </w:pPr>
          </w:p>
        </w:tc>
        <w:tc>
          <w:tcPr>
            <w:tcW w:w="1856" w:type="dxa"/>
            <w:tcBorders>
              <w:top w:val="single" w:sz="4" w:space="0" w:color="auto"/>
              <w:bottom w:val="single" w:sz="4" w:space="0" w:color="auto"/>
            </w:tcBorders>
          </w:tcPr>
          <w:p w14:paraId="3EC542E7" w14:textId="77777777" w:rsidR="00571F3F" w:rsidRPr="0015731D" w:rsidRDefault="00571F3F" w:rsidP="00571F3F">
            <w:pPr>
              <w:rPr>
                <w:rFonts w:ascii="Times New Roman" w:hAnsi="Times New Roman" w:cs="Times New Roman"/>
                <w:sz w:val="16"/>
                <w:szCs w:val="16"/>
                <w:lang w:val="en-US"/>
              </w:rPr>
            </w:pPr>
          </w:p>
        </w:tc>
        <w:tc>
          <w:tcPr>
            <w:tcW w:w="6579" w:type="dxa"/>
            <w:tcBorders>
              <w:top w:val="single" w:sz="4" w:space="0" w:color="auto"/>
              <w:bottom w:val="single" w:sz="4" w:space="0" w:color="auto"/>
            </w:tcBorders>
          </w:tcPr>
          <w:p w14:paraId="30A4714F" w14:textId="012EF54E"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MDS, no additional somatic mutations</w:t>
            </w:r>
          </w:p>
        </w:tc>
      </w:tr>
      <w:tr w:rsidR="0015731D" w:rsidRPr="008416BF" w14:paraId="2C8A6B97" w14:textId="77777777" w:rsidTr="00465327">
        <w:trPr>
          <w:trHeight w:val="187"/>
        </w:trPr>
        <w:tc>
          <w:tcPr>
            <w:tcW w:w="2938" w:type="dxa"/>
            <w:tcBorders>
              <w:top w:val="single" w:sz="4" w:space="0" w:color="auto"/>
              <w:bottom w:val="single" w:sz="4" w:space="0" w:color="auto"/>
            </w:tcBorders>
          </w:tcPr>
          <w:p w14:paraId="4B4F1B73" w14:textId="0C3E33E9"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 xml:space="preserve">Sakuma et al. 04/2021 </w:t>
            </w:r>
            <w:r w:rsidRPr="0015731D">
              <w:rPr>
                <w:rFonts w:ascii="Times New Roman" w:hAnsi="Times New Roman" w:cs="Times New Roman"/>
                <w:sz w:val="16"/>
                <w:szCs w:val="16"/>
                <w:lang w:val="en-US"/>
              </w:rPr>
              <w:fldChar w:fldCharType="begin" w:fldLock="1"/>
            </w:r>
            <w:r w:rsidRPr="0015731D">
              <w:rPr>
                <w:rFonts w:ascii="Times New Roman" w:hAnsi="Times New Roman" w:cs="Times New Roman"/>
                <w:sz w:val="16"/>
                <w:szCs w:val="16"/>
                <w:lang w:val="en-US"/>
              </w:rPr>
              <w:instrText>ADDIN CSL_CITATION {"citationItems":[{"id":"ITEM-1","itemData":{"DOI":"10.1093/rheumatology/keab349","ISSN":"14620332","PMID":"33839773","author":[{"dropping-particle":"","family":"Sakuma","given":"Maki","non-dropping-particle":"","parse-names":false,"suffix":""},{"dropping-particle":"","family":"Tanimura","given":"Akira","non-dropping-particle":"","parse-names":false,"suffix":""},{"dropping-particle":"","family":"Yasui","given":"Satsuki","non-dropping-particle":"","parse-names":false,"suffix":""},{"dropping-particle":"","family":"Ishiguro","given":"Kenji","non-dropping-particle":"","parse-names":false,"suffix":""},{"dropping-particle":"","family":"Kobayashi","given":"Toshiaki","non-dropping-particle":"","parse-names":false,"suffix":""},{"dropping-particle":"","family":"Ohshiro","given":"Yusuke","non-dropping-particle":"","parse-names":false,"suffix":""},{"dropping-particle":"","family":"Miyazaki","given":"Hideki","non-dropping-particle":"","parse-names":false,"suffix":""},{"dropping-particle":"","family":"Minamimoto","given":"Ryogo","non-dropping-particle":"","parse-names":false,"suffix":""},{"dropping-particle":"","family":"Okafuji","given":"Takashi","non-dropping-particle":"","parse-names":false,"suffix":""},{"dropping-particle":"","family":"Shimozawa","given":"Katsuyoshi","non-dropping-particle":"","parse-names":false,"suffix":""},{"dropping-particle":"","family":"Ogura","given":"Go","non-dropping-particle":"","parse-names":false,"suffix":""},{"dropping-particle":"","family":"Miwa","given":"Akiyoshi","non-dropping-particle":"","parse-names":false,"suffix":""},{"dropping-particle":"","family":"Yamashita","given":"Hiroyuki","non-dropping-particle":"","parse-names":false,"suffix":""},{"dropping-particle":"","family":"Kaneko","given":"Hiroshi","non-dropping-particle":"","parse-names":false,"suffix":""}],"container-title":"Rheumatology (United Kingdom)","id":"ITEM-1","issue":"10","issued":{"date-parts":[["2021"]]},"page":"E356-E359","title":"A Case of polychondritis-onset refractory organizing pneumonia with cytopaenia diagnosed as VEXAS syndrome: The disease course of 7 years","type":"article-journal","volume":"60"},"uris":["http://www.mendeley.com/documents/?uuid=27817b0e-f8eb-4a2b-9ac6-980b2c90d554"]}],"mendeley":{"formattedCitation":"(21)","plainTextFormattedCitation":"(21)","previouslyFormattedCitation":"(20)"},"properties":{"noteIndex":0},"schema":"https://github.com/citation-style-language/schema/raw/master/csl-citation.json"}</w:instrText>
            </w:r>
            <w:r w:rsidRPr="0015731D">
              <w:rPr>
                <w:rFonts w:ascii="Times New Roman" w:hAnsi="Times New Roman" w:cs="Times New Roman"/>
                <w:sz w:val="16"/>
                <w:szCs w:val="16"/>
                <w:lang w:val="en-US"/>
              </w:rPr>
              <w:fldChar w:fldCharType="separate"/>
            </w:r>
            <w:r w:rsidRPr="0015731D">
              <w:rPr>
                <w:rFonts w:ascii="Times New Roman" w:hAnsi="Times New Roman" w:cs="Times New Roman"/>
                <w:noProof/>
                <w:sz w:val="16"/>
                <w:szCs w:val="16"/>
                <w:lang w:val="en-US"/>
              </w:rPr>
              <w:t>(21)</w:t>
            </w:r>
            <w:r w:rsidRPr="0015731D">
              <w:rPr>
                <w:rFonts w:ascii="Times New Roman" w:hAnsi="Times New Roman" w:cs="Times New Roman"/>
                <w:sz w:val="16"/>
                <w:szCs w:val="16"/>
                <w:lang w:val="en-US"/>
              </w:rPr>
              <w:fldChar w:fldCharType="end"/>
            </w:r>
          </w:p>
        </w:tc>
        <w:tc>
          <w:tcPr>
            <w:tcW w:w="776" w:type="dxa"/>
            <w:tcBorders>
              <w:top w:val="single" w:sz="4" w:space="0" w:color="auto"/>
              <w:bottom w:val="single" w:sz="4" w:space="0" w:color="auto"/>
            </w:tcBorders>
          </w:tcPr>
          <w:p w14:paraId="34DCF720" w14:textId="495A2E30"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p>
        </w:tc>
        <w:tc>
          <w:tcPr>
            <w:tcW w:w="922" w:type="dxa"/>
            <w:tcBorders>
              <w:top w:val="single" w:sz="4" w:space="0" w:color="auto"/>
              <w:bottom w:val="single" w:sz="4" w:space="0" w:color="auto"/>
            </w:tcBorders>
          </w:tcPr>
          <w:p w14:paraId="1C015321" w14:textId="77777777" w:rsidR="00571F3F" w:rsidRPr="0015731D" w:rsidRDefault="00571F3F" w:rsidP="00571F3F">
            <w:pPr>
              <w:rPr>
                <w:rFonts w:ascii="Times New Roman" w:hAnsi="Times New Roman" w:cs="Times New Roman"/>
                <w:sz w:val="16"/>
                <w:szCs w:val="16"/>
                <w:lang w:val="en-US"/>
              </w:rPr>
            </w:pPr>
          </w:p>
        </w:tc>
        <w:tc>
          <w:tcPr>
            <w:tcW w:w="1234" w:type="dxa"/>
            <w:tcBorders>
              <w:top w:val="single" w:sz="4" w:space="0" w:color="auto"/>
              <w:bottom w:val="single" w:sz="4" w:space="0" w:color="auto"/>
            </w:tcBorders>
          </w:tcPr>
          <w:p w14:paraId="79DEDDEB" w14:textId="77777777" w:rsidR="00571F3F" w:rsidRPr="0015731D" w:rsidRDefault="00571F3F" w:rsidP="00571F3F">
            <w:pPr>
              <w:rPr>
                <w:rFonts w:ascii="Times New Roman" w:hAnsi="Times New Roman" w:cs="Times New Roman"/>
                <w:sz w:val="16"/>
                <w:szCs w:val="16"/>
                <w:lang w:val="en-US"/>
              </w:rPr>
            </w:pPr>
          </w:p>
        </w:tc>
        <w:tc>
          <w:tcPr>
            <w:tcW w:w="2005" w:type="dxa"/>
            <w:tcBorders>
              <w:top w:val="single" w:sz="4" w:space="0" w:color="auto"/>
              <w:bottom w:val="single" w:sz="4" w:space="0" w:color="auto"/>
            </w:tcBorders>
          </w:tcPr>
          <w:p w14:paraId="75F484C4" w14:textId="77777777" w:rsidR="00571F3F" w:rsidRPr="0015731D" w:rsidRDefault="00571F3F" w:rsidP="00571F3F">
            <w:pPr>
              <w:rPr>
                <w:rFonts w:ascii="Times New Roman" w:hAnsi="Times New Roman" w:cs="Times New Roman"/>
                <w:sz w:val="16"/>
                <w:szCs w:val="16"/>
                <w:lang w:val="en-US"/>
              </w:rPr>
            </w:pPr>
          </w:p>
        </w:tc>
        <w:tc>
          <w:tcPr>
            <w:tcW w:w="1856" w:type="dxa"/>
            <w:tcBorders>
              <w:top w:val="single" w:sz="4" w:space="0" w:color="auto"/>
              <w:bottom w:val="single" w:sz="4" w:space="0" w:color="auto"/>
            </w:tcBorders>
          </w:tcPr>
          <w:p w14:paraId="409651E8" w14:textId="77777777" w:rsidR="00571F3F" w:rsidRPr="0015731D" w:rsidRDefault="00571F3F" w:rsidP="00571F3F">
            <w:pPr>
              <w:rPr>
                <w:rFonts w:ascii="Times New Roman" w:hAnsi="Times New Roman" w:cs="Times New Roman"/>
                <w:sz w:val="16"/>
                <w:szCs w:val="16"/>
                <w:lang w:val="en-US"/>
              </w:rPr>
            </w:pPr>
          </w:p>
        </w:tc>
        <w:tc>
          <w:tcPr>
            <w:tcW w:w="6579" w:type="dxa"/>
            <w:tcBorders>
              <w:top w:val="single" w:sz="4" w:space="0" w:color="auto"/>
              <w:bottom w:val="single" w:sz="4" w:space="0" w:color="auto"/>
            </w:tcBorders>
          </w:tcPr>
          <w:p w14:paraId="61D1111D" w14:textId="23AAB84A"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MDS, no additional somatic mutations</w:t>
            </w:r>
          </w:p>
        </w:tc>
      </w:tr>
      <w:tr w:rsidR="0015731D" w:rsidRPr="006A49B1" w14:paraId="50C4D6D0" w14:textId="77777777" w:rsidTr="00465327">
        <w:trPr>
          <w:trHeight w:val="187"/>
        </w:trPr>
        <w:tc>
          <w:tcPr>
            <w:tcW w:w="2938" w:type="dxa"/>
            <w:tcBorders>
              <w:top w:val="single" w:sz="4" w:space="0" w:color="auto"/>
              <w:bottom w:val="single" w:sz="4" w:space="0" w:color="auto"/>
            </w:tcBorders>
          </w:tcPr>
          <w:p w14:paraId="47473880" w14:textId="3376DD1E" w:rsidR="00571F3F" w:rsidRPr="0015731D" w:rsidRDefault="00571F3F" w:rsidP="00571F3F">
            <w:pPr>
              <w:rPr>
                <w:rFonts w:ascii="Times New Roman" w:hAnsi="Times New Roman" w:cs="Times New Roman"/>
                <w:sz w:val="16"/>
                <w:szCs w:val="16"/>
                <w:lang w:val="en-US"/>
              </w:rPr>
            </w:pPr>
            <w:proofErr w:type="spellStart"/>
            <w:r w:rsidRPr="0015731D">
              <w:rPr>
                <w:rFonts w:ascii="Times New Roman" w:hAnsi="Times New Roman" w:cs="Times New Roman"/>
                <w:sz w:val="16"/>
                <w:szCs w:val="16"/>
                <w:lang w:val="en-US"/>
              </w:rPr>
              <w:t>Staels</w:t>
            </w:r>
            <w:proofErr w:type="spellEnd"/>
            <w:r w:rsidRPr="0015731D">
              <w:rPr>
                <w:rFonts w:ascii="Times New Roman" w:hAnsi="Times New Roman" w:cs="Times New Roman"/>
                <w:sz w:val="16"/>
                <w:szCs w:val="16"/>
                <w:lang w:val="en-US"/>
              </w:rPr>
              <w:t xml:space="preserve"> et al. 04/2021 </w:t>
            </w:r>
            <w:r w:rsidRPr="0015731D">
              <w:rPr>
                <w:rFonts w:ascii="Times New Roman" w:hAnsi="Times New Roman" w:cs="Times New Roman"/>
                <w:sz w:val="16"/>
                <w:szCs w:val="16"/>
                <w:lang w:val="en-US"/>
              </w:rPr>
              <w:fldChar w:fldCharType="begin" w:fldLock="1"/>
            </w:r>
            <w:r w:rsidRPr="0015731D">
              <w:rPr>
                <w:rFonts w:ascii="Times New Roman" w:hAnsi="Times New Roman" w:cs="Times New Roman"/>
                <w:sz w:val="16"/>
                <w:szCs w:val="16"/>
                <w:lang w:val="en-US"/>
              </w:rPr>
              <w:instrText>ADDIN CSL_CITATION {"citationItems":[{"id":"ITEM-1","itemData":{"DOI":"10.3389/fimmu.2021.678927","abstract":"Recently, a novel disorder coined VEXAS (vacuoles, E1 enzyme, X-linked, autoinflammatory, somatic) syndrome was identified in patients with adult-onset inflammatory syndromes, often accompanied by myelodysplastic syndrome1. All patients had myeloid lineage-restricted somatic mutations in UBA1 affecting the Met41 residue of the protein and resulting in decreased cellular ubiquitylation activity and hyperinflammation. We here describe the clinical disease course of two VEXAS syndrome patients with somatic UBA1 mutations of which one with a mild phenotype characterized by recurrent rash and symmetric polyarthritis, and another who was initially diagnosed with idiopathic multicentric Castleman disease and developed macrophage activation syndrome as a complication of the VEXAS syndrome. The latter patients was treated with anti-IL6 therapy (siltuximab) leading to a resolution of systemic symptoms and reduction of transfusion requirements.","author":[{"dropping-particle":"","family":"Staels","given":"Frederik","non-dropping-particle":"","parse-names":false,"suffix":""},{"dropping-particle":"","family":"Betrains","given":"Albrecht","non-dropping-particle":"","parse-names":false,"suffix":""},{"dropping-particle":"","family":"Woei-A-Jin","given":"Sherida","non-dropping-particle":"","parse-names":false,"suffix":""},{"dropping-particle":"","family":"Boeckx","given":"Nancy","non-dropping-particle":"","parse-names":false,"suffix":""},{"dropping-particle":"","family":"Beckers","given":"Marielle","non-dropping-particle":"","parse-names":false,"suffix":""},{"dropping-particle":"","family":"Bervoets","given":"An","non-dropping-particle":"","parse-names":false,"suffix":""},{"dropping-particle":"","family":"Willemsen","given":"Mathijs","non-dropping-particle":"","parse-names":false,"suffix":""},{"dropping-particle":"","family":"Neerinckx","given":"Barbara","non-dropping-particle":"","parse-names":false,"suffix":""},{"dropping-particle":"","family":"Humblet-Baron","given":"Stephanie","non-dropping-particle":"","parse-names":false,"suffix":""},{"dropping-particle":"","family":"Blockmans","given":"Daniel Engelbert","non-dropping-particle":"","parse-names":false,"suffix":""},{"dropping-particle":"","family":"Vanderschueren","given":"Steven","non-dropping-particle":"","parse-names":false,"suffix":""},{"dropping-particle":"","family":"Schrijvers","given":"Rik","non-dropping-particle":"","parse-names":false,"suffix":""}],"container-title":"Frontiers in Immunology","id":"ITEM-1","issue":"April","issued":{"date-parts":[["2021"]]},"page":"1-5","title":"Case Report: VEXAS Syndrome: From Mild Symptoms to Life-Threatening Macrophage Activation Syndrome","type":"article-journal","volume":"12"},"uris":["http://www.mendeley.com/documents/?uuid=40de8395-10cf-4572-9743-b47e08f6a70f"]}],"mendeley":{"formattedCitation":"(9)","plainTextFormattedCitation":"(9)","previouslyFormattedCitation":"(8)"},"properties":{"noteIndex":0},"schema":"https://github.com/citation-style-language/schema/raw/master/csl-citation.json"}</w:instrText>
            </w:r>
            <w:r w:rsidRPr="0015731D">
              <w:rPr>
                <w:rFonts w:ascii="Times New Roman" w:hAnsi="Times New Roman" w:cs="Times New Roman"/>
                <w:sz w:val="16"/>
                <w:szCs w:val="16"/>
                <w:lang w:val="en-US"/>
              </w:rPr>
              <w:fldChar w:fldCharType="separate"/>
            </w:r>
            <w:r w:rsidRPr="0015731D">
              <w:rPr>
                <w:rFonts w:ascii="Times New Roman" w:hAnsi="Times New Roman" w:cs="Times New Roman"/>
                <w:noProof/>
                <w:sz w:val="16"/>
                <w:szCs w:val="16"/>
                <w:lang w:val="en-US"/>
              </w:rPr>
              <w:t>(9)</w:t>
            </w:r>
            <w:r w:rsidRPr="0015731D">
              <w:rPr>
                <w:rFonts w:ascii="Times New Roman" w:hAnsi="Times New Roman" w:cs="Times New Roman"/>
                <w:sz w:val="16"/>
                <w:szCs w:val="16"/>
                <w:lang w:val="en-US"/>
              </w:rPr>
              <w:fldChar w:fldCharType="end"/>
            </w:r>
          </w:p>
        </w:tc>
        <w:tc>
          <w:tcPr>
            <w:tcW w:w="776" w:type="dxa"/>
            <w:tcBorders>
              <w:top w:val="single" w:sz="4" w:space="0" w:color="auto"/>
              <w:bottom w:val="single" w:sz="4" w:space="0" w:color="auto"/>
            </w:tcBorders>
          </w:tcPr>
          <w:p w14:paraId="7254C813" w14:textId="720DA33C"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p>
        </w:tc>
        <w:tc>
          <w:tcPr>
            <w:tcW w:w="922" w:type="dxa"/>
            <w:tcBorders>
              <w:top w:val="single" w:sz="4" w:space="0" w:color="auto"/>
              <w:bottom w:val="single" w:sz="4" w:space="0" w:color="auto"/>
            </w:tcBorders>
          </w:tcPr>
          <w:p w14:paraId="124F6BBB" w14:textId="286FF5FC" w:rsidR="00571F3F" w:rsidRPr="0015731D" w:rsidRDefault="00571F3F" w:rsidP="00571F3F">
            <w:pPr>
              <w:rPr>
                <w:rFonts w:ascii="Times New Roman" w:hAnsi="Times New Roman" w:cs="Times New Roman"/>
                <w:sz w:val="16"/>
                <w:szCs w:val="16"/>
                <w:lang w:val="en-US"/>
              </w:rPr>
            </w:pPr>
          </w:p>
        </w:tc>
        <w:tc>
          <w:tcPr>
            <w:tcW w:w="1234" w:type="dxa"/>
            <w:tcBorders>
              <w:top w:val="single" w:sz="4" w:space="0" w:color="auto"/>
              <w:bottom w:val="single" w:sz="4" w:space="0" w:color="auto"/>
            </w:tcBorders>
          </w:tcPr>
          <w:p w14:paraId="0BE4A7A0" w14:textId="103C2A40"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p>
        </w:tc>
        <w:tc>
          <w:tcPr>
            <w:tcW w:w="2005" w:type="dxa"/>
            <w:tcBorders>
              <w:top w:val="single" w:sz="4" w:space="0" w:color="auto"/>
              <w:bottom w:val="single" w:sz="4" w:space="0" w:color="auto"/>
            </w:tcBorders>
          </w:tcPr>
          <w:p w14:paraId="5DFF4B90" w14:textId="77777777" w:rsidR="00571F3F" w:rsidRPr="0015731D" w:rsidRDefault="00571F3F" w:rsidP="00571F3F">
            <w:pPr>
              <w:rPr>
                <w:rFonts w:ascii="Times New Roman" w:hAnsi="Times New Roman" w:cs="Times New Roman"/>
                <w:sz w:val="16"/>
                <w:szCs w:val="16"/>
                <w:lang w:val="en-US"/>
              </w:rPr>
            </w:pPr>
          </w:p>
        </w:tc>
        <w:tc>
          <w:tcPr>
            <w:tcW w:w="1856" w:type="dxa"/>
            <w:tcBorders>
              <w:top w:val="single" w:sz="4" w:space="0" w:color="auto"/>
              <w:bottom w:val="single" w:sz="4" w:space="0" w:color="auto"/>
            </w:tcBorders>
          </w:tcPr>
          <w:p w14:paraId="7E2AE8CF" w14:textId="77777777" w:rsidR="00571F3F" w:rsidRPr="0015731D" w:rsidRDefault="00571F3F" w:rsidP="00571F3F">
            <w:pPr>
              <w:rPr>
                <w:rFonts w:ascii="Times New Roman" w:hAnsi="Times New Roman" w:cs="Times New Roman"/>
                <w:sz w:val="16"/>
                <w:szCs w:val="16"/>
                <w:lang w:val="en-US"/>
              </w:rPr>
            </w:pPr>
          </w:p>
        </w:tc>
        <w:tc>
          <w:tcPr>
            <w:tcW w:w="6579" w:type="dxa"/>
            <w:tcBorders>
              <w:top w:val="single" w:sz="4" w:space="0" w:color="auto"/>
              <w:bottom w:val="single" w:sz="4" w:space="0" w:color="auto"/>
            </w:tcBorders>
          </w:tcPr>
          <w:p w14:paraId="2602B41F" w14:textId="4E793282" w:rsidR="00571F3F" w:rsidRPr="0015731D" w:rsidRDefault="00571F3F" w:rsidP="00571F3F">
            <w:pPr>
              <w:rPr>
                <w:rFonts w:ascii="Times New Roman" w:hAnsi="Times New Roman" w:cs="Times New Roman"/>
                <w:sz w:val="16"/>
                <w:szCs w:val="16"/>
                <w:lang w:val="en-US"/>
              </w:rPr>
            </w:pPr>
          </w:p>
        </w:tc>
      </w:tr>
      <w:tr w:rsidR="0015731D" w:rsidRPr="008416BF" w14:paraId="62C93C74" w14:textId="77777777" w:rsidTr="00465327">
        <w:trPr>
          <w:trHeight w:val="197"/>
        </w:trPr>
        <w:tc>
          <w:tcPr>
            <w:tcW w:w="2938" w:type="dxa"/>
            <w:tcBorders>
              <w:top w:val="single" w:sz="4" w:space="0" w:color="auto"/>
              <w:bottom w:val="single" w:sz="4" w:space="0" w:color="auto"/>
            </w:tcBorders>
          </w:tcPr>
          <w:p w14:paraId="2A71C354" w14:textId="37882A50"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rPr>
              <w:t xml:space="preserve">Van der Made et al. 05/2021 </w:t>
            </w:r>
            <w:r w:rsidRPr="0015731D">
              <w:rPr>
                <w:rFonts w:ascii="Times New Roman" w:hAnsi="Times New Roman" w:cs="Times New Roman"/>
                <w:sz w:val="16"/>
                <w:szCs w:val="16"/>
              </w:rPr>
              <w:fldChar w:fldCharType="begin" w:fldLock="1"/>
            </w:r>
            <w:r w:rsidRPr="0015731D">
              <w:rPr>
                <w:rFonts w:ascii="Times New Roman" w:hAnsi="Times New Roman" w:cs="Times New Roman"/>
                <w:sz w:val="16"/>
                <w:szCs w:val="16"/>
              </w:rPr>
              <w:instrText>ADDIN CSL_CITATION {"citationItems":[{"id":"ITEM-1","itemData":{"DOI":"10.1016/j.jaci.2021.05.014","ISSN":"10976825","PMID":"34048852","abstract":"Background: A novel autoinflammatory syndrome was recently described in male patients who harbored somatic mutations in the X-chromosomal UBA1 gene. These patients were characterized by adult-onset, treatment-refractory inflammation with fever, cytopenia, dysplastic bone marrow, vacuoles in myeloid and erythroid progenitor cells, cutaneous and pulmonary inflammation, chondritis, and vasculitis, which is abbreviated as VEXAS. Objective: This study aimed to (retrospectively) diagnose VEXAS in patients who had previously been registered as having unclassified autoinflammation. We furthermore aimed to describe clinical experiences with this multifaceted, complex disease. Methods: A systematic reanalysis of whole-exome sequencing data from a cohort of undiagnosed patients with autoinflammation from academic hospitals in The Netherlands was performed. When no sequencing data were available, targeted Sanger sequencing was applied in cases with high clinical suspicion of VEXAS. Results: A total of 12 male patients who carried mutations in UBA1 were identified. These patients presented with adult-onset (mean age 67 years, range 47-79 years) autoinflammation with systemic symptoms, elevated inflammatory parameters, and multiorgan involvement, most typically involving the skin and bone marrow. Novel features of VEXAS included interstitial nephritis, cardiac involvement, stroke, and intestinal perforation related to treatment with tocilizumab. Although many types of treatment were initiated, most patients became treatment-refractory, with a high mortality rate of 50%. Conclusion: VEXAS should be considered in the differential diagnosis of males with adult-onset autoinflammation characterized by systemic symptoms and multiorgan involvement. Early diagnosis can prevent unnecessary diagnostic procedures and provide better prognostic information and more suitable treatment options, including stem cell transplantation.","author":[{"dropping-particle":"","family":"Made","given":"Caspar I.","non-dropping-particle":"van der","parse-names":false,"suffix":""},{"dropping-particle":"","family":"Potjewijd","given":"Judith","non-dropping-particle":"","parse-names":false,"suffix":""},{"dropping-particle":"","family":"Hoogstins","given":"Annemiek","non-dropping-particle":"","parse-names":false,"suffix":""},{"dropping-particle":"","family":"Willems","given":"Huub P.J.","non-dropping-particle":"","parse-names":false,"suffix":""},{"dropping-particle":"","family":"Kwakernaak","given":"Arjan J.","non-dropping-particle":"","parse-names":false,"suffix":""},{"dropping-particle":"","family":"Sevaux","given":"Ruud G.L.","non-dropping-particle":"de","parse-names":false,"suffix":""},{"dropping-particle":"","family":"Daele","given":"Paul L.A.","non-dropping-particle":"van","parse-names":false,"suffix":""},{"dropping-particle":"","family":"Simons","given":"Annet","non-dropping-particle":"","parse-names":false,"suffix":""},{"dropping-particle":"","family":"Heijstek","given":"Marloes","non-dropping-particle":"","parse-names":false,"suffix":""},{"dropping-particle":"","family":"Beck","given":"David B.","non-dropping-particle":"","parse-names":false,"suffix":""},{"dropping-particle":"","family":"Netea","given":"Mihai G.","non-dropping-particle":"","parse-names":false,"suffix":""},{"dropping-particle":"","family":"Paassen","given":"Pieter","non-dropping-particle":"van","parse-nam</w:instrText>
            </w:r>
            <w:r w:rsidRPr="0015731D">
              <w:rPr>
                <w:rFonts w:ascii="Times New Roman" w:hAnsi="Times New Roman" w:cs="Times New Roman"/>
                <w:sz w:val="16"/>
                <w:szCs w:val="16"/>
                <w:lang w:val="en-US"/>
              </w:rPr>
              <w:instrText>es":false,"suffix":""},{"dropping-particle":"","family":"Elizabeth Hak","given":"A.","non-dropping-particle":"","parse-names":false,"suffix":""},{"dropping-particle":"","family":"Veken","given":"Lars T.","non-dropping-particle":"van der","parse-names":false,"suffix":""},{"dropping-particle":"","family":"Gijn","given":"Marielle E.","non-dropping-particle":"van","parse-names":false,"suffix":""},{"dropping-particle":"","family":"Hoischen","given":"Alexander","non-dropping-particle":"","parse-names":false,"suffix":""},{"dropping-particle":"","family":"Veerdonk","given":"Frank L.","non-dropping-particle":"van de","parse-names":false,"suffix":""},{"dropping-particle":"","family":"Leavis","given":"Helen L.","non-dropping-particle":"","parse-names":false,"suffix":""},{"dropping-particle":"","family":"Rutgers","given":"Abraham","non-dropping-particle":"","parse-names":false,"suffix":""}],"container-title":"Journal of Allergy and Clinical Immunology","id":"ITEM-1","issued":{"date-parts":[["2021"]]},"publisher":"Elsevier Inc.","title":"Adult-onset autoinflammation caused by somatic mutations in UBA1: A Dutch case series of patients with VEXAS","type":"article-journal"},"uris":["http://www.mendeley.com/documents/?uuid=c69e4edc-aa84-437f-be3b-f468bc4a0902"]}],"mendeley":{"formattedCitation":"(16)","plainTextFormattedCitation":"(16)","previouslyFormattedCitation":"(15)"},"properties":{"noteIndex":0},"schema":"https://github.com/citation-style-language/schema/raw/master/csl-citation.json"}</w:instrText>
            </w:r>
            <w:r w:rsidRPr="0015731D">
              <w:rPr>
                <w:rFonts w:ascii="Times New Roman" w:hAnsi="Times New Roman" w:cs="Times New Roman"/>
                <w:sz w:val="16"/>
                <w:szCs w:val="16"/>
              </w:rPr>
              <w:fldChar w:fldCharType="separate"/>
            </w:r>
            <w:r w:rsidRPr="0015731D">
              <w:rPr>
                <w:rFonts w:ascii="Times New Roman" w:hAnsi="Times New Roman" w:cs="Times New Roman"/>
                <w:noProof/>
                <w:sz w:val="16"/>
                <w:szCs w:val="16"/>
                <w:lang w:val="en-US"/>
              </w:rPr>
              <w:t>(16)</w:t>
            </w:r>
            <w:r w:rsidRPr="0015731D">
              <w:rPr>
                <w:rFonts w:ascii="Times New Roman" w:hAnsi="Times New Roman" w:cs="Times New Roman"/>
                <w:sz w:val="16"/>
                <w:szCs w:val="16"/>
              </w:rPr>
              <w:fldChar w:fldCharType="end"/>
            </w:r>
          </w:p>
        </w:tc>
        <w:tc>
          <w:tcPr>
            <w:tcW w:w="776" w:type="dxa"/>
            <w:tcBorders>
              <w:top w:val="single" w:sz="4" w:space="0" w:color="auto"/>
              <w:bottom w:val="single" w:sz="4" w:space="0" w:color="auto"/>
            </w:tcBorders>
          </w:tcPr>
          <w:p w14:paraId="5A08EB2E" w14:textId="7DCC1740"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4</w:t>
            </w:r>
          </w:p>
        </w:tc>
        <w:tc>
          <w:tcPr>
            <w:tcW w:w="922" w:type="dxa"/>
            <w:tcBorders>
              <w:top w:val="single" w:sz="4" w:space="0" w:color="auto"/>
              <w:bottom w:val="single" w:sz="4" w:space="0" w:color="auto"/>
            </w:tcBorders>
          </w:tcPr>
          <w:p w14:paraId="695F3838" w14:textId="398C64EF" w:rsidR="00571F3F" w:rsidRPr="0015731D" w:rsidRDefault="00571F3F" w:rsidP="00571F3F">
            <w:pPr>
              <w:rPr>
                <w:rFonts w:ascii="Times New Roman" w:hAnsi="Times New Roman" w:cs="Times New Roman"/>
                <w:sz w:val="16"/>
                <w:szCs w:val="16"/>
                <w:lang w:val="en-US"/>
              </w:rPr>
            </w:pPr>
          </w:p>
        </w:tc>
        <w:tc>
          <w:tcPr>
            <w:tcW w:w="1234" w:type="dxa"/>
            <w:tcBorders>
              <w:top w:val="single" w:sz="4" w:space="0" w:color="auto"/>
              <w:bottom w:val="single" w:sz="4" w:space="0" w:color="auto"/>
            </w:tcBorders>
          </w:tcPr>
          <w:p w14:paraId="04FC99DC" w14:textId="19A4EA70"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p>
        </w:tc>
        <w:tc>
          <w:tcPr>
            <w:tcW w:w="2005" w:type="dxa"/>
            <w:tcBorders>
              <w:top w:val="single" w:sz="4" w:space="0" w:color="auto"/>
              <w:bottom w:val="single" w:sz="4" w:space="0" w:color="auto"/>
            </w:tcBorders>
          </w:tcPr>
          <w:p w14:paraId="69A73468" w14:textId="77777777" w:rsidR="00571F3F" w:rsidRPr="0015731D" w:rsidRDefault="00571F3F" w:rsidP="00571F3F">
            <w:pPr>
              <w:rPr>
                <w:rFonts w:ascii="Times New Roman" w:hAnsi="Times New Roman" w:cs="Times New Roman"/>
                <w:sz w:val="16"/>
                <w:szCs w:val="16"/>
                <w:lang w:val="en-US"/>
              </w:rPr>
            </w:pPr>
          </w:p>
        </w:tc>
        <w:tc>
          <w:tcPr>
            <w:tcW w:w="1856" w:type="dxa"/>
            <w:tcBorders>
              <w:top w:val="single" w:sz="4" w:space="0" w:color="auto"/>
              <w:bottom w:val="single" w:sz="4" w:space="0" w:color="auto"/>
            </w:tcBorders>
          </w:tcPr>
          <w:p w14:paraId="56B966C9" w14:textId="77777777" w:rsidR="00571F3F" w:rsidRPr="0015731D" w:rsidRDefault="00571F3F" w:rsidP="00571F3F">
            <w:pPr>
              <w:rPr>
                <w:rFonts w:ascii="Times New Roman" w:hAnsi="Times New Roman" w:cs="Times New Roman"/>
                <w:sz w:val="16"/>
                <w:szCs w:val="16"/>
                <w:lang w:val="en-US"/>
              </w:rPr>
            </w:pPr>
          </w:p>
        </w:tc>
        <w:tc>
          <w:tcPr>
            <w:tcW w:w="6579" w:type="dxa"/>
            <w:tcBorders>
              <w:top w:val="single" w:sz="4" w:space="0" w:color="auto"/>
              <w:bottom w:val="single" w:sz="4" w:space="0" w:color="auto"/>
            </w:tcBorders>
          </w:tcPr>
          <w:p w14:paraId="4E926F6B" w14:textId="254AF4C4" w:rsidR="00571F3F" w:rsidRPr="0015731D" w:rsidRDefault="00571F3F" w:rsidP="00571F3F">
            <w:pPr>
              <w:rPr>
                <w:rFonts w:ascii="Times New Roman" w:hAnsi="Times New Roman" w:cs="Times New Roman"/>
                <w:sz w:val="16"/>
                <w:szCs w:val="16"/>
                <w:lang w:val="en-US"/>
              </w:rPr>
            </w:pPr>
          </w:p>
        </w:tc>
      </w:tr>
      <w:tr w:rsidR="0015731D" w:rsidRPr="008416BF" w14:paraId="09E89C43" w14:textId="77777777" w:rsidTr="00465327">
        <w:trPr>
          <w:trHeight w:val="187"/>
        </w:trPr>
        <w:tc>
          <w:tcPr>
            <w:tcW w:w="2938" w:type="dxa"/>
            <w:tcBorders>
              <w:top w:val="single" w:sz="4" w:space="0" w:color="auto"/>
              <w:bottom w:val="single" w:sz="4" w:space="0" w:color="auto"/>
            </w:tcBorders>
          </w:tcPr>
          <w:p w14:paraId="5E4C492D" w14:textId="637AA3E5"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Lytle et al. 06/2021</w:t>
            </w:r>
            <w:r w:rsidRPr="0015731D">
              <w:rPr>
                <w:rFonts w:ascii="Times New Roman" w:hAnsi="Times New Roman" w:cs="Times New Roman"/>
                <w:sz w:val="16"/>
                <w:szCs w:val="16"/>
                <w:lang w:val="en-US"/>
              </w:rPr>
              <w:fldChar w:fldCharType="begin" w:fldLock="1"/>
            </w:r>
            <w:r w:rsidRPr="0015731D">
              <w:rPr>
                <w:rFonts w:ascii="Times New Roman" w:hAnsi="Times New Roman" w:cs="Times New Roman"/>
                <w:sz w:val="16"/>
                <w:szCs w:val="16"/>
                <w:lang w:val="en-US"/>
              </w:rPr>
              <w:instrText>ADDIN CSL_CITATION {"citationItems":[{"id":"ITEM-1","itemData":{"DOI":"10.1182/blood.2021010714","ISSN":"1528-0020","PMID":"34196684","author":[{"dropping-particle":"","family":"Lytle","given":"Andrew","non-dropping-particle":"","parse-names":false,"suffix":""},{"dropping-particle":"","family":"Bagg","given":"Adam","non-dropping-particle":"","parse-names":false,"suffix":""}],"container-title":"Blood","id":"ITEM-1","issue":"26","issued":{"date-parts":[["2021"]]},"page":"3690","publisher":"Blood","title":"VEXAS: a vivid new syndrome associated with vacuoles in various hematopoietic cells.","type":"article-journal","volume":"137"},"uris":["http://www.mendeley.com/documents/?uuid=e8487147-2aa1-3450-b14f-100060795a52"]}],"mendeley":{"formattedCitation":"(18)","plainTextFormattedCitation":"(18)","previouslyFormattedCitation":"(17)"},"properties":{"noteIndex":0},"schema":"https://github.com/citation-style-language/schema/raw/master/csl-citation.json"}</w:instrText>
            </w:r>
            <w:r w:rsidRPr="0015731D">
              <w:rPr>
                <w:rFonts w:ascii="Times New Roman" w:hAnsi="Times New Roman" w:cs="Times New Roman"/>
                <w:sz w:val="16"/>
                <w:szCs w:val="16"/>
                <w:lang w:val="en-US"/>
              </w:rPr>
              <w:fldChar w:fldCharType="separate"/>
            </w:r>
            <w:r w:rsidRPr="0015731D">
              <w:rPr>
                <w:rFonts w:ascii="Times New Roman" w:hAnsi="Times New Roman" w:cs="Times New Roman"/>
                <w:noProof/>
                <w:sz w:val="16"/>
                <w:szCs w:val="16"/>
                <w:lang w:val="en-US"/>
              </w:rPr>
              <w:t>(18)</w:t>
            </w:r>
            <w:r w:rsidRPr="0015731D">
              <w:rPr>
                <w:rFonts w:ascii="Times New Roman" w:hAnsi="Times New Roman" w:cs="Times New Roman"/>
                <w:sz w:val="16"/>
                <w:szCs w:val="16"/>
                <w:lang w:val="en-US"/>
              </w:rPr>
              <w:fldChar w:fldCharType="end"/>
            </w:r>
          </w:p>
        </w:tc>
        <w:tc>
          <w:tcPr>
            <w:tcW w:w="776" w:type="dxa"/>
            <w:tcBorders>
              <w:top w:val="single" w:sz="4" w:space="0" w:color="auto"/>
              <w:bottom w:val="single" w:sz="4" w:space="0" w:color="auto"/>
            </w:tcBorders>
          </w:tcPr>
          <w:p w14:paraId="1F07E18D" w14:textId="72EE8086"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p>
        </w:tc>
        <w:tc>
          <w:tcPr>
            <w:tcW w:w="922" w:type="dxa"/>
            <w:tcBorders>
              <w:top w:val="single" w:sz="4" w:space="0" w:color="auto"/>
              <w:bottom w:val="single" w:sz="4" w:space="0" w:color="auto"/>
            </w:tcBorders>
          </w:tcPr>
          <w:p w14:paraId="2FA02B46" w14:textId="5E77449F" w:rsidR="00571F3F" w:rsidRPr="0015731D" w:rsidRDefault="00571F3F" w:rsidP="00571F3F">
            <w:pPr>
              <w:rPr>
                <w:rFonts w:ascii="Times New Roman" w:hAnsi="Times New Roman" w:cs="Times New Roman"/>
                <w:sz w:val="16"/>
                <w:szCs w:val="16"/>
                <w:lang w:val="en-US"/>
              </w:rPr>
            </w:pPr>
          </w:p>
        </w:tc>
        <w:tc>
          <w:tcPr>
            <w:tcW w:w="1234" w:type="dxa"/>
            <w:tcBorders>
              <w:top w:val="single" w:sz="4" w:space="0" w:color="auto"/>
              <w:bottom w:val="single" w:sz="4" w:space="0" w:color="auto"/>
            </w:tcBorders>
          </w:tcPr>
          <w:p w14:paraId="2EA8F3CC" w14:textId="134523B3" w:rsidR="00571F3F" w:rsidRPr="0015731D" w:rsidRDefault="00571F3F" w:rsidP="00571F3F">
            <w:pPr>
              <w:rPr>
                <w:rFonts w:ascii="Times New Roman" w:hAnsi="Times New Roman" w:cs="Times New Roman"/>
                <w:sz w:val="16"/>
                <w:szCs w:val="16"/>
                <w:lang w:val="en-US"/>
              </w:rPr>
            </w:pPr>
          </w:p>
        </w:tc>
        <w:tc>
          <w:tcPr>
            <w:tcW w:w="2005" w:type="dxa"/>
            <w:tcBorders>
              <w:top w:val="single" w:sz="4" w:space="0" w:color="auto"/>
              <w:bottom w:val="single" w:sz="4" w:space="0" w:color="auto"/>
            </w:tcBorders>
          </w:tcPr>
          <w:p w14:paraId="229DAB02" w14:textId="1587BC07" w:rsidR="00571F3F" w:rsidRPr="0015731D" w:rsidRDefault="00571F3F" w:rsidP="00571F3F">
            <w:pPr>
              <w:rPr>
                <w:rFonts w:ascii="Times New Roman" w:hAnsi="Times New Roman" w:cs="Times New Roman"/>
                <w:sz w:val="16"/>
                <w:szCs w:val="16"/>
                <w:lang w:val="en-US"/>
              </w:rPr>
            </w:pPr>
          </w:p>
        </w:tc>
        <w:tc>
          <w:tcPr>
            <w:tcW w:w="1856" w:type="dxa"/>
            <w:tcBorders>
              <w:top w:val="single" w:sz="4" w:space="0" w:color="auto"/>
              <w:bottom w:val="single" w:sz="4" w:space="0" w:color="auto"/>
            </w:tcBorders>
          </w:tcPr>
          <w:p w14:paraId="0149962D" w14:textId="77777777" w:rsidR="00571F3F" w:rsidRPr="0015731D" w:rsidRDefault="00571F3F" w:rsidP="00571F3F">
            <w:pPr>
              <w:pStyle w:val="Listenabsatz"/>
              <w:rPr>
                <w:rFonts w:ascii="Times New Roman" w:hAnsi="Times New Roman" w:cs="Times New Roman"/>
                <w:sz w:val="16"/>
                <w:szCs w:val="16"/>
                <w:lang w:val="en-US"/>
              </w:rPr>
            </w:pPr>
          </w:p>
        </w:tc>
        <w:tc>
          <w:tcPr>
            <w:tcW w:w="6579" w:type="dxa"/>
            <w:tcBorders>
              <w:top w:val="single" w:sz="4" w:space="0" w:color="auto"/>
              <w:bottom w:val="single" w:sz="4" w:space="0" w:color="auto"/>
            </w:tcBorders>
          </w:tcPr>
          <w:p w14:paraId="15B633A9" w14:textId="42C589F1"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 xml:space="preserve">MDS with </w:t>
            </w:r>
            <w:r w:rsidRPr="0015731D">
              <w:rPr>
                <w:rFonts w:ascii="Times New Roman" w:hAnsi="Times New Roman" w:cs="Times New Roman"/>
                <w:i/>
                <w:iCs/>
                <w:sz w:val="16"/>
                <w:szCs w:val="16"/>
                <w:lang w:val="en-US"/>
              </w:rPr>
              <w:t>CCND1-IGH</w:t>
            </w:r>
          </w:p>
        </w:tc>
      </w:tr>
      <w:tr w:rsidR="0015731D" w:rsidRPr="008416BF" w14:paraId="4F3930AE" w14:textId="77777777" w:rsidTr="00465327">
        <w:trPr>
          <w:trHeight w:val="222"/>
        </w:trPr>
        <w:tc>
          <w:tcPr>
            <w:tcW w:w="2938" w:type="dxa"/>
            <w:tcBorders>
              <w:top w:val="single" w:sz="4" w:space="0" w:color="auto"/>
              <w:bottom w:val="single" w:sz="4" w:space="0" w:color="auto"/>
            </w:tcBorders>
          </w:tcPr>
          <w:p w14:paraId="3BBF5CDB" w14:textId="6F6EEA0B" w:rsidR="00571F3F" w:rsidRPr="0015731D" w:rsidRDefault="00571F3F" w:rsidP="00571F3F">
            <w:pPr>
              <w:rPr>
                <w:rFonts w:ascii="Times New Roman" w:hAnsi="Times New Roman" w:cs="Times New Roman"/>
                <w:b/>
                <w:bCs/>
                <w:sz w:val="16"/>
                <w:szCs w:val="16"/>
                <w:lang w:val="en-US"/>
              </w:rPr>
            </w:pPr>
            <w:proofErr w:type="spellStart"/>
            <w:r w:rsidRPr="0015731D">
              <w:rPr>
                <w:rFonts w:ascii="Times New Roman" w:hAnsi="Times New Roman" w:cs="Times New Roman"/>
                <w:sz w:val="16"/>
                <w:szCs w:val="16"/>
                <w:lang w:val="en-US"/>
              </w:rPr>
              <w:t>Templé</w:t>
            </w:r>
            <w:proofErr w:type="spellEnd"/>
            <w:r w:rsidRPr="0015731D">
              <w:rPr>
                <w:rFonts w:ascii="Times New Roman" w:hAnsi="Times New Roman" w:cs="Times New Roman"/>
                <w:sz w:val="16"/>
                <w:szCs w:val="16"/>
                <w:lang w:val="en-US"/>
              </w:rPr>
              <w:t xml:space="preserve"> et al.</w:t>
            </w:r>
            <w:r w:rsidR="006F7ADB">
              <w:rPr>
                <w:rFonts w:ascii="Times New Roman" w:hAnsi="Times New Roman" w:cs="Times New Roman"/>
                <w:sz w:val="16"/>
                <w:szCs w:val="16"/>
                <w:lang w:val="en-US"/>
              </w:rPr>
              <w:t xml:space="preserve"> </w:t>
            </w:r>
            <w:r w:rsidRPr="0015731D">
              <w:rPr>
                <w:rFonts w:ascii="Times New Roman" w:hAnsi="Times New Roman" w:cs="Times New Roman"/>
                <w:sz w:val="16"/>
                <w:szCs w:val="16"/>
                <w:lang w:val="en-US"/>
              </w:rPr>
              <w:t xml:space="preserve">07/ 2021 </w:t>
            </w:r>
            <w:r w:rsidRPr="0015731D">
              <w:rPr>
                <w:rFonts w:ascii="Times New Roman" w:hAnsi="Times New Roman" w:cs="Times New Roman"/>
                <w:sz w:val="16"/>
                <w:szCs w:val="16"/>
                <w:lang w:val="en-US"/>
              </w:rPr>
              <w:fldChar w:fldCharType="begin" w:fldLock="1"/>
            </w:r>
            <w:r w:rsidRPr="0015731D">
              <w:rPr>
                <w:rFonts w:ascii="Times New Roman" w:hAnsi="Times New Roman" w:cs="Times New Roman"/>
                <w:sz w:val="16"/>
                <w:szCs w:val="16"/>
                <w:lang w:val="en-US"/>
              </w:rPr>
              <w:instrText>ADDIN CSL_CITATION {"citationItems":[{"id":"ITEM-1","itemData":{"DOI":"10.1093/rheumatology/keab524","ISSN":"1462-0324","PMID":"34213531","author":[{"dropping-particle":"","family":"Templé","given":"Marie","non-dropping-particle":"","parse-names":false,"suffix":""},{"dropping-particle":"","family":"Duroyon","given":"Eugénie","non-dropping-particle":"","parse-names":false,"suffix":""},{"dropping-particle":"","family":"Croizier","given":"Carolyne","non-dropping-particle":"","parse-names":false,"suffix":""},{"dropping-particle":"","family":"Rossignol","given":"Julien","non-dropping-particle":"","parse-names":false,"suffix":""},{"dropping-particle":"","family":"Huet","given":"Thomas","non-dropping-particle":"","parse-names":false,"suffix":""},{"dropping-particle":"","family":"Friedrich","given":"Chloé","non-dropping-particle":"","parse-names":false,"suffix":""},{"dropping-particle":"","family":"Zalmai","given":"Loria","non-dropping-particle":"","parse-names":false,"suffix":""},{"dropping-particle":"","family":"Priollet","given":"Pascal","non-dropping-particle":"","parse-names":false,"suffix":""},{"dropping-particle":"","family":"Hayem","given":"Gilles","non-dropping-particle":"","parse-names":false,"suffix":""},{"dropping-particle":"","family":"Tournillhac","given":"Olivier","non-dropping-particle":"","parse-names":false,"suffix":""},{"dropping-particle":"","family":"Guenno","given":"Guillaume","non-dropping-particle":"Le","parse-names":false,"suffix":""},{"dropping-particle":"","family":"Hermine","given":"Olivier","non-dropping-particle":"","parse-names":false,"suffix":""},{"dropping-particle":"","family":"Terrier","given":"Benjamin","non-dropping-particle":"","parse-names":false,"suffix":""},{"dropping-particle":"","family":"Kosmider","given":"Olivier","non-dropping-particle":"","parse-names":false,"suffix":""}],"container-title":"Rheumatology","id":"ITEM-1","issue":"12","issued":{"date-parts":[["2021"]]},"page":"e435-e437","title":"Atypical splice site mutations causing VEXAS syndrome","type":"article-journal","volume":"Dec 1;60"},"uris":["http://www.mendeley.com/documents/?uuid=8e6bb429-8d7c-42c5-b12d-06baced26480"]}],"mendeley":{"formattedCitation":"(19)","plainTextFormattedCitation":"(19)","previouslyFormattedCitation":"(18)"},"properties":{"noteIndex":0},"schema":"https://github.com/citation-style-language/schema/raw/master/csl-citation.json"}</w:instrText>
            </w:r>
            <w:r w:rsidRPr="0015731D">
              <w:rPr>
                <w:rFonts w:ascii="Times New Roman" w:hAnsi="Times New Roman" w:cs="Times New Roman"/>
                <w:sz w:val="16"/>
                <w:szCs w:val="16"/>
                <w:lang w:val="en-US"/>
              </w:rPr>
              <w:fldChar w:fldCharType="separate"/>
            </w:r>
            <w:r w:rsidRPr="0015731D">
              <w:rPr>
                <w:rFonts w:ascii="Times New Roman" w:hAnsi="Times New Roman" w:cs="Times New Roman"/>
                <w:noProof/>
                <w:sz w:val="16"/>
                <w:szCs w:val="16"/>
                <w:lang w:val="en-US"/>
              </w:rPr>
              <w:t>(19)</w:t>
            </w:r>
            <w:r w:rsidRPr="0015731D">
              <w:rPr>
                <w:rFonts w:ascii="Times New Roman" w:hAnsi="Times New Roman" w:cs="Times New Roman"/>
                <w:sz w:val="16"/>
                <w:szCs w:val="16"/>
                <w:lang w:val="en-US"/>
              </w:rPr>
              <w:fldChar w:fldCharType="end"/>
            </w:r>
          </w:p>
        </w:tc>
        <w:tc>
          <w:tcPr>
            <w:tcW w:w="776" w:type="dxa"/>
            <w:tcBorders>
              <w:top w:val="single" w:sz="4" w:space="0" w:color="auto"/>
              <w:bottom w:val="single" w:sz="4" w:space="0" w:color="auto"/>
            </w:tcBorders>
          </w:tcPr>
          <w:p w14:paraId="0ADCDEB1" w14:textId="475837A5"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2</w:t>
            </w:r>
          </w:p>
        </w:tc>
        <w:tc>
          <w:tcPr>
            <w:tcW w:w="922" w:type="dxa"/>
            <w:tcBorders>
              <w:top w:val="single" w:sz="4" w:space="0" w:color="auto"/>
              <w:bottom w:val="single" w:sz="4" w:space="0" w:color="auto"/>
            </w:tcBorders>
          </w:tcPr>
          <w:p w14:paraId="3759FEF9" w14:textId="787951E8" w:rsidR="00571F3F" w:rsidRPr="0015731D" w:rsidRDefault="00571F3F" w:rsidP="00571F3F">
            <w:pPr>
              <w:rPr>
                <w:rFonts w:ascii="Times New Roman" w:hAnsi="Times New Roman" w:cs="Times New Roman"/>
                <w:sz w:val="16"/>
                <w:szCs w:val="16"/>
                <w:lang w:val="en-US"/>
              </w:rPr>
            </w:pPr>
          </w:p>
        </w:tc>
        <w:tc>
          <w:tcPr>
            <w:tcW w:w="1234" w:type="dxa"/>
            <w:tcBorders>
              <w:top w:val="single" w:sz="4" w:space="0" w:color="auto"/>
              <w:bottom w:val="single" w:sz="4" w:space="0" w:color="auto"/>
            </w:tcBorders>
          </w:tcPr>
          <w:p w14:paraId="12975FE4" w14:textId="1E7137E0" w:rsidR="00571F3F" w:rsidRPr="0015731D" w:rsidRDefault="00571F3F" w:rsidP="00571F3F">
            <w:pPr>
              <w:rPr>
                <w:rFonts w:ascii="Times New Roman" w:hAnsi="Times New Roman" w:cs="Times New Roman"/>
                <w:sz w:val="16"/>
                <w:szCs w:val="16"/>
                <w:lang w:val="en-US"/>
              </w:rPr>
            </w:pPr>
          </w:p>
        </w:tc>
        <w:tc>
          <w:tcPr>
            <w:tcW w:w="2005" w:type="dxa"/>
            <w:tcBorders>
              <w:top w:val="single" w:sz="4" w:space="0" w:color="auto"/>
              <w:bottom w:val="single" w:sz="4" w:space="0" w:color="auto"/>
            </w:tcBorders>
          </w:tcPr>
          <w:p w14:paraId="5446619A" w14:textId="1E5B8318"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r w:rsidRPr="0015731D">
              <w:rPr>
                <w:rFonts w:ascii="Times New Roman" w:hAnsi="Times New Roman" w:cs="Times New Roman"/>
                <w:i/>
                <w:iCs/>
                <w:sz w:val="16"/>
                <w:szCs w:val="16"/>
                <w:lang w:val="en-US"/>
              </w:rPr>
              <w:t xml:space="preserve"> </w:t>
            </w:r>
            <w:r w:rsidRPr="0015731D">
              <w:rPr>
                <w:rFonts w:ascii="Times New Roman" w:hAnsi="Times New Roman" w:cs="Times New Roman"/>
                <w:b/>
                <w:bCs/>
                <w:i/>
                <w:iCs/>
                <w:sz w:val="16"/>
                <w:szCs w:val="16"/>
                <w:lang w:val="en-US"/>
              </w:rPr>
              <w:t>PPM1D</w:t>
            </w:r>
          </w:p>
        </w:tc>
        <w:tc>
          <w:tcPr>
            <w:tcW w:w="1856" w:type="dxa"/>
            <w:tcBorders>
              <w:top w:val="single" w:sz="4" w:space="0" w:color="auto"/>
              <w:bottom w:val="single" w:sz="4" w:space="0" w:color="auto"/>
            </w:tcBorders>
          </w:tcPr>
          <w:p w14:paraId="16AC4AA1" w14:textId="1094B96D" w:rsidR="00571F3F" w:rsidRPr="0015731D" w:rsidRDefault="00571F3F" w:rsidP="00571F3F">
            <w:pPr>
              <w:rPr>
                <w:rFonts w:ascii="Times New Roman" w:hAnsi="Times New Roman" w:cs="Times New Roman"/>
                <w:sz w:val="16"/>
                <w:szCs w:val="16"/>
                <w:lang w:val="en-US"/>
              </w:rPr>
            </w:pPr>
          </w:p>
        </w:tc>
        <w:tc>
          <w:tcPr>
            <w:tcW w:w="6579" w:type="dxa"/>
            <w:tcBorders>
              <w:top w:val="single" w:sz="4" w:space="0" w:color="auto"/>
              <w:bottom w:val="single" w:sz="4" w:space="0" w:color="auto"/>
            </w:tcBorders>
          </w:tcPr>
          <w:p w14:paraId="2B1B3E7E" w14:textId="6A374D08" w:rsidR="00571F3F" w:rsidRPr="00465327"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2 Subjects with MDS</w:t>
            </w:r>
            <w:r w:rsidR="00465327">
              <w:rPr>
                <w:rFonts w:ascii="Times New Roman" w:hAnsi="Times New Roman" w:cs="Times New Roman"/>
                <w:sz w:val="16"/>
                <w:szCs w:val="16"/>
                <w:lang w:val="en-US"/>
              </w:rPr>
              <w:t xml:space="preserve">; </w:t>
            </w:r>
            <w:r w:rsidRPr="0015731D">
              <w:rPr>
                <w:rFonts w:ascii="Times New Roman" w:hAnsi="Times New Roman" w:cs="Times New Roman"/>
                <w:sz w:val="16"/>
                <w:szCs w:val="16"/>
                <w:lang w:val="en-US"/>
              </w:rPr>
              <w:t xml:space="preserve">Atypical UBA1 splice site </w:t>
            </w:r>
            <w:r w:rsidR="001D3FBE">
              <w:rPr>
                <w:rFonts w:ascii="Times New Roman" w:hAnsi="Times New Roman" w:cs="Times New Roman"/>
                <w:sz w:val="16"/>
                <w:szCs w:val="16"/>
                <w:lang w:val="en-US"/>
              </w:rPr>
              <w:t>m</w:t>
            </w:r>
            <w:r w:rsidRPr="0015731D">
              <w:rPr>
                <w:rFonts w:ascii="Times New Roman" w:hAnsi="Times New Roman" w:cs="Times New Roman"/>
                <w:sz w:val="16"/>
                <w:szCs w:val="16"/>
                <w:lang w:val="en-US"/>
              </w:rPr>
              <w:t xml:space="preserve">utation; </w:t>
            </w:r>
            <w:r w:rsidRPr="0015731D">
              <w:rPr>
                <w:rFonts w:ascii="Times New Roman" w:hAnsi="Times New Roman" w:cs="Times New Roman"/>
                <w:sz w:val="16"/>
                <w:szCs w:val="16"/>
                <w:u w:val="single"/>
                <w:lang w:val="en-US"/>
              </w:rPr>
              <w:t>NO vacuoles</w:t>
            </w:r>
          </w:p>
        </w:tc>
      </w:tr>
      <w:tr w:rsidR="0015731D" w:rsidRPr="008416BF" w14:paraId="54863173" w14:textId="77777777" w:rsidTr="00465327">
        <w:trPr>
          <w:trHeight w:val="573"/>
        </w:trPr>
        <w:tc>
          <w:tcPr>
            <w:tcW w:w="2938" w:type="dxa"/>
            <w:tcBorders>
              <w:top w:val="single" w:sz="4" w:space="0" w:color="auto"/>
              <w:bottom w:val="single" w:sz="4" w:space="0" w:color="auto"/>
            </w:tcBorders>
          </w:tcPr>
          <w:p w14:paraId="600D52EF" w14:textId="66931D6C" w:rsidR="00571F3F" w:rsidRPr="0015731D" w:rsidRDefault="00571F3F" w:rsidP="00571F3F">
            <w:pPr>
              <w:rPr>
                <w:rFonts w:ascii="Times New Roman" w:hAnsi="Times New Roman" w:cs="Times New Roman"/>
                <w:sz w:val="16"/>
                <w:szCs w:val="16"/>
                <w:lang w:val="en-US"/>
              </w:rPr>
            </w:pPr>
            <w:proofErr w:type="spellStart"/>
            <w:r w:rsidRPr="0015731D">
              <w:rPr>
                <w:rFonts w:ascii="Times New Roman" w:hAnsi="Times New Roman" w:cs="Times New Roman"/>
                <w:sz w:val="16"/>
                <w:szCs w:val="16"/>
                <w:lang w:val="en-US"/>
              </w:rPr>
              <w:t>Obiorah</w:t>
            </w:r>
            <w:proofErr w:type="spellEnd"/>
            <w:r w:rsidRPr="0015731D">
              <w:rPr>
                <w:rFonts w:ascii="Times New Roman" w:hAnsi="Times New Roman" w:cs="Times New Roman"/>
                <w:sz w:val="16"/>
                <w:szCs w:val="16"/>
                <w:lang w:val="en-US"/>
              </w:rPr>
              <w:t xml:space="preserve"> et al. 08/2021 </w:t>
            </w:r>
            <w:r w:rsidRPr="0015731D">
              <w:rPr>
                <w:rFonts w:ascii="Times New Roman" w:hAnsi="Times New Roman" w:cs="Times New Roman"/>
                <w:sz w:val="16"/>
                <w:szCs w:val="16"/>
                <w:lang w:val="en-US"/>
              </w:rPr>
              <w:fldChar w:fldCharType="begin" w:fldLock="1"/>
            </w:r>
            <w:r w:rsidRPr="0015731D">
              <w:rPr>
                <w:rFonts w:ascii="Times New Roman" w:hAnsi="Times New Roman" w:cs="Times New Roman"/>
                <w:sz w:val="16"/>
                <w:szCs w:val="16"/>
                <w:lang w:val="en-US"/>
              </w:rPr>
              <w:instrText>ADDIN CSL_CITATION {"citationItems":[{"id":"ITEM-1","itemData":{"DOI":"10.1182/bloodadvances.2021004976.","abstract":"Somatic mutations in UBA1 involving hematopoietic stem and myeloid cells have been reported in patients with the newly defined VEXAS (vacuoles, E1 enzyme, X-linked, autoin- flammatory, somatic) syndrome. Here, we report clinical hematologic manifestations and unique bone marrow (BM) features in 16 patients with VEXAS. All patients were male and had a history of severe autoinflammatory and rheumatologic manifestations and a somatic UBA1 mutation (p.Met41). Ten patients had hematologic disorders: myelodysplastic syndrome (MDS; 6 of 16), multiple myeloma (2 of 16), monoclonal gammopathy of undetermined significance (2 of 16), and monoclonal B-cell lymphocytosis (2 of 16), and a few of those patients had 2 co-existing clonal processes. Althoughmacrocytic anemia (100%) and lymphopenia (80%)were prevalent in all patients with VEXAS, thrombocytopenia and neutropenia were more common in patients with progression to MDS. All BMs in VEXAS patients had prominent cytoplasmic vacuoles in myeloid and erythroid precursors. In addition, most BMs were hypercellular with myeloid hyperplasia, erythroid hypoplasia, and varying degrees of dysplasia. All patients diagnosed with MDS were lower risk (low blast count, very good to intermediate cytogenetics) according to standard prognostic scoring with no known progression to leukemia. In addition, 10 of 16 patients had thrombotic events, including venous thromboembolism and arterial stroke. Although VEXAS presents symptomatically as a rheumatologic disease, morbidity and mortality are associated with progression to hematologic disease. Given the increased risk of developing MDS and multiple myeloma, surveillance for disease progression is important. Introduction","author":[{"dropping-particle":"","family":"Obiorah","given":"Ifeyinwa Emmanuela","non-dropping-particle":"","parse-names":false,"suffix":""},{"dropping-particle":"","family":"Patel","given":"Bhavisha A","non-dropping-particle":"","parse-names":false,"suffix":""},{"dropping-particle":"","family":"Groarke","given":"Emma M","non-dropping-particle":"","parse-names":false,"suffix":""},{"dropping-particle":"","family":"Wang","given":"Weixin","non-dropping-particle":"","parse-names":false,"suffix":""},{"dropping-particle":"","family":"Trick","given":"Megan","non-dropping-particle":"","parse-names":false,"suffix":""},{"dropping-particle":"","family":"Ombrello","given":"Amanda K","non-dropping-particle":"","parse-names":false,"suffix":""},{"dropping-particle":"","family":"Ferrada","given":"Marcela A","non-dropping-particle":"","parse-names":false,"suffix":""},{"dropping-particle":"","family":"Wu","given":"Zhijie","non-dropping-particle":"","parse-names":false,"suffix":""},{"dropping-particle":"","family":"Gutierrez-rodrigues","given":"Fernanda","non-dropping-particle":"","parse-names":false,"suffix":""},{"dropping-particle":"","family":"Lotter","given":"Jennifer","non-dropping-particle":"","parse-names":false,"suffix":""},{"dropping-particle":"","family":"Wilson","given":"Lorena","non-dropping-particle":"","parse-names":false,"suffix":""},{"dropping-particle":"","family":"Hoffmann","given":"Patrycja","non-dropping-particle":"","parse-names":false,"suffix":""},{"dropping-particle":"","family":"Cardona","given":"Daniela Ospina","non-dropping-particle":"","parse-names":false,"suffix":""},{"dropping-particle":"","family":"Patel","given":"Nisha","non-dropping-particle":"","parse-names":false,"suffix":""},{"dropping-particle":"","family":"Dulau-florea","given":"Alina","non-dropping-particle":"","parse-names":false,"suffix":""},{"dropping-particle":"","family":"Kastner","given":"Daniel L","non-dropping-particle":"","parse-names":false,"suffix":""},{"dropping-particle":"","family":"Grayson","given":"Peter C","non-dropping-particle":"","parse-names":false,"suffix":""},{"dropping-particle":"","family":"Beck","given":"David B","non-dropping-particle":"","parse-names":false,"suffix":""},{"dropping-particle":"","family":"Young","given":"Neal S","non-dropping-particle":"","parse-names":false,"suffix":""},{"dropping-particle":"","family":"Calvo","given":"Katherine R","non-dropping-particle":"","parse-names":false,"suffix":""}],"container-title":"Blood","id":"ITEM-1","issue":"16","issued":{"date-parts":[["2021"]]},"page":"3203-3215","title":"Benign and malignant hematologic manifestations in patients with VEXAS syndrome due to somatic mutations in UBA1","type":"article-journal","volume":"5"},"uris":["http://www.mendeley.com/documents/?uuid=ecd96b4a-ccf3-46cb-87ef-6867f6e722ef"]}],"mendeley":{"formattedCitation":"(6)","plainTextFormattedCitation":"(6)","previouslyFormattedCitation":"(6)"},"properties":{"noteIndex":0},"schema":"https://github.com/citation-style-language/schema/raw/master/csl-citation.json"}</w:instrText>
            </w:r>
            <w:r w:rsidRPr="0015731D">
              <w:rPr>
                <w:rFonts w:ascii="Times New Roman" w:hAnsi="Times New Roman" w:cs="Times New Roman"/>
                <w:sz w:val="16"/>
                <w:szCs w:val="16"/>
                <w:lang w:val="en-US"/>
              </w:rPr>
              <w:fldChar w:fldCharType="separate"/>
            </w:r>
            <w:r w:rsidRPr="0015731D">
              <w:rPr>
                <w:rFonts w:ascii="Times New Roman" w:hAnsi="Times New Roman" w:cs="Times New Roman"/>
                <w:noProof/>
                <w:sz w:val="16"/>
                <w:szCs w:val="16"/>
                <w:lang w:val="en-US"/>
              </w:rPr>
              <w:t>(6)</w:t>
            </w:r>
            <w:r w:rsidRPr="0015731D">
              <w:rPr>
                <w:rFonts w:ascii="Times New Roman" w:hAnsi="Times New Roman" w:cs="Times New Roman"/>
                <w:sz w:val="16"/>
                <w:szCs w:val="16"/>
                <w:lang w:val="en-US"/>
              </w:rPr>
              <w:fldChar w:fldCharType="end"/>
            </w:r>
          </w:p>
        </w:tc>
        <w:tc>
          <w:tcPr>
            <w:tcW w:w="776" w:type="dxa"/>
            <w:tcBorders>
              <w:top w:val="single" w:sz="4" w:space="0" w:color="auto"/>
              <w:bottom w:val="single" w:sz="4" w:space="0" w:color="auto"/>
            </w:tcBorders>
          </w:tcPr>
          <w:p w14:paraId="0552F9E8" w14:textId="1496E26C"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6</w:t>
            </w:r>
          </w:p>
        </w:tc>
        <w:tc>
          <w:tcPr>
            <w:tcW w:w="922" w:type="dxa"/>
            <w:tcBorders>
              <w:top w:val="single" w:sz="4" w:space="0" w:color="auto"/>
              <w:bottom w:val="single" w:sz="4" w:space="0" w:color="auto"/>
            </w:tcBorders>
          </w:tcPr>
          <w:p w14:paraId="7A337EDA" w14:textId="52891A46" w:rsidR="00571F3F" w:rsidRPr="0015731D" w:rsidRDefault="00571F3F" w:rsidP="00571F3F">
            <w:pPr>
              <w:rPr>
                <w:rFonts w:ascii="Times New Roman" w:hAnsi="Times New Roman" w:cs="Times New Roman"/>
                <w:sz w:val="16"/>
                <w:szCs w:val="16"/>
                <w:lang w:val="en-US"/>
              </w:rPr>
            </w:pPr>
          </w:p>
        </w:tc>
        <w:tc>
          <w:tcPr>
            <w:tcW w:w="1234" w:type="dxa"/>
            <w:tcBorders>
              <w:top w:val="single" w:sz="4" w:space="0" w:color="auto"/>
              <w:bottom w:val="single" w:sz="4" w:space="0" w:color="auto"/>
            </w:tcBorders>
          </w:tcPr>
          <w:p w14:paraId="24965DD8" w14:textId="7B790566"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2</w:t>
            </w:r>
          </w:p>
        </w:tc>
        <w:tc>
          <w:tcPr>
            <w:tcW w:w="2005" w:type="dxa"/>
            <w:tcBorders>
              <w:top w:val="single" w:sz="4" w:space="0" w:color="auto"/>
              <w:bottom w:val="single" w:sz="4" w:space="0" w:color="auto"/>
            </w:tcBorders>
          </w:tcPr>
          <w:p w14:paraId="6CD114C9" w14:textId="35FAE67F" w:rsidR="00571F3F" w:rsidRPr="0015731D" w:rsidRDefault="0015731D" w:rsidP="00571F3F">
            <w:pPr>
              <w:rPr>
                <w:rFonts w:ascii="Times New Roman" w:hAnsi="Times New Roman" w:cs="Times New Roman"/>
                <w:b/>
                <w:bCs/>
                <w:i/>
                <w:iCs/>
                <w:sz w:val="16"/>
                <w:szCs w:val="16"/>
                <w:lang w:val="en-US"/>
              </w:rPr>
            </w:pPr>
            <w:r>
              <w:rPr>
                <w:rFonts w:ascii="Times New Roman" w:hAnsi="Times New Roman" w:cs="Times New Roman"/>
                <w:b/>
                <w:bCs/>
                <w:i/>
                <w:iCs/>
                <w:sz w:val="16"/>
                <w:szCs w:val="16"/>
                <w:lang w:val="en-US"/>
              </w:rPr>
              <w:t xml:space="preserve">1 </w:t>
            </w:r>
            <w:r w:rsidR="00571F3F" w:rsidRPr="0015731D">
              <w:rPr>
                <w:rFonts w:ascii="Times New Roman" w:hAnsi="Times New Roman" w:cs="Times New Roman"/>
                <w:b/>
                <w:bCs/>
                <w:i/>
                <w:iCs/>
                <w:sz w:val="16"/>
                <w:szCs w:val="16"/>
                <w:lang w:val="en-US"/>
              </w:rPr>
              <w:t>GNA11+CSF1R</w:t>
            </w:r>
          </w:p>
          <w:p w14:paraId="379AE9A2" w14:textId="67530E80" w:rsidR="00571F3F" w:rsidRPr="0015731D" w:rsidRDefault="00571F3F" w:rsidP="00571F3F">
            <w:pPr>
              <w:rPr>
                <w:rFonts w:ascii="Times New Roman" w:hAnsi="Times New Roman" w:cs="Times New Roman"/>
                <w:i/>
                <w:iCs/>
                <w:sz w:val="16"/>
                <w:szCs w:val="16"/>
                <w:lang w:val="en-US"/>
              </w:rPr>
            </w:pPr>
            <w:r w:rsidRPr="0015731D">
              <w:rPr>
                <w:rFonts w:ascii="Times New Roman" w:hAnsi="Times New Roman" w:cs="Times New Roman"/>
                <w:i/>
                <w:iCs/>
                <w:sz w:val="16"/>
                <w:szCs w:val="16"/>
                <w:lang w:val="en-US"/>
              </w:rPr>
              <w:t>(</w:t>
            </w:r>
            <w:r w:rsidR="0015731D">
              <w:rPr>
                <w:rFonts w:ascii="Times New Roman" w:hAnsi="Times New Roman" w:cs="Times New Roman"/>
                <w:i/>
                <w:iCs/>
                <w:sz w:val="16"/>
                <w:szCs w:val="16"/>
                <w:lang w:val="en-US"/>
              </w:rPr>
              <w:t xml:space="preserve">1 </w:t>
            </w:r>
            <w:r w:rsidRPr="0015731D">
              <w:rPr>
                <w:rFonts w:ascii="Times New Roman" w:hAnsi="Times New Roman" w:cs="Times New Roman"/>
                <w:i/>
                <w:iCs/>
                <w:sz w:val="16"/>
                <w:szCs w:val="16"/>
                <w:lang w:val="en-US"/>
              </w:rPr>
              <w:t>EZH2)</w:t>
            </w:r>
          </w:p>
        </w:tc>
        <w:tc>
          <w:tcPr>
            <w:tcW w:w="1856" w:type="dxa"/>
            <w:tcBorders>
              <w:top w:val="single" w:sz="4" w:space="0" w:color="auto"/>
              <w:bottom w:val="single" w:sz="4" w:space="0" w:color="auto"/>
            </w:tcBorders>
          </w:tcPr>
          <w:p w14:paraId="1594727F" w14:textId="77777777"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2 MM</w:t>
            </w:r>
          </w:p>
          <w:p w14:paraId="1BFF80F5" w14:textId="77777777" w:rsidR="00571F3F"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2 MBL</w:t>
            </w:r>
          </w:p>
          <w:p w14:paraId="237F2568" w14:textId="49CA4041" w:rsidR="00923D82" w:rsidRPr="0015731D" w:rsidRDefault="00923D82" w:rsidP="00571F3F">
            <w:pPr>
              <w:rPr>
                <w:rFonts w:ascii="Times New Roman" w:hAnsi="Times New Roman" w:cs="Times New Roman"/>
                <w:sz w:val="16"/>
                <w:szCs w:val="16"/>
                <w:lang w:val="en-US"/>
              </w:rPr>
            </w:pPr>
            <w:r>
              <w:rPr>
                <w:rFonts w:ascii="Times New Roman" w:hAnsi="Times New Roman" w:cs="Times New Roman"/>
                <w:sz w:val="16"/>
                <w:szCs w:val="16"/>
                <w:lang w:val="en-US"/>
              </w:rPr>
              <w:t>2 MGUS</w:t>
            </w:r>
          </w:p>
        </w:tc>
        <w:tc>
          <w:tcPr>
            <w:tcW w:w="6579" w:type="dxa"/>
            <w:tcBorders>
              <w:top w:val="single" w:sz="4" w:space="0" w:color="auto"/>
              <w:bottom w:val="single" w:sz="4" w:space="0" w:color="auto"/>
            </w:tcBorders>
          </w:tcPr>
          <w:p w14:paraId="42DCECF1" w14:textId="77777777"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2 MGUS (1 with concomitant MM)</w:t>
            </w:r>
          </w:p>
          <w:p w14:paraId="307AA6F4" w14:textId="77777777"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MBL: monoclonal B-Cell lymphocytosis</w:t>
            </w:r>
          </w:p>
          <w:p w14:paraId="4D01AE3D" w14:textId="34DC9931"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EZH2 in subject w</w:t>
            </w:r>
            <w:r w:rsidR="008A5C2B">
              <w:rPr>
                <w:rFonts w:ascii="Times New Roman" w:hAnsi="Times New Roman" w:cs="Times New Roman"/>
                <w:sz w:val="16"/>
                <w:szCs w:val="16"/>
                <w:lang w:val="en-US"/>
              </w:rPr>
              <w:t>ithout</w:t>
            </w:r>
            <w:r w:rsidRPr="0015731D">
              <w:rPr>
                <w:rFonts w:ascii="Times New Roman" w:hAnsi="Times New Roman" w:cs="Times New Roman"/>
                <w:sz w:val="16"/>
                <w:szCs w:val="16"/>
                <w:lang w:val="en-US"/>
              </w:rPr>
              <w:t xml:space="preserve"> MDS diagnosis</w:t>
            </w:r>
          </w:p>
        </w:tc>
      </w:tr>
      <w:tr w:rsidR="0015731D" w:rsidRPr="006A49B1" w14:paraId="322E6469" w14:textId="77777777" w:rsidTr="00465327">
        <w:trPr>
          <w:trHeight w:val="197"/>
        </w:trPr>
        <w:tc>
          <w:tcPr>
            <w:tcW w:w="2938" w:type="dxa"/>
            <w:tcBorders>
              <w:top w:val="single" w:sz="4" w:space="0" w:color="auto"/>
              <w:bottom w:val="single" w:sz="4" w:space="0" w:color="auto"/>
            </w:tcBorders>
          </w:tcPr>
          <w:p w14:paraId="7EF96AC6" w14:textId="0DEDC84B" w:rsidR="00571F3F" w:rsidRPr="0015731D" w:rsidRDefault="00571F3F" w:rsidP="00571F3F">
            <w:pPr>
              <w:rPr>
                <w:rFonts w:ascii="Times New Roman" w:hAnsi="Times New Roman" w:cs="Times New Roman"/>
                <w:sz w:val="16"/>
                <w:szCs w:val="16"/>
                <w:lang w:val="en-US"/>
              </w:rPr>
            </w:pPr>
            <w:proofErr w:type="spellStart"/>
            <w:r w:rsidRPr="0015731D">
              <w:rPr>
                <w:rFonts w:ascii="Times New Roman" w:hAnsi="Times New Roman" w:cs="Times New Roman"/>
                <w:sz w:val="16"/>
                <w:szCs w:val="16"/>
                <w:lang w:val="en-US"/>
              </w:rPr>
              <w:t>L.Zhao</w:t>
            </w:r>
            <w:proofErr w:type="spellEnd"/>
            <w:r w:rsidRPr="0015731D">
              <w:rPr>
                <w:rFonts w:ascii="Times New Roman" w:hAnsi="Times New Roman" w:cs="Times New Roman"/>
                <w:sz w:val="16"/>
                <w:szCs w:val="16"/>
                <w:lang w:val="en-US"/>
              </w:rPr>
              <w:t xml:space="preserve"> et. al. 08/2021 </w:t>
            </w:r>
            <w:r w:rsidRPr="0015731D">
              <w:rPr>
                <w:rFonts w:ascii="Times New Roman" w:hAnsi="Times New Roman" w:cs="Times New Roman"/>
                <w:sz w:val="16"/>
                <w:szCs w:val="16"/>
                <w:lang w:val="en-US"/>
              </w:rPr>
              <w:fldChar w:fldCharType="begin" w:fldLock="1"/>
            </w:r>
            <w:r w:rsidRPr="0015731D">
              <w:rPr>
                <w:rFonts w:ascii="Times New Roman" w:hAnsi="Times New Roman" w:cs="Times New Roman"/>
                <w:sz w:val="16"/>
                <w:szCs w:val="16"/>
                <w:lang w:val="en-US"/>
              </w:rPr>
              <w:instrText>ADDIN CSL_CITATION {"citationItems":[{"id":"ITEM-1","itemData":{"DOI":"10.1038/s41375-021-01353-8","ISSN":"14765551","PMID":"34344988","author":[{"dropping-particle":"","family":"Zhao","given":"Lin Pierre","non-dropping-particle":"","parse-names":false,"suffix":""},{"dropping-particle":"","family":"Schell","given":"Berenice","non-dropping-particle":"","parse-names":false,"suffix":""},{"dropping-particle":"","family":"Sébert","given":"Marie","non-dropping-particle":"","parse-names":false,"suffix":""},{"dropping-particle":"","family":"Kim","given":"Rathana","non-dropping-particle":"","parse-names":false,"suffix":""},{"dropping-particle":"","family":"Lemaire","given":"Pierre","non-dropping-particle":"","parse-names":false,"suffix":""},{"dropping-particle":"","family":"Boy","given":"Maxime","non-dropping-particle":"","parse-names":false,"suffix":""},{"dropping-particle":"","family":"Mathis","given":"Stephanie","non-dropping-particle":"","parse-names":false,"suffix":""},{"dropping-particle":"","family":"Larcher","given":"Lise","non-dropping-particle":"","parse-names":false,"suffix":""},{"dropping-particle":"","family":"Chauvel","given":"Clémentine","non-dropping-particle":"","parse-names":false,"suffix":""},{"dropping-particle":"","family":"Dhouaieb","given":"Mohamed Bedis","non-dropping-particle":"","parse-names":false,"suffix":""},{"dropping-particle":"","family":"Bisio","given":"Valéria","non-dropping-particle":"","parse-names":false,"suffix":""},{"dropping-particle":"","family":"Preudhomme","given":"Claude","non-dropping-particle":"","parse-names":false,"suffix":""},{"dropping-particle":"","family":"Marceau-Renaut","given":"Alice","non-dropping-particle":"","parse-names":false,"suffix":""},{"dropping-particle":"","family":"Itzykson","given":"Raphaël","non-dropping-particle":"","parse-names":false,"suffix":""},{"dropping-particle":"","family":"Mekinian","given":"Arsène","non-dropping-particle":"","parse-names":false,"suffix":""},{"dropping-particle":"","family":"Fain","given":"Olivier","non-dropping-particle":"","parse-names":false,"suffix":""},{"dropping-particle":"","family":"Toubert","given":"Antoine","non-dropping-particle":"","parse-names":false,"suffix":""},{"dropping-particle":"","family":"Fenaux","given":"Pierre","non-dropping-particle":"","parse-names":false,"suffix":""},{"dropping-particle":"","family":"Dulphy","given":"Nicolas","non-dropping-particle":"","parse-names":false,"suffix":""},{"dropping-particle":"","family":"Clappier","given":"Emmanuelle","non-dropping-particle":"","parse-names":false,"suffix":""},{"dropping-particle":"","family":"Adès","given":"Lionel","non-dropping-particle":"","parse-names":false,"suffix":""}],"container-title":"Leukemia","id":"ITEM-1","issue":"9","issued":{"date-parts":[["2021"]]},"note":"Giant Cell arteriitis 1x - furthermore 7 Cases in MDS and SID cohort w/o UBA1 Mutation\n\nAZA with good response in SID Patients with MDS 'lone' - no response in VEXAS \n\n-&amp;gt; Statement: Vacuoles not specific.\n\nNo CMML Patients with UBA1","page":"2731-2733","title":"Prevalence of UBA1 mutations in MDS/CMML patients with systemic inflammatory and auto-immune disease","type":"article-journal","volume":"35"},"uris":["http://www.mendeley.com/documents/?uuid=e4d4ae9f-2526-454e-863d-edad6743876a"]}],"mendeley":{"formattedCitation":"(3)","plainTextFormattedCitation":"(3)","previouslyFormattedCitation":"(3)"},"properties":{"noteIndex":0},"schema":"https://github.com/citation-style-language/schema/raw/master/csl-citation.json"}</w:instrText>
            </w:r>
            <w:r w:rsidRPr="0015731D">
              <w:rPr>
                <w:rFonts w:ascii="Times New Roman" w:hAnsi="Times New Roman" w:cs="Times New Roman"/>
                <w:sz w:val="16"/>
                <w:szCs w:val="16"/>
                <w:lang w:val="en-US"/>
              </w:rPr>
              <w:fldChar w:fldCharType="separate"/>
            </w:r>
            <w:r w:rsidRPr="0015731D">
              <w:rPr>
                <w:rFonts w:ascii="Times New Roman" w:hAnsi="Times New Roman" w:cs="Times New Roman"/>
                <w:noProof/>
                <w:sz w:val="16"/>
                <w:szCs w:val="16"/>
                <w:lang w:val="en-US"/>
              </w:rPr>
              <w:t>(3)</w:t>
            </w:r>
            <w:r w:rsidRPr="0015731D">
              <w:rPr>
                <w:rFonts w:ascii="Times New Roman" w:hAnsi="Times New Roman" w:cs="Times New Roman"/>
                <w:sz w:val="16"/>
                <w:szCs w:val="16"/>
                <w:lang w:val="en-US"/>
              </w:rPr>
              <w:fldChar w:fldCharType="end"/>
            </w:r>
          </w:p>
        </w:tc>
        <w:tc>
          <w:tcPr>
            <w:tcW w:w="776" w:type="dxa"/>
            <w:tcBorders>
              <w:top w:val="single" w:sz="4" w:space="0" w:color="auto"/>
              <w:bottom w:val="single" w:sz="4" w:space="0" w:color="auto"/>
            </w:tcBorders>
          </w:tcPr>
          <w:p w14:paraId="3ED8B6F7" w14:textId="75BD0D76"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4</w:t>
            </w:r>
          </w:p>
        </w:tc>
        <w:tc>
          <w:tcPr>
            <w:tcW w:w="922" w:type="dxa"/>
            <w:tcBorders>
              <w:top w:val="single" w:sz="4" w:space="0" w:color="auto"/>
              <w:bottom w:val="single" w:sz="4" w:space="0" w:color="auto"/>
            </w:tcBorders>
          </w:tcPr>
          <w:p w14:paraId="41821A6D" w14:textId="70BA5FD3"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p>
        </w:tc>
        <w:tc>
          <w:tcPr>
            <w:tcW w:w="1234" w:type="dxa"/>
            <w:tcBorders>
              <w:top w:val="single" w:sz="4" w:space="0" w:color="auto"/>
              <w:bottom w:val="single" w:sz="4" w:space="0" w:color="auto"/>
            </w:tcBorders>
          </w:tcPr>
          <w:p w14:paraId="373CA209" w14:textId="38FB1A83"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p>
        </w:tc>
        <w:tc>
          <w:tcPr>
            <w:tcW w:w="2005" w:type="dxa"/>
            <w:tcBorders>
              <w:top w:val="single" w:sz="4" w:space="0" w:color="auto"/>
              <w:bottom w:val="single" w:sz="4" w:space="0" w:color="auto"/>
            </w:tcBorders>
          </w:tcPr>
          <w:p w14:paraId="2C211654" w14:textId="1EF68D8D" w:rsidR="00571F3F" w:rsidRPr="0015731D" w:rsidRDefault="0015731D" w:rsidP="00571F3F">
            <w:pPr>
              <w:rPr>
                <w:rFonts w:ascii="Times New Roman" w:hAnsi="Times New Roman" w:cs="Times New Roman"/>
                <w:sz w:val="16"/>
                <w:szCs w:val="16"/>
                <w:lang w:val="en-US"/>
              </w:rPr>
            </w:pPr>
            <w:r>
              <w:rPr>
                <w:rFonts w:ascii="Times New Roman" w:hAnsi="Times New Roman" w:cs="Times New Roman"/>
                <w:i/>
                <w:iCs/>
                <w:sz w:val="16"/>
                <w:szCs w:val="16"/>
                <w:lang w:val="en-US"/>
              </w:rPr>
              <w:t xml:space="preserve">1 </w:t>
            </w:r>
            <w:r w:rsidR="00571F3F" w:rsidRPr="0015731D">
              <w:rPr>
                <w:rFonts w:ascii="Times New Roman" w:hAnsi="Times New Roman" w:cs="Times New Roman"/>
                <w:i/>
                <w:iCs/>
                <w:sz w:val="16"/>
                <w:szCs w:val="16"/>
                <w:lang w:val="en-US"/>
              </w:rPr>
              <w:t>TP53</w:t>
            </w:r>
          </w:p>
        </w:tc>
        <w:tc>
          <w:tcPr>
            <w:tcW w:w="1856" w:type="dxa"/>
            <w:tcBorders>
              <w:top w:val="single" w:sz="4" w:space="0" w:color="auto"/>
              <w:bottom w:val="single" w:sz="4" w:space="0" w:color="auto"/>
            </w:tcBorders>
          </w:tcPr>
          <w:p w14:paraId="01ED69E8" w14:textId="10A1F5A2" w:rsidR="00571F3F" w:rsidRPr="0015731D" w:rsidRDefault="00571F3F" w:rsidP="00571F3F">
            <w:pPr>
              <w:rPr>
                <w:rFonts w:ascii="Times New Roman" w:hAnsi="Times New Roman" w:cs="Times New Roman"/>
                <w:sz w:val="16"/>
                <w:szCs w:val="16"/>
                <w:lang w:val="en-US"/>
              </w:rPr>
            </w:pPr>
          </w:p>
        </w:tc>
        <w:tc>
          <w:tcPr>
            <w:tcW w:w="6579" w:type="dxa"/>
            <w:tcBorders>
              <w:top w:val="single" w:sz="4" w:space="0" w:color="auto"/>
              <w:bottom w:val="single" w:sz="4" w:space="0" w:color="auto"/>
            </w:tcBorders>
          </w:tcPr>
          <w:p w14:paraId="0C624CF1" w14:textId="4D742769"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i/>
                <w:iCs/>
                <w:sz w:val="16"/>
                <w:szCs w:val="16"/>
                <w:lang w:val="en-US"/>
              </w:rPr>
              <w:t xml:space="preserve">TP53 </w:t>
            </w:r>
            <w:r w:rsidRPr="0015731D">
              <w:rPr>
                <w:rFonts w:ascii="Times New Roman" w:hAnsi="Times New Roman" w:cs="Times New Roman"/>
                <w:sz w:val="16"/>
                <w:szCs w:val="16"/>
                <w:lang w:val="en-US"/>
              </w:rPr>
              <w:t xml:space="preserve">concomitant with </w:t>
            </w:r>
            <w:r w:rsidRPr="0015731D">
              <w:rPr>
                <w:rFonts w:ascii="Times New Roman" w:hAnsi="Times New Roman" w:cs="Times New Roman"/>
                <w:i/>
                <w:iCs/>
                <w:sz w:val="16"/>
                <w:szCs w:val="16"/>
                <w:lang w:val="en-US"/>
              </w:rPr>
              <w:t>DNMT3A</w:t>
            </w:r>
          </w:p>
        </w:tc>
      </w:tr>
      <w:tr w:rsidR="0015731D" w:rsidRPr="008416BF" w14:paraId="53494F5A" w14:textId="77777777" w:rsidTr="00465327">
        <w:trPr>
          <w:trHeight w:val="187"/>
        </w:trPr>
        <w:tc>
          <w:tcPr>
            <w:tcW w:w="2938" w:type="dxa"/>
            <w:tcBorders>
              <w:top w:val="single" w:sz="4" w:space="0" w:color="auto"/>
              <w:bottom w:val="single" w:sz="4" w:space="0" w:color="auto"/>
            </w:tcBorders>
          </w:tcPr>
          <w:p w14:paraId="065B56C5" w14:textId="1853ED73" w:rsidR="00571F3F" w:rsidRPr="0015731D" w:rsidRDefault="00571F3F" w:rsidP="00571F3F">
            <w:pPr>
              <w:rPr>
                <w:rFonts w:ascii="Times New Roman" w:hAnsi="Times New Roman" w:cs="Times New Roman"/>
                <w:b/>
                <w:bCs/>
                <w:sz w:val="16"/>
                <w:szCs w:val="16"/>
                <w:lang w:val="en-US"/>
              </w:rPr>
            </w:pPr>
            <w:r w:rsidRPr="00923D82">
              <w:rPr>
                <w:rFonts w:ascii="Times New Roman" w:hAnsi="Times New Roman" w:cs="Times New Roman"/>
                <w:sz w:val="16"/>
                <w:szCs w:val="16"/>
                <w:lang w:val="en-US"/>
              </w:rPr>
              <w:t>Dupuy et al. 09/2021</w:t>
            </w:r>
            <w:r w:rsidRPr="0015731D">
              <w:rPr>
                <w:rFonts w:ascii="Times New Roman" w:hAnsi="Times New Roman" w:cs="Times New Roman"/>
                <w:b/>
                <w:bCs/>
                <w:sz w:val="16"/>
                <w:szCs w:val="16"/>
                <w:lang w:val="en-US"/>
              </w:rPr>
              <w:t xml:space="preserve"> </w:t>
            </w:r>
            <w:r w:rsidRPr="0015731D">
              <w:rPr>
                <w:rFonts w:ascii="Times New Roman" w:hAnsi="Times New Roman" w:cs="Times New Roman"/>
                <w:b/>
                <w:bCs/>
                <w:sz w:val="16"/>
                <w:szCs w:val="16"/>
                <w:lang w:val="en-US"/>
              </w:rPr>
              <w:fldChar w:fldCharType="begin" w:fldLock="1"/>
            </w:r>
            <w:r w:rsidRPr="0015731D">
              <w:rPr>
                <w:rFonts w:ascii="Times New Roman" w:hAnsi="Times New Roman" w:cs="Times New Roman"/>
                <w:b/>
                <w:bCs/>
                <w:sz w:val="16"/>
                <w:szCs w:val="16"/>
                <w:lang w:val="en-US"/>
              </w:rPr>
              <w:instrText>ADDIN CSL_CITATION {"citationItems":[{"id":"ITEM-1","itemData":{"DOI":"10.1080/10428194.2021.1973674","ISSN":"10292403","author":[{"dropping-particle":"","family":"Dupuy","given":"Henry","non-dropping-particle":"","parse-names":false,"suffix":""},{"dropping-particle":"","family":"Dussiau","given":"Charles","non-dropping-particle":"","parse-names":false,"suffix":""},{"dropping-particle":"","family":"Bidet","given":"Audrey","non-dropping-particle":"","parse-names":false,"suffix":""},{"dropping-particle":"","family":"Sauvezie","given":"Mathieu","non-dropping-particle":"","parse-names":false,"suffix":""},{"dropping-particle":"","family":"De-Grande","given":"Anne Charlotte","non-dropping-particle":"","parse-names":false,"suffix":""},{"dropping-particle":"","family":"Decombe","given":"Joël","non-dropping-particle":"","parse-names":false,"suffix":""},{"dropping-particle":"","family":"Rivière","given":"Étienne","non-dropping-particle":"","parse-names":false,"suffix":""},{"dropping-particle":"","family":"Forcade","given":"Edouard","non-dropping-particle":"","parse-names":false,"suffix":""},{"dropping-particle":"","family":"Bonnet","given":"Fabrice","non-dropping-particle":"","parse-names":false,"suffix":""},{"dropping-particle":"","family":"Dumas","given":"Pierre Yves","non-dropping-particle":"","parse-names":false,"suffix":""},{"dropping-particle":"","family":"Duffau","given":"Pierre","non-dropping-particle":"","parse-names":false,"suffix":""},{"dropping-particle":"","family":"Pigneux","given":"Arnaud","non-dropping-particle":"","parse-names":false,"suffix":""},{"dropping-particle":"","family":"Viallard","given":"Jean François","non-dropping-particle":"","parse-names":false,"suffix":""},{"dropping-particle":"","family":"Lazaro","given":"Estibaliz","non-dropping-particle":"","parse-names":false,"suffix":""},{"dropping-particle":"","family":"Dimicoli-Salazar","given":"Sophie","non-dropping-particle":"","parse-names":false,"suffix":""}],"container-title":"Leukemia and Lymphoma","id":"ITEM-1","issued":{"date-parts":[["2021"]]},"note":"GCA bei einem CMML Pat. beschrieben!","page":"1-3","publisher":"Taylor &amp; Francis","title":"Looking for somatic mutations in UBA1 in patients with chronic myelomonocytic leukemia associated with systemic inflammation and autoimmune diseases","type":"article-journal"},"uris":["http://www.mendeley.com/documents/?uuid=2d27a7e0-993b-4d9a-bda3-205d25364529"]}],"mendeley":{"formattedCitation":"(8)","plainTextFormattedCitation":"(8)"},"properties":{"noteIndex":0},"schema":"https://github.com/citation-style-language/schema/raw/master/csl-citation.json"}</w:instrText>
            </w:r>
            <w:r w:rsidRPr="0015731D">
              <w:rPr>
                <w:rFonts w:ascii="Times New Roman" w:hAnsi="Times New Roman" w:cs="Times New Roman"/>
                <w:b/>
                <w:bCs/>
                <w:sz w:val="16"/>
                <w:szCs w:val="16"/>
                <w:lang w:val="en-US"/>
              </w:rPr>
              <w:fldChar w:fldCharType="separate"/>
            </w:r>
            <w:r w:rsidRPr="0015731D">
              <w:rPr>
                <w:rFonts w:ascii="Times New Roman" w:hAnsi="Times New Roman" w:cs="Times New Roman"/>
                <w:bCs/>
                <w:noProof/>
                <w:sz w:val="16"/>
                <w:szCs w:val="16"/>
                <w:lang w:val="en-US"/>
              </w:rPr>
              <w:t>(8)</w:t>
            </w:r>
            <w:r w:rsidRPr="0015731D">
              <w:rPr>
                <w:rFonts w:ascii="Times New Roman" w:hAnsi="Times New Roman" w:cs="Times New Roman"/>
                <w:b/>
                <w:bCs/>
                <w:sz w:val="16"/>
                <w:szCs w:val="16"/>
                <w:lang w:val="en-US"/>
              </w:rPr>
              <w:fldChar w:fldCharType="end"/>
            </w:r>
          </w:p>
        </w:tc>
        <w:tc>
          <w:tcPr>
            <w:tcW w:w="776" w:type="dxa"/>
            <w:tcBorders>
              <w:top w:val="single" w:sz="4" w:space="0" w:color="auto"/>
              <w:bottom w:val="single" w:sz="4" w:space="0" w:color="auto"/>
            </w:tcBorders>
          </w:tcPr>
          <w:p w14:paraId="791C8666" w14:textId="4875B63B" w:rsidR="00571F3F" w:rsidRPr="0015731D" w:rsidRDefault="00571F3F" w:rsidP="00571F3F">
            <w:pPr>
              <w:rPr>
                <w:rFonts w:ascii="Times New Roman" w:hAnsi="Times New Roman" w:cs="Times New Roman"/>
                <w:sz w:val="16"/>
                <w:szCs w:val="16"/>
                <w:lang w:val="en-US"/>
              </w:rPr>
            </w:pPr>
          </w:p>
        </w:tc>
        <w:tc>
          <w:tcPr>
            <w:tcW w:w="922" w:type="dxa"/>
            <w:tcBorders>
              <w:top w:val="single" w:sz="4" w:space="0" w:color="auto"/>
              <w:bottom w:val="single" w:sz="4" w:space="0" w:color="auto"/>
            </w:tcBorders>
          </w:tcPr>
          <w:p w14:paraId="565CF828" w14:textId="77777777" w:rsidR="00571F3F" w:rsidRPr="0015731D" w:rsidRDefault="00571F3F" w:rsidP="00571F3F">
            <w:pPr>
              <w:rPr>
                <w:rFonts w:ascii="Times New Roman" w:hAnsi="Times New Roman" w:cs="Times New Roman"/>
                <w:sz w:val="16"/>
                <w:szCs w:val="16"/>
                <w:lang w:val="en-US"/>
              </w:rPr>
            </w:pPr>
          </w:p>
        </w:tc>
        <w:tc>
          <w:tcPr>
            <w:tcW w:w="1234" w:type="dxa"/>
            <w:tcBorders>
              <w:top w:val="single" w:sz="4" w:space="0" w:color="auto"/>
              <w:bottom w:val="single" w:sz="4" w:space="0" w:color="auto"/>
            </w:tcBorders>
          </w:tcPr>
          <w:p w14:paraId="47A8EF2C" w14:textId="77777777" w:rsidR="00571F3F" w:rsidRPr="0015731D" w:rsidRDefault="00571F3F" w:rsidP="00571F3F">
            <w:pPr>
              <w:rPr>
                <w:rFonts w:ascii="Times New Roman" w:hAnsi="Times New Roman" w:cs="Times New Roman"/>
                <w:sz w:val="16"/>
                <w:szCs w:val="16"/>
                <w:lang w:val="en-US"/>
              </w:rPr>
            </w:pPr>
          </w:p>
        </w:tc>
        <w:tc>
          <w:tcPr>
            <w:tcW w:w="2005" w:type="dxa"/>
            <w:tcBorders>
              <w:top w:val="single" w:sz="4" w:space="0" w:color="auto"/>
              <w:bottom w:val="single" w:sz="4" w:space="0" w:color="auto"/>
            </w:tcBorders>
          </w:tcPr>
          <w:p w14:paraId="36EC4041" w14:textId="77777777" w:rsidR="00571F3F" w:rsidRPr="0015731D" w:rsidRDefault="00571F3F" w:rsidP="00571F3F">
            <w:pPr>
              <w:rPr>
                <w:rFonts w:ascii="Times New Roman" w:hAnsi="Times New Roman" w:cs="Times New Roman"/>
                <w:sz w:val="16"/>
                <w:szCs w:val="16"/>
                <w:lang w:val="en-US"/>
              </w:rPr>
            </w:pPr>
          </w:p>
        </w:tc>
        <w:tc>
          <w:tcPr>
            <w:tcW w:w="1856" w:type="dxa"/>
            <w:tcBorders>
              <w:top w:val="single" w:sz="4" w:space="0" w:color="auto"/>
              <w:bottom w:val="single" w:sz="4" w:space="0" w:color="auto"/>
            </w:tcBorders>
          </w:tcPr>
          <w:p w14:paraId="2069CC37" w14:textId="5723E4CE" w:rsidR="00571F3F" w:rsidRPr="0015731D" w:rsidRDefault="00571F3F" w:rsidP="00571F3F">
            <w:pPr>
              <w:rPr>
                <w:rFonts w:ascii="Times New Roman" w:hAnsi="Times New Roman" w:cs="Times New Roman"/>
                <w:sz w:val="16"/>
                <w:szCs w:val="16"/>
                <w:lang w:val="en-US"/>
              </w:rPr>
            </w:pPr>
          </w:p>
        </w:tc>
        <w:tc>
          <w:tcPr>
            <w:tcW w:w="6579" w:type="dxa"/>
            <w:tcBorders>
              <w:top w:val="single" w:sz="4" w:space="0" w:color="auto"/>
              <w:bottom w:val="single" w:sz="4" w:space="0" w:color="auto"/>
            </w:tcBorders>
          </w:tcPr>
          <w:p w14:paraId="15CC2237" w14:textId="76299067" w:rsidR="00571F3F" w:rsidRPr="00923D82" w:rsidRDefault="00571F3F" w:rsidP="00571F3F">
            <w:pPr>
              <w:rPr>
                <w:rFonts w:ascii="Times New Roman" w:hAnsi="Times New Roman" w:cs="Times New Roman"/>
                <w:i/>
                <w:iCs/>
                <w:sz w:val="16"/>
                <w:szCs w:val="16"/>
                <w:highlight w:val="yellow"/>
                <w:lang w:val="en-US"/>
              </w:rPr>
            </w:pPr>
            <w:r w:rsidRPr="00923D82">
              <w:rPr>
                <w:rFonts w:ascii="Times New Roman" w:hAnsi="Times New Roman" w:cs="Times New Roman"/>
                <w:i/>
                <w:iCs/>
                <w:sz w:val="16"/>
                <w:szCs w:val="16"/>
                <w:lang w:val="en-US"/>
              </w:rPr>
              <w:t xml:space="preserve">No UBA1 </w:t>
            </w:r>
            <w:r w:rsidR="00840B72">
              <w:rPr>
                <w:rFonts w:ascii="Times New Roman" w:hAnsi="Times New Roman" w:cs="Times New Roman"/>
                <w:i/>
                <w:iCs/>
                <w:sz w:val="16"/>
                <w:szCs w:val="16"/>
                <w:lang w:val="en-US"/>
              </w:rPr>
              <w:t>m</w:t>
            </w:r>
            <w:r w:rsidRPr="00923D82">
              <w:rPr>
                <w:rFonts w:ascii="Times New Roman" w:hAnsi="Times New Roman" w:cs="Times New Roman"/>
                <w:i/>
                <w:iCs/>
                <w:sz w:val="16"/>
                <w:szCs w:val="16"/>
                <w:lang w:val="en-US"/>
              </w:rPr>
              <w:t>utations in a cohort of 108 CMML Patients</w:t>
            </w:r>
          </w:p>
        </w:tc>
      </w:tr>
      <w:tr w:rsidR="0015731D" w:rsidRPr="008416BF" w14:paraId="0571812A" w14:textId="77777777" w:rsidTr="00465327">
        <w:trPr>
          <w:trHeight w:val="375"/>
        </w:trPr>
        <w:tc>
          <w:tcPr>
            <w:tcW w:w="2938" w:type="dxa"/>
            <w:tcBorders>
              <w:top w:val="single" w:sz="4" w:space="0" w:color="auto"/>
              <w:bottom w:val="single" w:sz="4" w:space="0" w:color="auto"/>
            </w:tcBorders>
          </w:tcPr>
          <w:p w14:paraId="074E9D55" w14:textId="40362089"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 xml:space="preserve">Shaukat et al. 09/2021 </w:t>
            </w:r>
            <w:r w:rsidRPr="0015731D">
              <w:rPr>
                <w:rFonts w:ascii="Times New Roman" w:hAnsi="Times New Roman" w:cs="Times New Roman"/>
                <w:sz w:val="16"/>
                <w:szCs w:val="16"/>
                <w:lang w:val="en-US"/>
              </w:rPr>
              <w:fldChar w:fldCharType="begin" w:fldLock="1"/>
            </w:r>
            <w:r w:rsidRPr="0015731D">
              <w:rPr>
                <w:rFonts w:ascii="Times New Roman" w:hAnsi="Times New Roman" w:cs="Times New Roman"/>
                <w:sz w:val="16"/>
                <w:szCs w:val="16"/>
                <w:lang w:val="en-US"/>
              </w:rPr>
              <w:instrText>ADDIN CSL_CITATION {"citationItems":[{"id":"ITEM-1","itemData":{"DOI":"10.1093/mrcr/rxab021","ISSN":"2472-5625","abstract":"Vacuoles, E1 enzyme, X linked, autoinflammatory, somatic (VEXAS) syndrome is a recently described X-linked autoinflammatory condition associated with somatic mutation of the ubiquitin-like modifier activating enzyme 1 (UBA1) gene. It often coexists with myelodysplastic syndrome, which can occur due to DNA (cytosine-5)-methyltransferase 3A (DNMT3A) mutation. These patients, predominantly males, present after the fifth decade of life with unique systemic inflammatory clinical features and have haematological abnormalities and vacuolated precursor cells on bone marrow pathology. Here we describe a unique case of VEXAS syndrome in a patient harbouring DNMT3A gene mutation with coexisting UBA1 mutation with a review of literature.","author":[{"dropping-particle":"","family":"Shaukat","given":"Farah","non-dropping-particle":"","parse-names":false,"suffix":""},{"dropping-particle":"","family":"Hart","given":"Melissa","non-dropping-particle":"","parse-names":false,"suffix":""},{"dropping-particle":"","family":"Burns","given":"Timothy","non-dropping-particle":"","parse-names":false,"suffix":""},{"dropping-particle":"","family":"Bansal","given":"Pankaj","non-dropping-particle":"","parse-names":false,"suffix":""}],"container-title":"Modern Rheumatology Case Reports","id":"ITEM-1","issue":"July","issued":{"date-parts":[["2021"]]},"page":"1-6","title":"UBA1 and DNMT3A mutations in VEXAS syndrome. A case report and literature review","type":"article-journal"},"uris":["http://www.mendeley.com/documents/?uuid=c256fb0f-4b1c-44a5-a089-2b5ab1daa877"]}],"mendeley":{"formattedCitation":"(2)","plainTextFormattedCitation":"(2)","previouslyFormattedCitation":"(2)"},"properties":{"noteIndex":0},"schema":"https://github.com/citation-style-language/schema/raw/master/csl-citation.json"}</w:instrText>
            </w:r>
            <w:r w:rsidRPr="0015731D">
              <w:rPr>
                <w:rFonts w:ascii="Times New Roman" w:hAnsi="Times New Roman" w:cs="Times New Roman"/>
                <w:sz w:val="16"/>
                <w:szCs w:val="16"/>
                <w:lang w:val="en-US"/>
              </w:rPr>
              <w:fldChar w:fldCharType="separate"/>
            </w:r>
            <w:r w:rsidRPr="0015731D">
              <w:rPr>
                <w:rFonts w:ascii="Times New Roman" w:hAnsi="Times New Roman" w:cs="Times New Roman"/>
                <w:noProof/>
                <w:sz w:val="16"/>
                <w:szCs w:val="16"/>
                <w:lang w:val="en-US"/>
              </w:rPr>
              <w:t>(2)</w:t>
            </w:r>
            <w:r w:rsidRPr="0015731D">
              <w:rPr>
                <w:rFonts w:ascii="Times New Roman" w:hAnsi="Times New Roman" w:cs="Times New Roman"/>
                <w:sz w:val="16"/>
                <w:szCs w:val="16"/>
                <w:lang w:val="en-US"/>
              </w:rPr>
              <w:fldChar w:fldCharType="end"/>
            </w:r>
          </w:p>
        </w:tc>
        <w:tc>
          <w:tcPr>
            <w:tcW w:w="776" w:type="dxa"/>
            <w:tcBorders>
              <w:top w:val="single" w:sz="4" w:space="0" w:color="auto"/>
              <w:bottom w:val="single" w:sz="4" w:space="0" w:color="auto"/>
            </w:tcBorders>
          </w:tcPr>
          <w:p w14:paraId="6CE32AF6" w14:textId="778AF937"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p>
        </w:tc>
        <w:tc>
          <w:tcPr>
            <w:tcW w:w="922" w:type="dxa"/>
            <w:tcBorders>
              <w:top w:val="single" w:sz="4" w:space="0" w:color="auto"/>
              <w:bottom w:val="single" w:sz="4" w:space="0" w:color="auto"/>
            </w:tcBorders>
          </w:tcPr>
          <w:p w14:paraId="6DF674C8" w14:textId="65CC6247" w:rsidR="00571F3F" w:rsidRPr="0015731D" w:rsidRDefault="00571F3F" w:rsidP="00571F3F">
            <w:pPr>
              <w:rPr>
                <w:rFonts w:ascii="Times New Roman" w:hAnsi="Times New Roman" w:cs="Times New Roman"/>
                <w:sz w:val="16"/>
                <w:szCs w:val="16"/>
                <w:lang w:val="en-US"/>
              </w:rPr>
            </w:pPr>
          </w:p>
        </w:tc>
        <w:tc>
          <w:tcPr>
            <w:tcW w:w="1234" w:type="dxa"/>
            <w:tcBorders>
              <w:top w:val="single" w:sz="4" w:space="0" w:color="auto"/>
              <w:bottom w:val="single" w:sz="4" w:space="0" w:color="auto"/>
            </w:tcBorders>
          </w:tcPr>
          <w:p w14:paraId="22EB119F" w14:textId="29879DD4"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p>
        </w:tc>
        <w:tc>
          <w:tcPr>
            <w:tcW w:w="2005" w:type="dxa"/>
            <w:tcBorders>
              <w:top w:val="single" w:sz="4" w:space="0" w:color="auto"/>
              <w:bottom w:val="single" w:sz="4" w:space="0" w:color="auto"/>
            </w:tcBorders>
          </w:tcPr>
          <w:p w14:paraId="2F0FC912" w14:textId="77777777" w:rsidR="00571F3F" w:rsidRPr="0015731D" w:rsidRDefault="00571F3F" w:rsidP="00571F3F">
            <w:pPr>
              <w:rPr>
                <w:rFonts w:ascii="Times New Roman" w:hAnsi="Times New Roman" w:cs="Times New Roman"/>
                <w:sz w:val="16"/>
                <w:szCs w:val="16"/>
                <w:lang w:val="en-US"/>
              </w:rPr>
            </w:pPr>
          </w:p>
        </w:tc>
        <w:tc>
          <w:tcPr>
            <w:tcW w:w="1856" w:type="dxa"/>
            <w:tcBorders>
              <w:top w:val="single" w:sz="4" w:space="0" w:color="auto"/>
              <w:bottom w:val="single" w:sz="4" w:space="0" w:color="auto"/>
            </w:tcBorders>
          </w:tcPr>
          <w:p w14:paraId="0BA175E2" w14:textId="77777777" w:rsidR="00571F3F" w:rsidRPr="0015731D" w:rsidRDefault="00571F3F" w:rsidP="00571F3F">
            <w:pPr>
              <w:rPr>
                <w:rFonts w:ascii="Times New Roman" w:hAnsi="Times New Roman" w:cs="Times New Roman"/>
                <w:sz w:val="16"/>
                <w:szCs w:val="16"/>
                <w:lang w:val="en-US"/>
              </w:rPr>
            </w:pPr>
          </w:p>
        </w:tc>
        <w:tc>
          <w:tcPr>
            <w:tcW w:w="6579" w:type="dxa"/>
            <w:tcBorders>
              <w:top w:val="single" w:sz="4" w:space="0" w:color="auto"/>
              <w:bottom w:val="single" w:sz="4" w:space="0" w:color="auto"/>
            </w:tcBorders>
          </w:tcPr>
          <w:p w14:paraId="4C34175F" w14:textId="52BEA8C1"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Review of the literature: 31% of VEXAS patients with MDS, 7% with MGUS, 1% with MM</w:t>
            </w:r>
          </w:p>
        </w:tc>
      </w:tr>
      <w:tr w:rsidR="0015731D" w:rsidRPr="008416BF" w14:paraId="313E805B" w14:textId="77777777" w:rsidTr="00465327">
        <w:trPr>
          <w:trHeight w:val="197"/>
        </w:trPr>
        <w:tc>
          <w:tcPr>
            <w:tcW w:w="2938" w:type="dxa"/>
            <w:tcBorders>
              <w:top w:val="single" w:sz="4" w:space="0" w:color="auto"/>
              <w:bottom w:val="single" w:sz="4" w:space="0" w:color="auto"/>
            </w:tcBorders>
          </w:tcPr>
          <w:p w14:paraId="0B4B224E" w14:textId="3395B13C"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 xml:space="preserve">Li et al. 10/2021 </w:t>
            </w:r>
            <w:r w:rsidRPr="0015731D">
              <w:rPr>
                <w:rFonts w:ascii="Times New Roman" w:hAnsi="Times New Roman" w:cs="Times New Roman"/>
                <w:sz w:val="16"/>
                <w:szCs w:val="16"/>
                <w:lang w:val="en-US"/>
              </w:rPr>
              <w:fldChar w:fldCharType="begin" w:fldLock="1"/>
            </w:r>
            <w:r w:rsidRPr="0015731D">
              <w:rPr>
                <w:rFonts w:ascii="Times New Roman" w:hAnsi="Times New Roman" w:cs="Times New Roman"/>
                <w:sz w:val="16"/>
                <w:szCs w:val="16"/>
                <w:lang w:val="en-US"/>
              </w:rPr>
              <w:instrText>ADDIN CSL_CITATION {"citationItems":[{"id":"ITEM-1","itemData":{"DOI":"10.1182/bloodadvances.2021005243","PMID":"34649277","author":[{"dropping-particle":"","family":"Li","given":"Peng","non-dropping-particle":"","parse-names":false,"suffix":""},{"dropping-particle":"","family":"Venkatachalam","given":"Shobi","non-dropping-particle":"","parse-names":false,"suffix":""},{"dropping-particle":"","family":"Cordona","given":"Daniela Ospina","non-dropping-particle":"","parse-names":false,"suffix":""},{"dropping-particle":"","family":"Wilson","given":"Lorena","non-dropping-particle":"","parse-names":false,"suffix":""},{"dropping-particle":"","family":"Kovacsovics","given":"Tibor","non-dropping-particle":"","parse-names":false,"suffix":""},{"dropping-particle":"","family":"Karen","given":"A","non-dropping-particle":"","parse-names":false,"suffix":""},{"dropping-particle":"","family":"Miles","given":"Rodney R","non-dropping-particle":"","parse-names":false,"suffix":""},{"dropping-particle":"","family":"Beck","given":"David B","non-dropping-particle":"","parse-names":false,"suffix":""},{"dropping-particle":"","family":"George","given":"Tracy","non-dropping-particle":"","parse-names":false,"suffix":""},{"dropping-particle":"","family":"Tantravahi","given":"Srinivas K","non-dropping-particle":"","parse-names":false,"suffix":""}],"container-title":"Blood advances","id":"ITEM-1","issued":{"date-parts":[["2021"]]},"title":"A clinical , histopathological , and molecular study of two cases of VEXAS syndrome without a definitive myeloid neoplasm A clinical , histopathological , and molecular study of two cases of VEXAS syndrome without a definitive myeloid neoplasm Division of","type":"article-journal","volume":"Oct 14"},"uris":["http://www.mendeley.com/documents/?uuid=142c302c-1239-4ec6-8d15-08a906a9911b"]}],"mendeley":{"formattedCitation":"(13)","plainTextFormattedCitation":"(13)","previouslyFormattedCitation":"(12)"},"properties":{"noteIndex":0},"schema":"https://github.com/citation-style-language/schema/raw/master/csl-citation.json"}</w:instrText>
            </w:r>
            <w:r w:rsidRPr="0015731D">
              <w:rPr>
                <w:rFonts w:ascii="Times New Roman" w:hAnsi="Times New Roman" w:cs="Times New Roman"/>
                <w:sz w:val="16"/>
                <w:szCs w:val="16"/>
                <w:lang w:val="en-US"/>
              </w:rPr>
              <w:fldChar w:fldCharType="separate"/>
            </w:r>
            <w:r w:rsidRPr="0015731D">
              <w:rPr>
                <w:rFonts w:ascii="Times New Roman" w:hAnsi="Times New Roman" w:cs="Times New Roman"/>
                <w:noProof/>
                <w:sz w:val="16"/>
                <w:szCs w:val="16"/>
                <w:lang w:val="en-US"/>
              </w:rPr>
              <w:t>(13)</w:t>
            </w:r>
            <w:r w:rsidRPr="0015731D">
              <w:rPr>
                <w:rFonts w:ascii="Times New Roman" w:hAnsi="Times New Roman" w:cs="Times New Roman"/>
                <w:sz w:val="16"/>
                <w:szCs w:val="16"/>
                <w:lang w:val="en-US"/>
              </w:rPr>
              <w:fldChar w:fldCharType="end"/>
            </w:r>
          </w:p>
        </w:tc>
        <w:tc>
          <w:tcPr>
            <w:tcW w:w="776" w:type="dxa"/>
            <w:tcBorders>
              <w:top w:val="single" w:sz="4" w:space="0" w:color="auto"/>
              <w:bottom w:val="single" w:sz="4" w:space="0" w:color="auto"/>
            </w:tcBorders>
          </w:tcPr>
          <w:p w14:paraId="6B696CDC" w14:textId="56E7138F"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0</w:t>
            </w:r>
          </w:p>
        </w:tc>
        <w:tc>
          <w:tcPr>
            <w:tcW w:w="922" w:type="dxa"/>
            <w:tcBorders>
              <w:top w:val="single" w:sz="4" w:space="0" w:color="auto"/>
              <w:bottom w:val="single" w:sz="4" w:space="0" w:color="auto"/>
            </w:tcBorders>
          </w:tcPr>
          <w:p w14:paraId="5C6FB45F" w14:textId="0BFB31BA" w:rsidR="00571F3F" w:rsidRPr="0015731D" w:rsidRDefault="00571F3F" w:rsidP="00571F3F">
            <w:pPr>
              <w:rPr>
                <w:rFonts w:ascii="Times New Roman" w:hAnsi="Times New Roman" w:cs="Times New Roman"/>
                <w:sz w:val="16"/>
                <w:szCs w:val="16"/>
                <w:lang w:val="en-US"/>
              </w:rPr>
            </w:pPr>
          </w:p>
        </w:tc>
        <w:tc>
          <w:tcPr>
            <w:tcW w:w="1234" w:type="dxa"/>
            <w:tcBorders>
              <w:top w:val="single" w:sz="4" w:space="0" w:color="auto"/>
              <w:bottom w:val="single" w:sz="4" w:space="0" w:color="auto"/>
            </w:tcBorders>
          </w:tcPr>
          <w:p w14:paraId="44677688" w14:textId="79F6CBF3" w:rsidR="00571F3F" w:rsidRPr="0015731D" w:rsidRDefault="00571F3F" w:rsidP="00571F3F">
            <w:pPr>
              <w:rPr>
                <w:rFonts w:ascii="Times New Roman" w:hAnsi="Times New Roman" w:cs="Times New Roman"/>
                <w:sz w:val="16"/>
                <w:szCs w:val="16"/>
                <w:lang w:val="en-US"/>
              </w:rPr>
            </w:pPr>
          </w:p>
        </w:tc>
        <w:tc>
          <w:tcPr>
            <w:tcW w:w="2005" w:type="dxa"/>
            <w:tcBorders>
              <w:top w:val="single" w:sz="4" w:space="0" w:color="auto"/>
              <w:bottom w:val="single" w:sz="4" w:space="0" w:color="auto"/>
            </w:tcBorders>
          </w:tcPr>
          <w:p w14:paraId="503B06F6" w14:textId="79E6353B"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r w:rsidRPr="0015731D">
              <w:rPr>
                <w:rFonts w:ascii="Times New Roman" w:hAnsi="Times New Roman" w:cs="Times New Roman"/>
                <w:i/>
                <w:iCs/>
                <w:sz w:val="16"/>
                <w:szCs w:val="16"/>
                <w:lang w:val="en-US"/>
              </w:rPr>
              <w:t xml:space="preserve"> </w:t>
            </w:r>
            <w:r w:rsidRPr="0015731D">
              <w:rPr>
                <w:rFonts w:ascii="Times New Roman" w:hAnsi="Times New Roman" w:cs="Times New Roman"/>
                <w:b/>
                <w:bCs/>
                <w:i/>
                <w:iCs/>
                <w:sz w:val="16"/>
                <w:szCs w:val="16"/>
                <w:lang w:val="en-US"/>
              </w:rPr>
              <w:t>PRPF40B</w:t>
            </w:r>
          </w:p>
        </w:tc>
        <w:tc>
          <w:tcPr>
            <w:tcW w:w="1856" w:type="dxa"/>
            <w:tcBorders>
              <w:top w:val="single" w:sz="4" w:space="0" w:color="auto"/>
              <w:bottom w:val="single" w:sz="4" w:space="0" w:color="auto"/>
            </w:tcBorders>
          </w:tcPr>
          <w:p w14:paraId="0386F71E" w14:textId="77777777" w:rsidR="00571F3F" w:rsidRPr="0015731D" w:rsidRDefault="00571F3F" w:rsidP="00571F3F">
            <w:pPr>
              <w:rPr>
                <w:rFonts w:ascii="Times New Roman" w:hAnsi="Times New Roman" w:cs="Times New Roman"/>
                <w:sz w:val="16"/>
                <w:szCs w:val="16"/>
                <w:lang w:val="en-US"/>
              </w:rPr>
            </w:pPr>
          </w:p>
        </w:tc>
        <w:tc>
          <w:tcPr>
            <w:tcW w:w="6579" w:type="dxa"/>
            <w:tcBorders>
              <w:top w:val="single" w:sz="4" w:space="0" w:color="auto"/>
              <w:bottom w:val="single" w:sz="4" w:space="0" w:color="auto"/>
            </w:tcBorders>
          </w:tcPr>
          <w:p w14:paraId="6BC2F504" w14:textId="0F9501F0"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2 subjects without MDS; germline origin suggested (VAF 48%)</w:t>
            </w:r>
          </w:p>
        </w:tc>
      </w:tr>
      <w:tr w:rsidR="0015731D" w:rsidRPr="008416BF" w14:paraId="22218540" w14:textId="77777777" w:rsidTr="00465327">
        <w:trPr>
          <w:trHeight w:val="187"/>
        </w:trPr>
        <w:tc>
          <w:tcPr>
            <w:tcW w:w="2938" w:type="dxa"/>
            <w:tcBorders>
              <w:top w:val="single" w:sz="4" w:space="0" w:color="auto"/>
              <w:bottom w:val="single" w:sz="4" w:space="0" w:color="auto"/>
            </w:tcBorders>
          </w:tcPr>
          <w:p w14:paraId="13000937" w14:textId="237FD5C1" w:rsidR="00571F3F" w:rsidRPr="0015731D" w:rsidRDefault="00571F3F" w:rsidP="00571F3F">
            <w:pPr>
              <w:rPr>
                <w:rFonts w:ascii="Times New Roman" w:hAnsi="Times New Roman" w:cs="Times New Roman"/>
                <w:sz w:val="16"/>
                <w:szCs w:val="16"/>
                <w:lang w:val="en-US"/>
              </w:rPr>
            </w:pPr>
            <w:proofErr w:type="spellStart"/>
            <w:r w:rsidRPr="0015731D">
              <w:rPr>
                <w:rFonts w:ascii="Times New Roman" w:hAnsi="Times New Roman" w:cs="Times New Roman"/>
                <w:sz w:val="16"/>
                <w:szCs w:val="16"/>
                <w:lang w:val="en-US"/>
              </w:rPr>
              <w:t>Muratore</w:t>
            </w:r>
            <w:proofErr w:type="spellEnd"/>
            <w:r w:rsidRPr="0015731D">
              <w:rPr>
                <w:rFonts w:ascii="Times New Roman" w:hAnsi="Times New Roman" w:cs="Times New Roman"/>
                <w:sz w:val="16"/>
                <w:szCs w:val="16"/>
                <w:lang w:val="en-US"/>
              </w:rPr>
              <w:t xml:space="preserve"> et al. 10/2021 </w:t>
            </w:r>
            <w:r w:rsidRPr="0015731D">
              <w:rPr>
                <w:rFonts w:ascii="Times New Roman" w:hAnsi="Times New Roman" w:cs="Times New Roman"/>
                <w:sz w:val="16"/>
                <w:szCs w:val="16"/>
                <w:lang w:val="en-US"/>
              </w:rPr>
              <w:fldChar w:fldCharType="begin" w:fldLock="1"/>
            </w:r>
            <w:r w:rsidRPr="0015731D">
              <w:rPr>
                <w:rFonts w:ascii="Times New Roman" w:hAnsi="Times New Roman" w:cs="Times New Roman"/>
                <w:sz w:val="16"/>
                <w:szCs w:val="16"/>
                <w:lang w:val="en-US"/>
              </w:rPr>
              <w:instrText>ADDIN CSL_CITATION {"citationItems":[{"id":"ITEM-1","itemData":{"DOI":"10.1002/art.41992","ISBN":"0000000337083","PMID":"34611997","author":[{"dropping-particle":"","family":"Muratore F, Marvisi C, Castrignanò P, Nicoli D, Farnetti E, Bonanno O, Longo R, Zaldini P, Galli E, Balanda N, Beck DB, Grayson PC, Pipitone N, Boiardi L","given":"Salvarani C.","non-dropping-particle":"","parse-names":false,"suffix":""}],"container-title":"Arthritis &amp; Rheumatology","id":"ITEM-1","issued":{"date-parts":[["2021"]]},"title":"VEXAS syndrome : a case series from a single-center cohort of Italian patients with vasculitis","type":"article-journal","volume":"Oct 5"},"uris":["http://www.mendeley.com/documents/?uuid=4bbd3910-1a4a-42ac-b41e-a0c5a24ff1c1"]}],"mendeley":{"formattedCitation":"(14)","plainTextFormattedCitation":"(14)","previouslyFormattedCitation":"(13)"},"properties":{"noteIndex":0},"schema":"https://github.com/citation-style-language/schema/raw/master/csl-citation.json"}</w:instrText>
            </w:r>
            <w:r w:rsidRPr="0015731D">
              <w:rPr>
                <w:rFonts w:ascii="Times New Roman" w:hAnsi="Times New Roman" w:cs="Times New Roman"/>
                <w:sz w:val="16"/>
                <w:szCs w:val="16"/>
                <w:lang w:val="en-US"/>
              </w:rPr>
              <w:fldChar w:fldCharType="separate"/>
            </w:r>
            <w:r w:rsidRPr="0015731D">
              <w:rPr>
                <w:rFonts w:ascii="Times New Roman" w:hAnsi="Times New Roman" w:cs="Times New Roman"/>
                <w:noProof/>
                <w:sz w:val="16"/>
                <w:szCs w:val="16"/>
                <w:lang w:val="en-US"/>
              </w:rPr>
              <w:t>(14)</w:t>
            </w:r>
            <w:r w:rsidRPr="0015731D">
              <w:rPr>
                <w:rFonts w:ascii="Times New Roman" w:hAnsi="Times New Roman" w:cs="Times New Roman"/>
                <w:sz w:val="16"/>
                <w:szCs w:val="16"/>
                <w:lang w:val="en-US"/>
              </w:rPr>
              <w:fldChar w:fldCharType="end"/>
            </w:r>
          </w:p>
        </w:tc>
        <w:tc>
          <w:tcPr>
            <w:tcW w:w="776" w:type="dxa"/>
            <w:tcBorders>
              <w:top w:val="single" w:sz="4" w:space="0" w:color="auto"/>
              <w:bottom w:val="single" w:sz="4" w:space="0" w:color="auto"/>
            </w:tcBorders>
          </w:tcPr>
          <w:p w14:paraId="0795D54F" w14:textId="7A3810FF"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5</w:t>
            </w:r>
          </w:p>
        </w:tc>
        <w:tc>
          <w:tcPr>
            <w:tcW w:w="922" w:type="dxa"/>
            <w:tcBorders>
              <w:top w:val="single" w:sz="4" w:space="0" w:color="auto"/>
              <w:bottom w:val="single" w:sz="4" w:space="0" w:color="auto"/>
            </w:tcBorders>
          </w:tcPr>
          <w:p w14:paraId="036E364F" w14:textId="46821614" w:rsidR="00571F3F" w:rsidRPr="0015731D" w:rsidRDefault="00571F3F" w:rsidP="00571F3F">
            <w:pPr>
              <w:rPr>
                <w:rFonts w:ascii="Times New Roman" w:hAnsi="Times New Roman" w:cs="Times New Roman"/>
                <w:sz w:val="16"/>
                <w:szCs w:val="16"/>
                <w:lang w:val="en-US"/>
              </w:rPr>
            </w:pPr>
          </w:p>
        </w:tc>
        <w:tc>
          <w:tcPr>
            <w:tcW w:w="1234" w:type="dxa"/>
            <w:tcBorders>
              <w:top w:val="single" w:sz="4" w:space="0" w:color="auto"/>
              <w:bottom w:val="single" w:sz="4" w:space="0" w:color="auto"/>
            </w:tcBorders>
          </w:tcPr>
          <w:p w14:paraId="3626386F" w14:textId="0A6503BC" w:rsidR="00571F3F" w:rsidRPr="0015731D" w:rsidRDefault="00571F3F" w:rsidP="00571F3F">
            <w:pPr>
              <w:rPr>
                <w:rFonts w:ascii="Times New Roman" w:hAnsi="Times New Roman" w:cs="Times New Roman"/>
                <w:sz w:val="16"/>
                <w:szCs w:val="16"/>
                <w:lang w:val="en-US"/>
              </w:rPr>
            </w:pPr>
          </w:p>
        </w:tc>
        <w:tc>
          <w:tcPr>
            <w:tcW w:w="2005" w:type="dxa"/>
            <w:tcBorders>
              <w:top w:val="single" w:sz="4" w:space="0" w:color="auto"/>
              <w:bottom w:val="single" w:sz="4" w:space="0" w:color="auto"/>
            </w:tcBorders>
          </w:tcPr>
          <w:p w14:paraId="734FDBF4" w14:textId="77777777" w:rsidR="00571F3F" w:rsidRPr="0015731D" w:rsidRDefault="00571F3F" w:rsidP="00571F3F">
            <w:pPr>
              <w:rPr>
                <w:rFonts w:ascii="Times New Roman" w:hAnsi="Times New Roman" w:cs="Times New Roman"/>
                <w:sz w:val="16"/>
                <w:szCs w:val="16"/>
                <w:lang w:val="en-US"/>
              </w:rPr>
            </w:pPr>
          </w:p>
        </w:tc>
        <w:tc>
          <w:tcPr>
            <w:tcW w:w="1856" w:type="dxa"/>
            <w:tcBorders>
              <w:top w:val="single" w:sz="4" w:space="0" w:color="auto"/>
              <w:bottom w:val="single" w:sz="4" w:space="0" w:color="auto"/>
            </w:tcBorders>
          </w:tcPr>
          <w:p w14:paraId="59B6137B" w14:textId="77777777" w:rsidR="00571F3F" w:rsidRPr="0015731D" w:rsidRDefault="00571F3F" w:rsidP="00571F3F">
            <w:pPr>
              <w:rPr>
                <w:rFonts w:ascii="Times New Roman" w:hAnsi="Times New Roman" w:cs="Times New Roman"/>
                <w:sz w:val="16"/>
                <w:szCs w:val="16"/>
                <w:lang w:val="en-US"/>
              </w:rPr>
            </w:pPr>
          </w:p>
        </w:tc>
        <w:tc>
          <w:tcPr>
            <w:tcW w:w="6579" w:type="dxa"/>
            <w:tcBorders>
              <w:top w:val="single" w:sz="4" w:space="0" w:color="auto"/>
              <w:bottom w:val="single" w:sz="4" w:space="0" w:color="auto"/>
            </w:tcBorders>
          </w:tcPr>
          <w:p w14:paraId="391628A1" w14:textId="53F0F634"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5 subjects with MDS and no cytogenetic changes; all with vasculitis</w:t>
            </w:r>
          </w:p>
        </w:tc>
      </w:tr>
      <w:tr w:rsidR="0015731D" w:rsidRPr="008416BF" w14:paraId="562B123F" w14:textId="77777777" w:rsidTr="00465327">
        <w:trPr>
          <w:trHeight w:val="187"/>
        </w:trPr>
        <w:tc>
          <w:tcPr>
            <w:tcW w:w="2938" w:type="dxa"/>
            <w:tcBorders>
              <w:top w:val="single" w:sz="4" w:space="0" w:color="auto"/>
              <w:bottom w:val="single" w:sz="4" w:space="0" w:color="auto"/>
            </w:tcBorders>
          </w:tcPr>
          <w:p w14:paraId="44449ABC" w14:textId="558D5D70" w:rsidR="00571F3F" w:rsidRPr="0015731D" w:rsidRDefault="00571F3F" w:rsidP="00571F3F">
            <w:pPr>
              <w:rPr>
                <w:rFonts w:ascii="Times New Roman" w:hAnsi="Times New Roman" w:cs="Times New Roman"/>
                <w:sz w:val="16"/>
                <w:szCs w:val="16"/>
                <w:highlight w:val="yellow"/>
                <w:lang w:val="en-US"/>
              </w:rPr>
            </w:pPr>
            <w:proofErr w:type="spellStart"/>
            <w:r w:rsidRPr="0015731D">
              <w:rPr>
                <w:rFonts w:ascii="Times New Roman" w:hAnsi="Times New Roman" w:cs="Times New Roman"/>
                <w:sz w:val="16"/>
                <w:szCs w:val="16"/>
                <w:lang w:val="en-US"/>
              </w:rPr>
              <w:t>Raaijmakers</w:t>
            </w:r>
            <w:proofErr w:type="spellEnd"/>
            <w:r w:rsidRPr="0015731D">
              <w:rPr>
                <w:rFonts w:ascii="Times New Roman" w:hAnsi="Times New Roman" w:cs="Times New Roman"/>
                <w:sz w:val="16"/>
                <w:szCs w:val="16"/>
                <w:lang w:val="en-US"/>
              </w:rPr>
              <w:t xml:space="preserve"> et al. 10/2021 </w:t>
            </w:r>
            <w:r w:rsidRPr="0015731D">
              <w:rPr>
                <w:rFonts w:ascii="Times New Roman" w:hAnsi="Times New Roman" w:cs="Times New Roman"/>
                <w:sz w:val="16"/>
                <w:szCs w:val="16"/>
                <w:lang w:val="en-US"/>
              </w:rPr>
              <w:fldChar w:fldCharType="begin" w:fldLock="1"/>
            </w:r>
            <w:r w:rsidRPr="0015731D">
              <w:rPr>
                <w:rFonts w:ascii="Times New Roman" w:hAnsi="Times New Roman" w:cs="Times New Roman"/>
                <w:sz w:val="16"/>
                <w:szCs w:val="16"/>
                <w:lang w:val="en-US"/>
              </w:rPr>
              <w:instrText>ADDIN CSL_CITATION {"citationItems":[{"id":"ITEM-1","itemData":{"DOI":"10.1097/HS9.0000000000000661","PMID":"34805767","author":[{"dropping-particle":"","family":"Raaijmakers","given":"Marc H G P","non-dropping-particle":"","parse-names":false,"suffix":""},{"dropping-particle":"","family":"Hermans","given":"Maud","non-dropping-particle":"","parse-names":false,"suffix":""},{"dropping-particle":"","family":"Aalbers","given":"Anna","non-dropping-particle":"","parse-names":false,"suffix":""},{"dropping-particle":"","family":"Rijken","given":"Melissa","non-dropping-particle":"","parse-names":false,"suffix":""},{"dropping-particle":"","family":"Dalm","given":"Virgil A S H","non-dropping-particle":"","parse-names":false,"suffix":""},{"dropping-particle":"Van","family":"Daele","given":"Paul","non-dropping-particle":"","parse-names":false,"suffix":""},{"dropping-particle":"","family":"Valk","given":"Peter J M","non-dropping-particle":"","parse-names":false,"suffix":""},{"dropping-particle":"","family":"Raaijmakers","given":"Correspondence Marc H G P","non-dropping-particle":"","parse-names":false,"suffix":""}],"container-title":"Hemasphere","id":"ITEM-1","issue":"5(12)","issued":{"date-parts":[["2021"]]},"note":"Retrospective. Eradication of UBA1 and DNMT3A clones (down to 1%); DNMT3A with high VAF\n\nLess inflammatory symptoms and improvement of blood values only in Patients with DNMT3A Mutation and not in Pat. with TET2\n\n-&amp;gt; hypothesis: loss of function in DNMT3A could contribute to proninflammatory pathology in VEXAS\n-&amp;gt; clonal hierarchy not assessed","title":"Azacytidine Treatment for VEXAS Syndrome","type":"article-journal","volume":"Nov 17"},"uris":["http://www.mendeley.com/documents/?uuid=950fe4a9-2727-4dac-83a1-ad3907ea9b45"]}],"mendeley":{"formattedCitation":"(1)","plainTextFormattedCitation":"(1)","previouslyFormattedCitation":"(1)"},"properties":{"noteIndex":0},"schema":"https://github.com/citation-style-language/schema/raw/master/csl-citation.json"}</w:instrText>
            </w:r>
            <w:r w:rsidRPr="0015731D">
              <w:rPr>
                <w:rFonts w:ascii="Times New Roman" w:hAnsi="Times New Roman" w:cs="Times New Roman"/>
                <w:sz w:val="16"/>
                <w:szCs w:val="16"/>
                <w:lang w:val="en-US"/>
              </w:rPr>
              <w:fldChar w:fldCharType="separate"/>
            </w:r>
            <w:r w:rsidRPr="0015731D">
              <w:rPr>
                <w:rFonts w:ascii="Times New Roman" w:hAnsi="Times New Roman" w:cs="Times New Roman"/>
                <w:noProof/>
                <w:sz w:val="16"/>
                <w:szCs w:val="16"/>
                <w:lang w:val="en-US"/>
              </w:rPr>
              <w:t>(1)</w:t>
            </w:r>
            <w:r w:rsidRPr="0015731D">
              <w:rPr>
                <w:rFonts w:ascii="Times New Roman" w:hAnsi="Times New Roman" w:cs="Times New Roman"/>
                <w:sz w:val="16"/>
                <w:szCs w:val="16"/>
                <w:lang w:val="en-US"/>
              </w:rPr>
              <w:fldChar w:fldCharType="end"/>
            </w:r>
          </w:p>
        </w:tc>
        <w:tc>
          <w:tcPr>
            <w:tcW w:w="776" w:type="dxa"/>
            <w:tcBorders>
              <w:top w:val="single" w:sz="4" w:space="0" w:color="auto"/>
              <w:bottom w:val="single" w:sz="4" w:space="0" w:color="auto"/>
            </w:tcBorders>
          </w:tcPr>
          <w:p w14:paraId="17D472B3" w14:textId="2B4682D5"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3</w:t>
            </w:r>
          </w:p>
        </w:tc>
        <w:tc>
          <w:tcPr>
            <w:tcW w:w="922" w:type="dxa"/>
            <w:tcBorders>
              <w:top w:val="single" w:sz="4" w:space="0" w:color="auto"/>
              <w:bottom w:val="single" w:sz="4" w:space="0" w:color="auto"/>
            </w:tcBorders>
          </w:tcPr>
          <w:p w14:paraId="16F104A7" w14:textId="4B15E37E"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p>
        </w:tc>
        <w:tc>
          <w:tcPr>
            <w:tcW w:w="1234" w:type="dxa"/>
            <w:tcBorders>
              <w:top w:val="single" w:sz="4" w:space="0" w:color="auto"/>
              <w:bottom w:val="single" w:sz="4" w:space="0" w:color="auto"/>
            </w:tcBorders>
          </w:tcPr>
          <w:p w14:paraId="374C32CA" w14:textId="21C548DE"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2</w:t>
            </w:r>
          </w:p>
        </w:tc>
        <w:tc>
          <w:tcPr>
            <w:tcW w:w="2005" w:type="dxa"/>
            <w:tcBorders>
              <w:top w:val="single" w:sz="4" w:space="0" w:color="auto"/>
              <w:bottom w:val="single" w:sz="4" w:space="0" w:color="auto"/>
            </w:tcBorders>
          </w:tcPr>
          <w:p w14:paraId="01454B19" w14:textId="47328971" w:rsidR="00571F3F" w:rsidRPr="0015731D" w:rsidRDefault="00571F3F" w:rsidP="00571F3F">
            <w:pPr>
              <w:rPr>
                <w:rFonts w:ascii="Times New Roman" w:hAnsi="Times New Roman" w:cs="Times New Roman"/>
                <w:sz w:val="16"/>
                <w:szCs w:val="16"/>
                <w:lang w:val="en-US"/>
              </w:rPr>
            </w:pPr>
          </w:p>
        </w:tc>
        <w:tc>
          <w:tcPr>
            <w:tcW w:w="1856" w:type="dxa"/>
            <w:tcBorders>
              <w:top w:val="single" w:sz="4" w:space="0" w:color="auto"/>
              <w:bottom w:val="single" w:sz="4" w:space="0" w:color="auto"/>
            </w:tcBorders>
          </w:tcPr>
          <w:p w14:paraId="5A5EBE25" w14:textId="77777777" w:rsidR="00571F3F" w:rsidRPr="0015731D" w:rsidRDefault="00571F3F" w:rsidP="00571F3F">
            <w:pPr>
              <w:rPr>
                <w:rFonts w:ascii="Times New Roman" w:hAnsi="Times New Roman" w:cs="Times New Roman"/>
                <w:sz w:val="16"/>
                <w:szCs w:val="16"/>
                <w:lang w:val="en-US"/>
              </w:rPr>
            </w:pPr>
          </w:p>
        </w:tc>
        <w:tc>
          <w:tcPr>
            <w:tcW w:w="6579" w:type="dxa"/>
            <w:tcBorders>
              <w:top w:val="single" w:sz="4" w:space="0" w:color="auto"/>
              <w:bottom w:val="single" w:sz="4" w:space="0" w:color="auto"/>
            </w:tcBorders>
          </w:tcPr>
          <w:p w14:paraId="7FB176E4" w14:textId="42B4D894"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 xml:space="preserve">3 </w:t>
            </w:r>
            <w:r w:rsidR="0097567D">
              <w:rPr>
                <w:rFonts w:ascii="Times New Roman" w:hAnsi="Times New Roman" w:cs="Times New Roman"/>
                <w:sz w:val="16"/>
                <w:szCs w:val="16"/>
                <w:lang w:val="en-US"/>
              </w:rPr>
              <w:t>additional</w:t>
            </w:r>
            <w:r w:rsidR="0097567D" w:rsidRPr="0015731D">
              <w:rPr>
                <w:rFonts w:ascii="Times New Roman" w:hAnsi="Times New Roman" w:cs="Times New Roman"/>
                <w:sz w:val="16"/>
                <w:szCs w:val="16"/>
                <w:lang w:val="en-US"/>
              </w:rPr>
              <w:t xml:space="preserve"> </w:t>
            </w:r>
            <w:r w:rsidRPr="0015731D">
              <w:rPr>
                <w:rFonts w:ascii="Times New Roman" w:hAnsi="Times New Roman" w:cs="Times New Roman"/>
                <w:sz w:val="16"/>
                <w:szCs w:val="16"/>
                <w:lang w:val="en-US"/>
              </w:rPr>
              <w:t xml:space="preserve">patients in cohort, but no specific details </w:t>
            </w:r>
            <w:r w:rsidR="0097567D">
              <w:rPr>
                <w:rFonts w:ascii="Times New Roman" w:hAnsi="Times New Roman" w:cs="Times New Roman"/>
                <w:sz w:val="16"/>
                <w:szCs w:val="16"/>
                <w:lang w:val="en-US"/>
              </w:rPr>
              <w:t>provided</w:t>
            </w:r>
          </w:p>
        </w:tc>
      </w:tr>
      <w:tr w:rsidR="0015731D" w:rsidRPr="008416BF" w14:paraId="27CE7515" w14:textId="77777777" w:rsidTr="00465327">
        <w:trPr>
          <w:trHeight w:val="573"/>
        </w:trPr>
        <w:tc>
          <w:tcPr>
            <w:tcW w:w="2938" w:type="dxa"/>
            <w:tcBorders>
              <w:top w:val="single" w:sz="4" w:space="0" w:color="auto"/>
              <w:bottom w:val="single" w:sz="4" w:space="0" w:color="auto"/>
            </w:tcBorders>
          </w:tcPr>
          <w:p w14:paraId="68220A74" w14:textId="1D9C62DC" w:rsidR="00571F3F" w:rsidRPr="00923D82" w:rsidRDefault="00571F3F" w:rsidP="00571F3F">
            <w:pPr>
              <w:rPr>
                <w:rFonts w:ascii="Times New Roman" w:hAnsi="Times New Roman" w:cs="Times New Roman"/>
                <w:sz w:val="16"/>
                <w:szCs w:val="16"/>
                <w:highlight w:val="yellow"/>
                <w:lang w:val="en-US"/>
              </w:rPr>
            </w:pPr>
            <w:proofErr w:type="spellStart"/>
            <w:r w:rsidRPr="00923D82">
              <w:rPr>
                <w:rFonts w:ascii="Times New Roman" w:hAnsi="Times New Roman" w:cs="Times New Roman"/>
                <w:sz w:val="16"/>
                <w:szCs w:val="16"/>
                <w:lang w:val="en-US"/>
              </w:rPr>
              <w:t>Georgin-Lavialle</w:t>
            </w:r>
            <w:proofErr w:type="spellEnd"/>
            <w:r w:rsidRPr="00923D82">
              <w:rPr>
                <w:rFonts w:ascii="Times New Roman" w:hAnsi="Times New Roman" w:cs="Times New Roman"/>
                <w:sz w:val="16"/>
                <w:szCs w:val="16"/>
                <w:lang w:val="en-US"/>
              </w:rPr>
              <w:t xml:space="preserve"> et al. 10/2021 </w:t>
            </w:r>
            <w:r w:rsidRPr="00923D82">
              <w:rPr>
                <w:rFonts w:ascii="Times New Roman" w:hAnsi="Times New Roman" w:cs="Times New Roman"/>
                <w:sz w:val="16"/>
                <w:szCs w:val="16"/>
                <w:lang w:val="en-US"/>
              </w:rPr>
              <w:fldChar w:fldCharType="begin" w:fldLock="1"/>
            </w:r>
            <w:r w:rsidRPr="00923D82">
              <w:rPr>
                <w:rFonts w:ascii="Times New Roman" w:hAnsi="Times New Roman" w:cs="Times New Roman"/>
                <w:sz w:val="16"/>
                <w:szCs w:val="16"/>
                <w:lang w:val="en-US"/>
              </w:rPr>
              <w:instrText>ADDIN CSL_CITATION {"citationItems":[{"id":"ITEM-1","itemData":{"DOI":"10.1111/bjd.20805","ISSN":"0007-0963","PMID":"34632574","abstract":"BACKGROUND A new autoinflammatory syndrome related to somatic mutations of UBA1 was recently described and called VEXAS syndrome. OBJECTIVE To describe clinical characteristics, laboratory findings and outcomes of VEXAS syndrome. DESIGN Case-series. SETTING Patients referred to a French multicenter registry between November 2020 and May 2021. PATIENTS 116 patients with VEXAS syndrome. MEASUREMENTS Frequency and median of parameters and vital status, from diagnosis to the end of the follow-up. RESULTS Main clinical features were skin lesions (83.5%), non-infectious fever (63.6%), weight loss (62%), lung involvement (49.6%), ocular symptoms (38.8%), relapsing chondritis (36.4%), venous thrombosis (34.7%), lymph nodes (33.9%), and arthralgia (27.3%). Hematological disease was present in 58 cases (50%), considered as myelodysplastic syndrome (MDS, n= 58) and monoclonal gammapathy of unknown significance (n=12).UBA1 mutations included p.M41T (44.8%), p.M41V (30.2%), p.M41L (18.1%), and splice mutations (6.9%). After a median follow-up of 3.0 years, 18 patients died (15.5%), from infectious origin (n=9) and MDS progression (n=3). Unsupervised analysis identified 3 clusters: cluster 1 (47%) with mild-to-moderate disease; cluster 2 (16%) with underlying MDS and higher mortality rates; cluster 3 (37%) with constitutional manifestations, higher C-reactive protein levels and less frequent chondritis. Five-year probability of survival was 84.2% in cluster 1, 50.5 % in cluster 2, and 89.6% in cluster 3. UBA1 p.Met41Leu mutation was associated with a better prognosis. CONCLUSION VEXAS syndrome displays a large spectrum of organ manifestations and shows different clinical and prognostic profiles. It also raises a potential impact of the identified UBA1 mutation.","author":[{"dropping-particle":"","family":"Georgin‐Lavialle","given":"S.","non-dropping-particle":"","parse-names":false,"suffix":""},{"dropping-particle":"","family":"Terrier","given":"B.","non-dropping-particle":"","parse-names":false,"suffix":""},{"dropping-particle":"","family":"Guedon","given":"A.F.","non-dropping-particle":"","parse-names":false,"suffix":""},{"dropping-particle":"","family":"Heiblig","given":"M.","non-dropping-particle":"","parse-names":false,"suffix":""},{"dropping-particle":"","family":"Comont","given":"T.","non-dropping-particle":"","parse-names":false,"suffix":""},{"dropping-particle":"","family":"Lazaro","given":"E.","non-dropping-particle":"","parse-names":false,"suffix":""},{"dropping-particle":"","family":"Lacombe","given":"V.","non-dropping-particle":"","parse-names":false,"suffix":""},{"dropping-particle":"","family":"Terriou","given":"L.","non-dropping-particle":"","parse-names":false,"suffix":""},{"dropping-particle":"","family":"Ardois","given":"S.","non-dropping-particle":"","parse-names":false,"suffix":""},{"dropping-particle":"","family":"Bouaziz","given":"J.‐D.","non-dropping-particle":"","parse-names":false,"suffix":""},{"dropping-particle":"","family":"Mathian","given":"A.","non-dropping-particle":"","parse-names":false,"suffix":""},{"dropping-particle":"","family":"Guenno","given":"G.","non-dropping-particle":"Le","parse-names":false,"suffix":""},{"dropping-particle":"","family":"Aouba","given":"A.","non-dropping-particle":"","parse-names":false,"suffix":""},{"dropping-particle":"","family":"Outh","given":"R.","non-dropping-particle":"","parse-names":false,"suffix":""},{"dropping-particle":"","family":"Meyer","given":"A.","non-dropping-particle":"","parse-names":false,"suffix":""},{"dropping-particle":"","family":"Roux‐Sauvat","given":"M.","non-dropping-particle":"","parse-names":false,"suffix":""},{"dropping-particle":"","family":"Ebbo","given":"M.","non-dropping-particle":"","parse-names":false,"suffix":""},{"dropping-particle":"","family":"Zhao","given":"L.P.","non-dropping-particle":"","parse-names":false,"suffix":""},{"dropping-particle":"","family":"Bigot","given":"A.","non-dropping-particle":"","parse-names":false,"suffix":""},{"dropping-particle":"","family":"Jamilloux","given":"Y.","non-dropping-particle":"","parse-names":false,"suffix":""},{"dropping-particle":"","family":"Guillotin","given":"V.","non-dropping-particle":"","parse-names":false,"suffix":""},{"dropping-particle":"","family":"Flamarion","given":"E.","non-dropping-particle":"","parse-names":false,"suffix":""},{"dropping-particle":"","family":"Henneton","given":"P.","non-dropping-particle":"","parse-names":false,"suffix":""},{"dropping-particle":"","family":"Vial","given":"G.","non-dropping-particle":"","parse-names":false,"suffix":""},{"dropping-particle":"","family":"Jachiet","given":"V.","non-dropping-particle":"","parse-names":false,"suffix":""},{"dropping-particle":"","family":"Rossignol","given":"J.","non-dropping-particle":"","parse-names":false,"suffix":""},{"dropping-particle":"","family":"Vinzio","given":"S.","non-dropping-particle":"","parse-names":false,"suffix":""},{"dropping-particle":"","family":"Weitten","given":"T.","non-dropping-particle":"","parse-names":false,"suffix":""},{"dropping-particle":"","family":"Vinit","given":"J.","non-dropping-particle":"","parse-names":false,"suffix":""},{"dropping-particle":"","family":"Deligny","given":"C.","non-dropping-particle":"","parse-names":false,"suffix":""},{"dropping-particle":"","family":"Humbert","given":"S.","non-dropping-particle":"","parse-names":false,"suffix":""},{"dropping-particle":"","family":"Samson","given":"M.","non-dropping-particle":"","parse-names":false,"suffix":""},{"dropping-particle":"","family":"Magy‐Bertrand","given":"N.","non-dropping-particle":"","parse-names":false,"suffix":""},{"dropping-particle":"","family":"Moulinet","given":"T.","non-dropping-particle":"","parse-names":false,"suffix":""},{"dropping-particle":"","family":"Bourguiba","given":"R.","non-dropping-particle":"","parse-names":false,"suffix":""},{"dropping-particle":"","family":"Hanslik","given":"T.","non-dropping-particle":"","parse-names":false,"suffix":""},{"dropping-particle":"","family":"Bachmeyer","given":"C.","non-dropping-particle":"","parse-names":false,"suffix":""},{"dropping-particle":"","family":"Sebert","given":"M.","non-dropping-particle":"","parse-names":false,"suffix":""},{"dropping-particle":"","family":"Kostine","given":"M.","non-dropping-particle":"","parse-names":false,"suffix":""},{"dropping-particle":"","family":"Bienvenu","given":"B.","non-dropping-particle":"","parse-names":false,"suffix":""},{"dropping-particle":"","family":"Biscay","given":"P.","non-dropping-particle":"","parse-names":false,"suffix":""},{"dropping-particle":"","family":"Liozon","given":"E.","non-dropping-particle":"","parse-names":false,"suffix":""},{"dropping-particle":"","family":"Sailler","given":"L.","non-dropping-particle":"","parse-names":false,"suffix":""},{"dropping-particle":"","family":"Chasset","given":"F.","non-dropping-particle":"","parse-names":false,"suffix":""},{"dropping-particle":"","family":"Audemard‐Verger","given":"A.","non-dropping-particle":"","parse-names":false,"suffix":""},{"dropping-particle":"","family":"Duroyon","given":"E.","non-dropping-particle":"","parse-names":false,"suffix":""},{"dropping-particle":"","family":"Sarrabay","given":"G.","non-dropping-particle":"","parse-names":false,"suffix":""},{"dropping-particle":"","family":"Borlot","given":"F.","non-dropping-particle":"","parse-names":false,"suffix":""},{"dropping-particle":"","family":"Dieval","given":"C.","non-dropping-particle":"","parse-names":false,"suffix":""},{"dropping-particle":"","family":"Cluzeau","given":"T.","non-dropping-particle":"","parse-names":false,"suffix":""},{"dropping-particle":"","family":"Marianetti","given":"P.","non-dropping-particle":"","parse-names":false,"suffix":""},{"dropping-particle":"","family":"Lobbes","given":"H.","non-dropping-particle":"","parse-names":false,"suffix":""},{"dropping-particle":"","family":"Boursier","given":"G.","non-dropping-particle":"","parse-names":false,"suffix":""},{"dropping-particle":"","family":"Gerfaud‐Valentin","given":"M.","non-dropping-particle":"","parse-names":false,"suffix":""},{"dropping-particle":"","family":"Jeannel","given":"J.","non-dropping-particle":"","parse-names":false,"suffix":""},{"dropping-particle":"","family":"Servettaz","given":"A.","non-dropping-particle":"","parse-names":false,"suffix":""},{"dropping-particle":"","family":"Audia","given":"S.","non-dropping-particle":"","parse-names":false,"suffix":""},{"dropping-particle":"","family":"Larue","given":"M.","non-dropping-particle":"","parse-names":false,"suffix":""},{"dropping-particle":"","family":"Henriot","given":"B.","non-dropping-particle":"","parse-names":false,"suffix":""},{"dropping-particle":"","family":"Faucher","given":"B.","non-dropping-particle":"","parse-names":false,"suffix":""},{"dropping-particle":"","family":"Graveleau","given":"J.","non-dropping-particle":"","parse-names":false,"suffix":""},{"dropping-particle":"","family":"Sainte Marie","given":"B.","non-dropping-particle":"de","parse-names":false,"suffix":""},{"dropping-particle":"","family":"Galland","given":"J.","non-dropping-particle":"","parse-names":false,"suffix":""},{"dropping-particle":"","family":"Bouillet","given":"L.","non-dropping-particle":"","parse-names":false,"suffix":""},{"dropping-particle":"","family":"Arnaud","given":"C.","non-dropping-particle":"","parse-names":false,"suffix":""},{"dropping-particle":"","family":"Ades","given":"L.","non-dropping-particle":"","parse-names":false,"suffix":""},{"dropping-particle":"","family":"Carrat","given":"F.","non-dropping-particle":"","parse-names":false,"suffix":""},{"dropping-particle":"","family":"Hirsch","given":"P.","non-dropping-particle":"","parse-names":false,"suffix":""},{"dropping-particle":"","family":"Fenaux","given":"P.","non-dropping-particle":"","parse-names":false,"suffix":""},{"dropping-particle":"","family":"Fain","given":"O.","non-dropping-particle":"","parse-names":false,"suffix":""},{"dropping-particle":"","family":"Sujobert","given":"P.","non-dropping-particle":"","parse-names":false,"suffix":""},{"dropping-particle":"","family":"Kosmider","given":"O.","non-dropping-particle":"","parse-names":false,"suffix":""},{"dropping-particle":"","family":"Mekinian","given":"A.","non-dropping-particle":"","parse-names":false,"suffix":""},{"dropping-particle":"","family":"Palat","given":"Sylvain","non-dropping-particle":"","parse-names":false,"suffix":""},{"dropping-particle":"","family":"Ribeiro","given":"Emmanuel","non-dropping-particle":"","parse-names":false,"suffix":""},{"dropping-particle":"","family":"Duffau","given":"Pierre","non-dropping-particle":"","parse-names":false,"suffix":""},{"dropping-particle":"","family":"Truchetet","given":"Marie‐Elise","non-dropping-particle":"","parse-names":false,"suffix":""},{"dropping-particle":"","family":"Haroche","given":"Julien","non-dropping-particle":"","parse-names":false,"suffix":""},{"dropping-particle":"","family":"Amoura","given":"Zahir","non-dropping-particle":"","parse-names":false,"suffix":""},{"dropping-particle":"","family":"Pha","given":"Micheline","non-dropping-particle":"","parse-names":false,"suffix":""},{"dropping-particle":"","family":"Hie","given":"Miguel","non-dropping-particle":"","parse-names":false,"suffix":""},{"dropping-particle":"","family":"Sève","given":"Pascal","non-dropping-particle":"","parse-names":false,"suffix":""},{"dropping-particle":"","family":"Lega","given":"Jean‐Christophe","non-dropping-particle":"","parse-names":false,"suffix":""},{"dropping-particle":"","family":"Hot","given":"Arnaud","non-dropping-particle":"","parse-names":false,"suffix":""},{"dropping-particle":"","family":"Barba","given":"Thomas","non-dropping-particle":"","parse-names":false,"suffix":""},{"dropping-particle":"","family":"Durel","given":"Cécile‐Audrey","non-dropping-particle":"","parse-names":false,"suffix":""},{"dropping-particle":"","family":"Bert","given":"Arthur","non-dropping-particle":"","parse-names":false,"suffix":""},{"dropping-particle":"","family":"Hage‐Sleiman","given":"Mehdi","non-dropping-particle":"","parse-names":false,"suffix":""},{"dropping-particle":"","family":"Abisror","given":"Noémie","non-dropping-particle":"","parse-names":false,"suffix":""},{"dropping-particle":"","family":"Adedjouma","given":"Amir","non-dropping-particle":"","parse-names":false,"suffix":""},{"dropping-particle":"","family":"Chauchard","given":"Maria","non-dropping-particle":"","parse-names":false,"suffix":""},{"dropping-particle":"","family":"Riviere","given":"Sébastien","non-dropping-particle":"","parse-names":false,"suffix":""},{"dropping-particle":"","family":"Delhommeau","given":"Francois","non-dropping-particle":"","parse-names":false,"suffix":""},{"dropping-particle":"","family":"Morgand","given":"Marjolaine","non-dropping-particle":"","parse-names":false,"suffix":""},{"dropping-particle":"","family":"Gobert","given":"Delphine","non-dropping-particle":"","parse-names":false,"suffix":""},{"dropping-particle":"","family":"Khitri","given":"Yacine","non-dropping-particle":"","parse-names":false,"suffix":""},{"dropping-particle":"","family":"Templé","given":"Marie","non-dropping-particle":"","parse-names":false,"suffix":""},{"dropping-particle":"","family":"Friedrich","given":"Chloé","non-dropping-particle":"","parse-names":false,"suffix":""},{"dropping-particle":"","family":"Zalmai","given":"Loria","non-dropping-particle":"","parse-names":false,"suffix":""},{"dropping-particle":"","family":"Bouscary","given":"Didier","non-dropping-particle":"","parse-names":false,"suffix":""},{"dropping-particle":"","family":"Decroocq","given":"Justine","non-dropping-particle":"","parse-names":false,"suffix":""},{"dropping-particle":"","family":"Tamburini","given":"Jerome","non-dropping-particle":"","parse-names":false,"suffix":""},{"dropping-particle":"","family":"Willems","given":"Lise","non-dropping-particle":"","parse-names":false,"suffix":""},{"dropping-particle":"","family":"Deau Fisher","given":"Benedicte","non-dropping-particle":"","parse-names":false,"suffix":""},{"dropping-particle":"","family":"Mouthon","given":"Luc","non-dropping-particle":"","parse-names":false,"suffix":""},{"dropping-particle":"","family":"Vignon","given":"Marguerite","non-dropping-particle":"","parse-names":false,"suffix":""},{"dropping-particle":"","family":"Chalumeau","given":"Costedoat","non-dropping-particle":"","parse-names":false,"suffix":""},{"dropping-particle":"","family":"Hermine","given":"Olivier","non-dropping-particle":"","parse-names":false,"suffix":""},{"dropping-particle":"","family":"Michon","given":"Adrien","non-dropping-particle":"","parse-names":false,"suffix":""},{"dropping-particle":"","family":"Benoit Arlet","given":"Jean","non-dropping-particle":"","parse-names":false,"suffix":""},{"dropping-particle":"","family":"Ranque","given":"Brigitte","non-dropping-particle":"","parse-names":false,"suffix":""},{"dropping-particle":"","family":"Zakine","given":"Eve","non-dropping-particle":"","parse-names":false,"suffix":""},{"dropping-particle":"","family":"Weniko","given":"Care","non-dropping-particle":"","parse-names":false,"suffix":""},{"dropping-particle":"","family":"Beyne‐Rouzy","given":"Odile","non-dropping-particle":"","parse-names":false,"suffix":""},{"dropping-particle":"","family":"Perlat","given":"Antoinette","non-dropping-particle":"","parse-names":false,"suffix":""},{"dropping-particle":"","family":"Saillard","given":"Clémence","non-dropping-particle":"","parse-names":false,"suffix":""},{"dropping-particle":"","family":"Allain","given":"Jean‐Sébastien","non-dropping-particle":"","parse-names":false,"suffix":""},{"dropping-particle":"","family":"Giurgea","given":"Irina","non-dropping-particle":"","parse-names":false,"suffix":""},{"dropping-particle":"","family":"Oziol","given":"Eric","non-dropping-particle":"","parse-names":false,"suffix":""},{"dropping-particle":"","family":"Decker","given":"Paul","non-dropping-particle":"","parse-names":false,"suffix":""},{"dropping-particle":"","family":"Jaussaud","given":"Roland","non-dropping-particle":"","parse-names":false,"suffix":""},{"dropping-particle":"","family":"Pontille","given":"Fabien","non-dropping-particle":"","parse-names":false,"suffix":""},{"dropping-particle":"","family":"D'Aveni","given":"Maud","non-dropping-particle":"","parse-names":false,"suffix":""},{"dropping-particle":"","family":"Broseus","given":"Julien","non-dropping-particle":"","parse-names":false,"suffix":""}],"container-title":"British Journal of Dermatology","id":"ITEM-1","issued":{"date-parts":[["2021"]]},"note":"3 Clusters: MDS Phenotype, Mild to moderate disease, Inflammatory Profile","page":"1-11","title":"Further characterization of clinical and laboratory features occurring in VEXAS syndrome in a large‐scale analysis of multicenter case‐series of 116 French patients","type":"article-journal"},"uris":["http://www.mendeley.com/documents/?uuid=57837333-ffff-495c-a0a2-aac9743052f5"]}],"mendeley":{"formattedCitation":"(4)","plainTextFormattedCitation":"(4)","previouslyFormattedCitation":"(4)"},"properties":{"noteIndex":0},"schema":"https://github.com/citation-style-language/schema/raw/master/csl-citation.json"}</w:instrText>
            </w:r>
            <w:r w:rsidRPr="00923D82">
              <w:rPr>
                <w:rFonts w:ascii="Times New Roman" w:hAnsi="Times New Roman" w:cs="Times New Roman"/>
                <w:sz w:val="16"/>
                <w:szCs w:val="16"/>
                <w:lang w:val="en-US"/>
              </w:rPr>
              <w:fldChar w:fldCharType="separate"/>
            </w:r>
            <w:r w:rsidRPr="00923D82">
              <w:rPr>
                <w:rFonts w:ascii="Times New Roman" w:hAnsi="Times New Roman" w:cs="Times New Roman"/>
                <w:noProof/>
                <w:sz w:val="16"/>
                <w:szCs w:val="16"/>
                <w:lang w:val="en-US"/>
              </w:rPr>
              <w:t>(4)</w:t>
            </w:r>
            <w:r w:rsidRPr="00923D82">
              <w:rPr>
                <w:rFonts w:ascii="Times New Roman" w:hAnsi="Times New Roman" w:cs="Times New Roman"/>
                <w:sz w:val="16"/>
                <w:szCs w:val="16"/>
                <w:lang w:val="en-US"/>
              </w:rPr>
              <w:fldChar w:fldCharType="end"/>
            </w:r>
          </w:p>
        </w:tc>
        <w:tc>
          <w:tcPr>
            <w:tcW w:w="776" w:type="dxa"/>
            <w:tcBorders>
              <w:top w:val="single" w:sz="4" w:space="0" w:color="auto"/>
              <w:bottom w:val="single" w:sz="4" w:space="0" w:color="auto"/>
            </w:tcBorders>
          </w:tcPr>
          <w:p w14:paraId="750097E2" w14:textId="1389634C"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52</w:t>
            </w:r>
          </w:p>
        </w:tc>
        <w:tc>
          <w:tcPr>
            <w:tcW w:w="922" w:type="dxa"/>
            <w:tcBorders>
              <w:top w:val="single" w:sz="4" w:space="0" w:color="auto"/>
              <w:bottom w:val="single" w:sz="4" w:space="0" w:color="auto"/>
            </w:tcBorders>
          </w:tcPr>
          <w:p w14:paraId="7CF7FEF2" w14:textId="18B31821"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6</w:t>
            </w:r>
          </w:p>
        </w:tc>
        <w:tc>
          <w:tcPr>
            <w:tcW w:w="1234" w:type="dxa"/>
            <w:tcBorders>
              <w:top w:val="single" w:sz="4" w:space="0" w:color="auto"/>
              <w:bottom w:val="single" w:sz="4" w:space="0" w:color="auto"/>
            </w:tcBorders>
          </w:tcPr>
          <w:p w14:paraId="50FC7EF4" w14:textId="29B16256"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11</w:t>
            </w:r>
          </w:p>
        </w:tc>
        <w:tc>
          <w:tcPr>
            <w:tcW w:w="2005" w:type="dxa"/>
            <w:tcBorders>
              <w:top w:val="single" w:sz="4" w:space="0" w:color="auto"/>
              <w:bottom w:val="single" w:sz="4" w:space="0" w:color="auto"/>
            </w:tcBorders>
          </w:tcPr>
          <w:p w14:paraId="019F25FE" w14:textId="15164780" w:rsidR="00571F3F" w:rsidRPr="0015731D" w:rsidRDefault="00571F3F" w:rsidP="00571F3F">
            <w:pPr>
              <w:rPr>
                <w:rFonts w:ascii="Times New Roman" w:hAnsi="Times New Roman" w:cs="Times New Roman"/>
                <w:i/>
                <w:iCs/>
                <w:sz w:val="16"/>
                <w:szCs w:val="16"/>
                <w:lang w:val="en-US"/>
              </w:rPr>
            </w:pPr>
            <w:r w:rsidRPr="0015731D">
              <w:rPr>
                <w:rFonts w:ascii="Times New Roman" w:hAnsi="Times New Roman" w:cs="Times New Roman"/>
                <w:sz w:val="16"/>
                <w:szCs w:val="16"/>
                <w:lang w:val="en-US"/>
              </w:rPr>
              <w:t>1 unclear</w:t>
            </w:r>
          </w:p>
        </w:tc>
        <w:tc>
          <w:tcPr>
            <w:tcW w:w="1856" w:type="dxa"/>
            <w:tcBorders>
              <w:top w:val="single" w:sz="4" w:space="0" w:color="auto"/>
              <w:bottom w:val="single" w:sz="4" w:space="0" w:color="auto"/>
            </w:tcBorders>
          </w:tcPr>
          <w:p w14:paraId="51814276" w14:textId="12C1AD34"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12 MGUS (all with MDS)</w:t>
            </w:r>
          </w:p>
        </w:tc>
        <w:tc>
          <w:tcPr>
            <w:tcW w:w="6579" w:type="dxa"/>
            <w:tcBorders>
              <w:top w:val="single" w:sz="4" w:space="0" w:color="auto"/>
              <w:bottom w:val="single" w:sz="4" w:space="0" w:color="auto"/>
            </w:tcBorders>
          </w:tcPr>
          <w:p w14:paraId="2B1E641B" w14:textId="77777777"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52 MDS (out of 116 VEXAS Patients)</w:t>
            </w:r>
          </w:p>
          <w:p w14:paraId="66DF83C1" w14:textId="2EE574AB"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 xml:space="preserve">Identification of 3 </w:t>
            </w:r>
            <w:r w:rsidR="006D2CC7">
              <w:rPr>
                <w:rFonts w:ascii="Times New Roman" w:hAnsi="Times New Roman" w:cs="Times New Roman"/>
                <w:sz w:val="16"/>
                <w:szCs w:val="16"/>
                <w:lang w:val="en-US"/>
              </w:rPr>
              <w:t>c</w:t>
            </w:r>
            <w:r w:rsidRPr="0015731D">
              <w:rPr>
                <w:rFonts w:ascii="Times New Roman" w:hAnsi="Times New Roman" w:cs="Times New Roman"/>
                <w:sz w:val="16"/>
                <w:szCs w:val="16"/>
                <w:lang w:val="en-US"/>
              </w:rPr>
              <w:t>lusters as well as phenotype association for</w:t>
            </w:r>
            <w:r w:rsidRPr="0015731D">
              <w:rPr>
                <w:rFonts w:ascii="Times New Roman" w:hAnsi="Times New Roman" w:cs="Times New Roman"/>
                <w:i/>
                <w:iCs/>
                <w:sz w:val="16"/>
                <w:szCs w:val="16"/>
                <w:lang w:val="en-US"/>
              </w:rPr>
              <w:t xml:space="preserve"> UBA1 </w:t>
            </w:r>
            <w:proofErr w:type="gramStart"/>
            <w:r w:rsidRPr="0015731D">
              <w:rPr>
                <w:rFonts w:ascii="Times New Roman" w:hAnsi="Times New Roman" w:cs="Times New Roman"/>
                <w:i/>
                <w:iCs/>
                <w:sz w:val="16"/>
                <w:szCs w:val="16"/>
                <w:lang w:val="en-US"/>
              </w:rPr>
              <w:t>p.MET</w:t>
            </w:r>
            <w:proofErr w:type="gramEnd"/>
            <w:r w:rsidRPr="0015731D">
              <w:rPr>
                <w:rFonts w:ascii="Times New Roman" w:hAnsi="Times New Roman" w:cs="Times New Roman"/>
                <w:i/>
                <w:iCs/>
                <w:sz w:val="16"/>
                <w:szCs w:val="16"/>
                <w:lang w:val="en-US"/>
              </w:rPr>
              <w:t xml:space="preserve">41Leu </w:t>
            </w:r>
            <w:r w:rsidRPr="0015731D">
              <w:rPr>
                <w:rFonts w:ascii="Times New Roman" w:hAnsi="Times New Roman" w:cs="Times New Roman"/>
                <w:sz w:val="16"/>
                <w:szCs w:val="16"/>
                <w:lang w:val="en-US"/>
              </w:rPr>
              <w:t>(less inflammatory, better prognosis)</w:t>
            </w:r>
          </w:p>
        </w:tc>
      </w:tr>
      <w:tr w:rsidR="0015731D" w:rsidRPr="008416BF" w14:paraId="1086DE94" w14:textId="77777777" w:rsidTr="00465327">
        <w:trPr>
          <w:trHeight w:val="187"/>
        </w:trPr>
        <w:tc>
          <w:tcPr>
            <w:tcW w:w="2938" w:type="dxa"/>
            <w:tcBorders>
              <w:top w:val="single" w:sz="4" w:space="0" w:color="auto"/>
              <w:bottom w:val="single" w:sz="4" w:space="0" w:color="auto"/>
            </w:tcBorders>
          </w:tcPr>
          <w:p w14:paraId="682CEF9E" w14:textId="345DBEC5" w:rsidR="00571F3F" w:rsidRPr="0015731D" w:rsidRDefault="00571F3F" w:rsidP="00571F3F">
            <w:pPr>
              <w:rPr>
                <w:rFonts w:ascii="Times New Roman" w:hAnsi="Times New Roman" w:cs="Times New Roman"/>
                <w:sz w:val="16"/>
                <w:szCs w:val="16"/>
                <w:highlight w:val="yellow"/>
                <w:lang w:val="en-US"/>
              </w:rPr>
            </w:pPr>
            <w:proofErr w:type="spellStart"/>
            <w:r w:rsidRPr="0015731D">
              <w:rPr>
                <w:rFonts w:ascii="Times New Roman" w:hAnsi="Times New Roman" w:cs="Times New Roman"/>
                <w:sz w:val="16"/>
                <w:szCs w:val="16"/>
                <w:lang w:val="en-US"/>
              </w:rPr>
              <w:t>Pamies</w:t>
            </w:r>
            <w:proofErr w:type="spellEnd"/>
            <w:r w:rsidRPr="0015731D">
              <w:rPr>
                <w:rFonts w:ascii="Times New Roman" w:hAnsi="Times New Roman" w:cs="Times New Roman"/>
                <w:sz w:val="16"/>
                <w:szCs w:val="16"/>
                <w:lang w:val="en-US"/>
              </w:rPr>
              <w:t xml:space="preserve"> et al. 10/2021 </w:t>
            </w:r>
            <w:r w:rsidRPr="0015731D">
              <w:rPr>
                <w:rFonts w:ascii="Times New Roman" w:hAnsi="Times New Roman" w:cs="Times New Roman"/>
                <w:sz w:val="16"/>
                <w:szCs w:val="16"/>
                <w:lang w:val="en-US"/>
              </w:rPr>
              <w:fldChar w:fldCharType="begin" w:fldLock="1"/>
            </w:r>
            <w:r w:rsidRPr="0015731D">
              <w:rPr>
                <w:rFonts w:ascii="Times New Roman" w:hAnsi="Times New Roman" w:cs="Times New Roman"/>
                <w:sz w:val="16"/>
                <w:szCs w:val="16"/>
                <w:lang w:val="en-US"/>
              </w:rPr>
              <w:instrText>ADDIN CSL_CITATION {"citationItems":[{"id":"ITEM-1","itemData":{"DOI":"10.1093/rheumatology/keab782","ISSN":"25141775","author":[{"dropping-particle":"","family":"Pàmies A, Ferràs P, Bellaubí-Pallarés N, Giménez T, Raventós A","given":"Colobran R.","non-dropping-particle":"","parse-names":false,"suffix":""}],"container-title":"Rheumatology (Oxford)","id":"ITEM-1","issued":{"date-parts":[["2021"]]},"title":"VEXAS syndrome: relapsing polychondritis and myelodysplastic syndrome with associated im- munoglobulin A vasculitis","type":"article-journal","volume":"Oct 20"},"uris":["http://www.mendeley.com/documents/?uuid=79fc4fa6-365b-422c-b533-53f77b83de85"]}],"mendeley":{"formattedCitation":"(12)","plainTextFormattedCitation":"(12)","previouslyFormattedCitation":"(11)"},"properties":{"noteIndex":0},"schema":"https://github.com/citation-style-language/schema/raw/master/csl-citation.json"}</w:instrText>
            </w:r>
            <w:r w:rsidRPr="0015731D">
              <w:rPr>
                <w:rFonts w:ascii="Times New Roman" w:hAnsi="Times New Roman" w:cs="Times New Roman"/>
                <w:sz w:val="16"/>
                <w:szCs w:val="16"/>
                <w:lang w:val="en-US"/>
              </w:rPr>
              <w:fldChar w:fldCharType="separate"/>
            </w:r>
            <w:r w:rsidRPr="0015731D">
              <w:rPr>
                <w:rFonts w:ascii="Times New Roman" w:hAnsi="Times New Roman" w:cs="Times New Roman"/>
                <w:noProof/>
                <w:sz w:val="16"/>
                <w:szCs w:val="16"/>
                <w:lang w:val="en-US"/>
              </w:rPr>
              <w:t>(12)</w:t>
            </w:r>
            <w:r w:rsidRPr="0015731D">
              <w:rPr>
                <w:rFonts w:ascii="Times New Roman" w:hAnsi="Times New Roman" w:cs="Times New Roman"/>
                <w:sz w:val="16"/>
                <w:szCs w:val="16"/>
                <w:lang w:val="en-US"/>
              </w:rPr>
              <w:fldChar w:fldCharType="end"/>
            </w:r>
          </w:p>
        </w:tc>
        <w:tc>
          <w:tcPr>
            <w:tcW w:w="776" w:type="dxa"/>
            <w:tcBorders>
              <w:top w:val="single" w:sz="4" w:space="0" w:color="auto"/>
              <w:bottom w:val="single" w:sz="4" w:space="0" w:color="auto"/>
            </w:tcBorders>
          </w:tcPr>
          <w:p w14:paraId="634FF653" w14:textId="0B6C48F0"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p>
        </w:tc>
        <w:tc>
          <w:tcPr>
            <w:tcW w:w="922" w:type="dxa"/>
            <w:tcBorders>
              <w:top w:val="single" w:sz="4" w:space="0" w:color="auto"/>
              <w:bottom w:val="single" w:sz="4" w:space="0" w:color="auto"/>
            </w:tcBorders>
          </w:tcPr>
          <w:p w14:paraId="1EF17630" w14:textId="32CFA73F" w:rsidR="00571F3F" w:rsidRPr="0015731D" w:rsidRDefault="00571F3F" w:rsidP="00571F3F">
            <w:pPr>
              <w:rPr>
                <w:rFonts w:ascii="Times New Roman" w:hAnsi="Times New Roman" w:cs="Times New Roman"/>
                <w:sz w:val="16"/>
                <w:szCs w:val="16"/>
                <w:lang w:val="en-US"/>
              </w:rPr>
            </w:pPr>
          </w:p>
        </w:tc>
        <w:tc>
          <w:tcPr>
            <w:tcW w:w="1234" w:type="dxa"/>
            <w:tcBorders>
              <w:top w:val="single" w:sz="4" w:space="0" w:color="auto"/>
              <w:bottom w:val="single" w:sz="4" w:space="0" w:color="auto"/>
            </w:tcBorders>
          </w:tcPr>
          <w:p w14:paraId="304FD798" w14:textId="77777777" w:rsidR="00571F3F" w:rsidRPr="0015731D" w:rsidRDefault="00571F3F" w:rsidP="00571F3F">
            <w:pPr>
              <w:rPr>
                <w:rFonts w:ascii="Times New Roman" w:hAnsi="Times New Roman" w:cs="Times New Roman"/>
                <w:sz w:val="16"/>
                <w:szCs w:val="16"/>
                <w:lang w:val="en-US"/>
              </w:rPr>
            </w:pPr>
          </w:p>
        </w:tc>
        <w:tc>
          <w:tcPr>
            <w:tcW w:w="2005" w:type="dxa"/>
            <w:tcBorders>
              <w:top w:val="single" w:sz="4" w:space="0" w:color="auto"/>
              <w:bottom w:val="single" w:sz="4" w:space="0" w:color="auto"/>
            </w:tcBorders>
          </w:tcPr>
          <w:p w14:paraId="020EB8FD" w14:textId="77777777" w:rsidR="00571F3F" w:rsidRPr="0015731D" w:rsidRDefault="00571F3F" w:rsidP="00571F3F">
            <w:pPr>
              <w:rPr>
                <w:rFonts w:ascii="Times New Roman" w:hAnsi="Times New Roman" w:cs="Times New Roman"/>
                <w:sz w:val="16"/>
                <w:szCs w:val="16"/>
                <w:lang w:val="en-US"/>
              </w:rPr>
            </w:pPr>
          </w:p>
        </w:tc>
        <w:tc>
          <w:tcPr>
            <w:tcW w:w="1856" w:type="dxa"/>
            <w:tcBorders>
              <w:top w:val="single" w:sz="4" w:space="0" w:color="auto"/>
              <w:bottom w:val="single" w:sz="4" w:space="0" w:color="auto"/>
            </w:tcBorders>
          </w:tcPr>
          <w:p w14:paraId="09DB826D" w14:textId="77777777" w:rsidR="00571F3F" w:rsidRPr="0015731D" w:rsidRDefault="00571F3F" w:rsidP="00571F3F">
            <w:pPr>
              <w:rPr>
                <w:rFonts w:ascii="Times New Roman" w:hAnsi="Times New Roman" w:cs="Times New Roman"/>
                <w:sz w:val="16"/>
                <w:szCs w:val="16"/>
                <w:lang w:val="en-US"/>
              </w:rPr>
            </w:pPr>
          </w:p>
        </w:tc>
        <w:tc>
          <w:tcPr>
            <w:tcW w:w="6579" w:type="dxa"/>
            <w:tcBorders>
              <w:top w:val="single" w:sz="4" w:space="0" w:color="auto"/>
              <w:bottom w:val="single" w:sz="4" w:space="0" w:color="auto"/>
            </w:tcBorders>
          </w:tcPr>
          <w:p w14:paraId="45275223" w14:textId="5436C999"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RP-VEXAS with MDS + IgA Vasculitis</w:t>
            </w:r>
          </w:p>
        </w:tc>
      </w:tr>
      <w:tr w:rsidR="0015731D" w:rsidRPr="008416BF" w14:paraId="4BB5B45C" w14:textId="77777777" w:rsidTr="00465327">
        <w:trPr>
          <w:trHeight w:val="573"/>
        </w:trPr>
        <w:tc>
          <w:tcPr>
            <w:tcW w:w="2938" w:type="dxa"/>
            <w:tcBorders>
              <w:top w:val="single" w:sz="4" w:space="0" w:color="auto"/>
              <w:bottom w:val="single" w:sz="4" w:space="0" w:color="auto"/>
            </w:tcBorders>
          </w:tcPr>
          <w:p w14:paraId="34487982" w14:textId="33B981DD" w:rsidR="00571F3F" w:rsidRPr="0015731D" w:rsidRDefault="00571F3F" w:rsidP="00571F3F">
            <w:pPr>
              <w:rPr>
                <w:rFonts w:ascii="Times New Roman" w:hAnsi="Times New Roman" w:cs="Times New Roman"/>
                <w:sz w:val="16"/>
                <w:szCs w:val="16"/>
                <w:lang w:val="en-US"/>
              </w:rPr>
            </w:pPr>
            <w:proofErr w:type="spellStart"/>
            <w:r w:rsidRPr="0015731D">
              <w:rPr>
                <w:rFonts w:ascii="Times New Roman" w:hAnsi="Times New Roman" w:cs="Times New Roman"/>
                <w:sz w:val="16"/>
                <w:szCs w:val="16"/>
                <w:lang w:val="en-US"/>
              </w:rPr>
              <w:t>Diarra</w:t>
            </w:r>
            <w:proofErr w:type="spellEnd"/>
            <w:r w:rsidRPr="0015731D">
              <w:rPr>
                <w:rFonts w:ascii="Times New Roman" w:hAnsi="Times New Roman" w:cs="Times New Roman"/>
                <w:sz w:val="16"/>
                <w:szCs w:val="16"/>
                <w:lang w:val="en-US"/>
              </w:rPr>
              <w:t xml:space="preserve"> et al. 10/2021</w:t>
            </w:r>
            <w:r w:rsidRPr="0015731D">
              <w:rPr>
                <w:rFonts w:ascii="Times New Roman" w:hAnsi="Times New Roman" w:cs="Times New Roman"/>
                <w:sz w:val="16"/>
                <w:szCs w:val="16"/>
                <w:lang w:val="en-US"/>
              </w:rPr>
              <w:fldChar w:fldCharType="begin" w:fldLock="1"/>
            </w:r>
            <w:r w:rsidRPr="0015731D">
              <w:rPr>
                <w:rFonts w:ascii="Times New Roman" w:hAnsi="Times New Roman" w:cs="Times New Roman"/>
                <w:sz w:val="16"/>
                <w:szCs w:val="16"/>
                <w:lang w:val="en-US"/>
              </w:rPr>
              <w:instrText>ADDIN CSL_CITATION {"citationItems":[{"id":"ITEM-1","itemData":{"DOI":"10.1182/bloodadvances.2021004749","PMID":"34714914","author":[{"dropping-particle":"","family":"Diarra","given":"Ava","non-dropping-particle":"","parse-names":false,"suffix":""},{"dropping-particle":"","family":"Regional","given":"Centre Hospitalier","non-dropping-particle":"","parse-names":false,"suffix":""},{"dropping-particle":"","family":"Duployez","given":"Nicolas","non-dropping-particle":"","parse-names":false,"suffix":""},{"dropping-particle":"","family":"Lille","given":"C H U","non-dropping-particle":"","parse-names":false,"suffix":""},{"dropping-particle":"","family":"Fournier","given":"Elise","non-dropping-particle":"","parse-names":false,"suffix":""},{"dropping-particle":"","family":"Preudhomme","given":"Claude","non-dropping-particle":"","parse-names":false,"suffix":""},{"dropping-particle":"","family":"Coiteux","given":"Valerie","non-dropping-particle":"","parse-names":false,"suffix":""},{"dropping-particle":"","family":"Lille","given":"Chru","non-dropping-particle":"","parse-names":false,"suffix":""},{"dropping-particle":"","family":"Magro","given":"Leonardo","non-dropping-particle":"","parse-names":false,"suffix":""},{"dropping-particle":"","family":"Lille","given":"Chru","non-dropping-particle":"","parse-names":false,"suffix":""},{"dropping-particle":"","family":"Quesnel","given":"Bruno","non-dropping-particle":"","parse-names":false,"suffix":""},{"dropping-particle":"","family":"Lille","given":"C H U","non-dropping-particle":"","parse-names":false,"suffix":""},{"dropping-particle":"","family":"Hospitalier","given":"Centre","non-dropping-particle":"","parse-names":false,"suffix":""},{"dropping-particle":"","family":"Sud","given":"Lyon","non-dropping-particle":"","parse-names":false,"suffix":""},{"dropping-particle":"","family":"Sujobert","given":"Pierre","non-dropping-particle":"","parse-names":false,"suffix":""},{"dropping-particle":"","family":"Barraco","given":"Fiorenza","non-dropping-particle":"","parse-names":false,"suffix":""},{"dropping-particle":"","family":"Sud","given":"Lyon","non-dropping-particle":"","parse-names":false,"suffix":""},{"dropping-particle":"","family":"Balsat","given":"Marie","non-dropping-particle":"","parse-names":false,"suffix":""},{"dropping-particle":"","family":"Scanvion","given":"Quentin","non-dropping-particle":"","parse-names":false,"suffix":""},{"dropping-particle":"","family":"Lille","given":"C H U","non-dropping-particle":"","parse-names":false,"suffix":""},{"dropping-particle":"","family":"Hachulla","given":"Eric","non-dropping-particle":"","parse-names":false,"suffix":""},{"dropping-particle":"","family":"Nord-","given":"Lille","non-dropping-particle":"","parse-names":false,"suffix":""}],"container-title":"Blood advances","id":"ITEM-1","issued":{"date-parts":[["2021"]]},"note":"6 VEXAS with ASCT\n3 in complete remission, 1 died of Infection\n2 short follow up (alive)\n\n1 Myelofibrosis\n3 MDS","title":"Successful allogeneic hematopoietic stem cell transplantation in patients with VEXAS syndrome : a two center experience","type":"article-journal","volume":"Oct 29"},"uris":["http://www.mendeley.com/documents/?uuid=3536b8d7-5e23-4cab-9eff-ad8aa0d90c2a"]}],"mendeley":{"formattedCitation":"(5)","plainTextFormattedCitation":"(5)","previouslyFormattedCitation":"(5)"},"properties":{"noteIndex":0},"schema":"https://github.com/citation-style-language/schema/raw/master/csl-citation.json"}</w:instrText>
            </w:r>
            <w:r w:rsidRPr="0015731D">
              <w:rPr>
                <w:rFonts w:ascii="Times New Roman" w:hAnsi="Times New Roman" w:cs="Times New Roman"/>
                <w:sz w:val="16"/>
                <w:szCs w:val="16"/>
                <w:lang w:val="en-US"/>
              </w:rPr>
              <w:fldChar w:fldCharType="separate"/>
            </w:r>
            <w:r w:rsidRPr="0015731D">
              <w:rPr>
                <w:rFonts w:ascii="Times New Roman" w:hAnsi="Times New Roman" w:cs="Times New Roman"/>
                <w:noProof/>
                <w:sz w:val="16"/>
                <w:szCs w:val="16"/>
                <w:lang w:val="en-US"/>
              </w:rPr>
              <w:t>(5)</w:t>
            </w:r>
            <w:r w:rsidRPr="0015731D">
              <w:rPr>
                <w:rFonts w:ascii="Times New Roman" w:hAnsi="Times New Roman" w:cs="Times New Roman"/>
                <w:sz w:val="16"/>
                <w:szCs w:val="16"/>
                <w:lang w:val="en-US"/>
              </w:rPr>
              <w:fldChar w:fldCharType="end"/>
            </w:r>
          </w:p>
        </w:tc>
        <w:tc>
          <w:tcPr>
            <w:tcW w:w="776" w:type="dxa"/>
            <w:tcBorders>
              <w:top w:val="single" w:sz="4" w:space="0" w:color="auto"/>
              <w:bottom w:val="single" w:sz="4" w:space="0" w:color="auto"/>
            </w:tcBorders>
          </w:tcPr>
          <w:p w14:paraId="42001D0A" w14:textId="50D89D6F"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5</w:t>
            </w:r>
          </w:p>
        </w:tc>
        <w:tc>
          <w:tcPr>
            <w:tcW w:w="922" w:type="dxa"/>
            <w:tcBorders>
              <w:top w:val="single" w:sz="4" w:space="0" w:color="auto"/>
              <w:bottom w:val="single" w:sz="4" w:space="0" w:color="auto"/>
            </w:tcBorders>
          </w:tcPr>
          <w:p w14:paraId="5B6A49B1" w14:textId="211C811F"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2</w:t>
            </w:r>
          </w:p>
        </w:tc>
        <w:tc>
          <w:tcPr>
            <w:tcW w:w="1234" w:type="dxa"/>
            <w:tcBorders>
              <w:top w:val="single" w:sz="4" w:space="0" w:color="auto"/>
              <w:bottom w:val="single" w:sz="4" w:space="0" w:color="auto"/>
            </w:tcBorders>
          </w:tcPr>
          <w:p w14:paraId="1799E07F" w14:textId="5D9234E9"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 xml:space="preserve">1 </w:t>
            </w:r>
          </w:p>
        </w:tc>
        <w:tc>
          <w:tcPr>
            <w:tcW w:w="2005" w:type="dxa"/>
            <w:tcBorders>
              <w:top w:val="single" w:sz="4" w:space="0" w:color="auto"/>
              <w:bottom w:val="single" w:sz="4" w:space="0" w:color="auto"/>
            </w:tcBorders>
          </w:tcPr>
          <w:p w14:paraId="4B49BA78" w14:textId="3F39C4F9" w:rsidR="00571F3F" w:rsidRPr="0015731D" w:rsidRDefault="00571F3F" w:rsidP="00571F3F">
            <w:pPr>
              <w:rPr>
                <w:rFonts w:ascii="Times New Roman" w:hAnsi="Times New Roman" w:cs="Times New Roman"/>
                <w:i/>
                <w:iCs/>
                <w:sz w:val="16"/>
                <w:szCs w:val="16"/>
                <w:lang w:val="en-US"/>
              </w:rPr>
            </w:pPr>
            <w:r w:rsidRPr="0015731D">
              <w:rPr>
                <w:rFonts w:ascii="Times New Roman" w:hAnsi="Times New Roman" w:cs="Times New Roman"/>
                <w:i/>
                <w:iCs/>
                <w:sz w:val="16"/>
                <w:szCs w:val="16"/>
                <w:lang w:val="en-US"/>
              </w:rPr>
              <w:t>1(CBL</w:t>
            </w:r>
            <w:r w:rsidR="0015731D">
              <w:rPr>
                <w:rFonts w:ascii="Times New Roman" w:hAnsi="Times New Roman" w:cs="Times New Roman"/>
                <w:i/>
                <w:iCs/>
                <w:sz w:val="16"/>
                <w:szCs w:val="16"/>
                <w:lang w:val="en-US"/>
              </w:rPr>
              <w:t xml:space="preserve">, </w:t>
            </w:r>
            <w:r w:rsidRPr="0015731D">
              <w:rPr>
                <w:rFonts w:ascii="Times New Roman" w:hAnsi="Times New Roman" w:cs="Times New Roman"/>
                <w:i/>
                <w:iCs/>
                <w:sz w:val="16"/>
                <w:szCs w:val="16"/>
                <w:lang w:val="en-US"/>
              </w:rPr>
              <w:t>KRAS</w:t>
            </w:r>
          </w:p>
          <w:p w14:paraId="5D87F7F0" w14:textId="254EADDD" w:rsidR="00571F3F" w:rsidRPr="0015731D" w:rsidRDefault="00571F3F" w:rsidP="00571F3F">
            <w:pPr>
              <w:rPr>
                <w:rFonts w:ascii="Times New Roman" w:hAnsi="Times New Roman" w:cs="Times New Roman"/>
                <w:i/>
                <w:iCs/>
                <w:sz w:val="16"/>
                <w:szCs w:val="16"/>
                <w:lang w:val="en-US"/>
              </w:rPr>
            </w:pPr>
            <w:r w:rsidRPr="0015731D">
              <w:rPr>
                <w:rFonts w:ascii="Times New Roman" w:hAnsi="Times New Roman" w:cs="Times New Roman"/>
                <w:i/>
                <w:iCs/>
                <w:sz w:val="16"/>
                <w:szCs w:val="16"/>
                <w:lang w:val="en-US"/>
              </w:rPr>
              <w:t>NRAS</w:t>
            </w:r>
            <w:r w:rsidR="0015731D">
              <w:rPr>
                <w:rFonts w:ascii="Times New Roman" w:hAnsi="Times New Roman" w:cs="Times New Roman"/>
                <w:i/>
                <w:iCs/>
                <w:sz w:val="16"/>
                <w:szCs w:val="16"/>
                <w:lang w:val="en-US"/>
              </w:rPr>
              <w:t xml:space="preserve">, </w:t>
            </w:r>
            <w:r w:rsidRPr="0015731D">
              <w:rPr>
                <w:rFonts w:ascii="Times New Roman" w:hAnsi="Times New Roman" w:cs="Times New Roman"/>
                <w:i/>
                <w:iCs/>
                <w:sz w:val="16"/>
                <w:szCs w:val="16"/>
                <w:lang w:val="en-US"/>
              </w:rPr>
              <w:t xml:space="preserve">ZRSR2) </w:t>
            </w:r>
          </w:p>
          <w:p w14:paraId="05462FC6" w14:textId="443FA102"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i/>
                <w:iCs/>
                <w:sz w:val="16"/>
                <w:szCs w:val="16"/>
                <w:lang w:val="en-US"/>
              </w:rPr>
              <w:t>1 RUNX1</w:t>
            </w:r>
          </w:p>
        </w:tc>
        <w:tc>
          <w:tcPr>
            <w:tcW w:w="1856" w:type="dxa"/>
            <w:tcBorders>
              <w:top w:val="single" w:sz="4" w:space="0" w:color="auto"/>
              <w:bottom w:val="single" w:sz="4" w:space="0" w:color="auto"/>
            </w:tcBorders>
          </w:tcPr>
          <w:p w14:paraId="70A364EA" w14:textId="58109601"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 Myelofibrosis</w:t>
            </w:r>
          </w:p>
        </w:tc>
        <w:tc>
          <w:tcPr>
            <w:tcW w:w="6579" w:type="dxa"/>
            <w:tcBorders>
              <w:top w:val="single" w:sz="4" w:space="0" w:color="auto"/>
              <w:bottom w:val="single" w:sz="4" w:space="0" w:color="auto"/>
            </w:tcBorders>
          </w:tcPr>
          <w:p w14:paraId="0F577AC2" w14:textId="77777777"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6 HSCT Patients, retrospective analysis</w:t>
            </w:r>
          </w:p>
          <w:p w14:paraId="2A0D2883" w14:textId="240EB4C3"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 xml:space="preserve">all </w:t>
            </w:r>
            <w:r w:rsidR="00272438">
              <w:rPr>
                <w:rFonts w:ascii="Times New Roman" w:hAnsi="Times New Roman" w:cs="Times New Roman"/>
                <w:sz w:val="16"/>
                <w:szCs w:val="16"/>
                <w:lang w:val="en-US"/>
              </w:rPr>
              <w:t xml:space="preserve">with </w:t>
            </w:r>
            <w:r w:rsidRPr="0015731D">
              <w:rPr>
                <w:rFonts w:ascii="Times New Roman" w:hAnsi="Times New Roman" w:cs="Times New Roman"/>
                <w:sz w:val="16"/>
                <w:szCs w:val="16"/>
                <w:lang w:val="en-US"/>
              </w:rPr>
              <w:t>additional mutations (</w:t>
            </w:r>
            <w:r w:rsidRPr="0015731D">
              <w:rPr>
                <w:rFonts w:ascii="Times New Roman" w:hAnsi="Times New Roman" w:cs="Times New Roman"/>
                <w:i/>
                <w:iCs/>
                <w:sz w:val="16"/>
                <w:szCs w:val="16"/>
                <w:lang w:val="en-US"/>
              </w:rPr>
              <w:t>TET2, CBL, KRAS, NRAS, ZRSR2</w:t>
            </w:r>
            <w:r w:rsidRPr="0015731D">
              <w:rPr>
                <w:rFonts w:ascii="Times New Roman" w:hAnsi="Times New Roman" w:cs="Times New Roman"/>
                <w:sz w:val="16"/>
                <w:szCs w:val="16"/>
                <w:lang w:val="en-US"/>
              </w:rPr>
              <w:t xml:space="preserve">) in 1 Patient with </w:t>
            </w:r>
            <w:r w:rsidRPr="0015731D">
              <w:rPr>
                <w:rFonts w:ascii="Times New Roman" w:hAnsi="Times New Roman" w:cs="Times New Roman"/>
                <w:i/>
                <w:iCs/>
                <w:sz w:val="16"/>
                <w:szCs w:val="16"/>
                <w:lang w:val="en-US"/>
              </w:rPr>
              <w:t>TET2+</w:t>
            </w:r>
            <w:r w:rsidRPr="0015731D">
              <w:rPr>
                <w:rFonts w:ascii="Times New Roman" w:hAnsi="Times New Roman" w:cs="Times New Roman"/>
                <w:sz w:val="16"/>
                <w:szCs w:val="16"/>
                <w:lang w:val="en-US"/>
              </w:rPr>
              <w:t xml:space="preserve"> MDS</w:t>
            </w:r>
          </w:p>
          <w:p w14:paraId="476368BB" w14:textId="55D800BB"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 xml:space="preserve">RUNX1 in Patient with </w:t>
            </w:r>
            <w:r w:rsidRPr="0015731D">
              <w:rPr>
                <w:rFonts w:ascii="Times New Roman" w:hAnsi="Times New Roman" w:cs="Times New Roman"/>
                <w:i/>
                <w:iCs/>
                <w:sz w:val="16"/>
                <w:szCs w:val="16"/>
                <w:lang w:val="en-US"/>
              </w:rPr>
              <w:t xml:space="preserve">DNMT3A </w:t>
            </w:r>
            <w:r w:rsidRPr="00914EFA">
              <w:rPr>
                <w:rFonts w:ascii="Times New Roman" w:hAnsi="Times New Roman" w:cs="Times New Roman"/>
                <w:sz w:val="16"/>
                <w:szCs w:val="16"/>
                <w:lang w:val="en-US"/>
              </w:rPr>
              <w:t>mutation</w:t>
            </w:r>
            <w:r w:rsidRPr="0015731D">
              <w:rPr>
                <w:rFonts w:ascii="Times New Roman" w:hAnsi="Times New Roman" w:cs="Times New Roman"/>
                <w:i/>
                <w:iCs/>
                <w:sz w:val="16"/>
                <w:szCs w:val="16"/>
                <w:lang w:val="en-US"/>
              </w:rPr>
              <w:t xml:space="preserve"> </w:t>
            </w:r>
          </w:p>
        </w:tc>
      </w:tr>
      <w:tr w:rsidR="0015731D" w:rsidRPr="009C27C6" w14:paraId="4D6400D2" w14:textId="77777777" w:rsidTr="00465327">
        <w:trPr>
          <w:trHeight w:val="187"/>
        </w:trPr>
        <w:tc>
          <w:tcPr>
            <w:tcW w:w="2938" w:type="dxa"/>
            <w:tcBorders>
              <w:top w:val="single" w:sz="4" w:space="0" w:color="auto"/>
              <w:bottom w:val="single" w:sz="4" w:space="0" w:color="auto"/>
            </w:tcBorders>
          </w:tcPr>
          <w:p w14:paraId="6154B780" w14:textId="43F76BE2"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 xml:space="preserve">Roy L. Kao et al. 11/2021 </w:t>
            </w:r>
            <w:r w:rsidRPr="0015731D">
              <w:rPr>
                <w:rFonts w:ascii="Times New Roman" w:hAnsi="Times New Roman" w:cs="Times New Roman"/>
                <w:sz w:val="16"/>
                <w:szCs w:val="16"/>
                <w:lang w:val="en-US"/>
              </w:rPr>
              <w:fldChar w:fldCharType="begin" w:fldLock="1"/>
            </w:r>
            <w:r w:rsidRPr="0015731D">
              <w:rPr>
                <w:rFonts w:ascii="Times New Roman" w:hAnsi="Times New Roman" w:cs="Times New Roman"/>
                <w:sz w:val="16"/>
                <w:szCs w:val="16"/>
                <w:lang w:val="en-US"/>
              </w:rPr>
              <w:instrText>ADDIN CSL_CITATION {"citationItems":[{"id":"ITEM-1","itemData":{"DOI":"10.1016/j.bcmd.2021.102636","ISSN":"10799796","PMID":"34864445","abstract":"Vacuoles, E1, X-linked, autoimmunity, somatic (VEXAS) syndrome is characterized by a pathogenic mutation in UBA1, which leads to protean complications including autoimmunity and myelodysplasia. A 56-year-old man with steroid-dependent, later steroid-refractory cutaneous polyarteritis nodosa and Sweet syndrome developed recurrent daily fever, macrocytic anemia, thrombocytopenia, acute hypoxic respiratory failure, and anasarca. He was eventually diagnosed with Epstein-Barr virus (EBV) viremia and hemophagocytic lymphohistiocytosis (HLH). He improved clinically with rituximab, ruxolitinib, and increased glucocorticoids before expiring from Pseudomonas sepsis. UBA1 exon 3 mutational analysis in myeloid enriched peripheral blood revealed a c.122T&gt;C (p.Met41Thr) pathogenic variant, consistent with VEXAS syndrome. We describe the first case of EBV-associated HLH in a patient diagnosed with VEXAS syndrome. Early identification of this syndrome will be important in order to offer potential therapies before life-threatening complications arise.","author":[{"dropping-particle":"","family":"Kao","given":"Roy L.","non-dropping-particle":"","parse-names":false,"suffix":""},{"dropping-particle":"","family":"Jacobsen","given":"Audrey A.","non-dropping-particle":"","parse-names":false,"suffix":""},{"dropping-particle":"","family":"Billington","given":"Charles J.","non-dropping-particle":"","parse-names":false,"suffix":""},{"dropping-particle":"","family":"Yohe","given":"Sophia L.","non-dropping-particle":"","parse-names":false,"suffix":""},{"dropping-particle":"","family":"Beckman","given":"Amy K.","non-dropping-particle":"","parse-names":false,"suffix":""},{"dropping-particle":"","family":"Vercellotti","given":"Gregory M.","non-dropping-particle":"","parse-names":false,"suffix":""},{"dropping-particle":"","family":"Pearson","given":"David R.","non-dropping-particle":"","parse-names":false,"suffix":""}],"container-title":"Blood Cells, Molecules, and Diseases","id":"ITEM-1","issue":"November 2021","issued":{"date-parts":[["2021"]]},"page":"102636","publisher":"Elsevier Inc.","title":"A case of VEXAS syndrome associated with EBV-associated hemophagocytic lymphohistiocytosis","type":"article-journal","volume":"93"},"uris":["http://www.mendeley.com/documents/?uuid=ddb9a304-6d75-4269-b832-170a48c48b6a"]}],"mendeley":{"formattedCitation":"(11)","plainTextFormattedCitation":"(11)","previouslyFormattedCitation":"(10)"},"properties":{"noteIndex":0},"schema":"https://github.com/citation-style-language/schema/raw/master/csl-citation.json"}</w:instrText>
            </w:r>
            <w:r w:rsidRPr="0015731D">
              <w:rPr>
                <w:rFonts w:ascii="Times New Roman" w:hAnsi="Times New Roman" w:cs="Times New Roman"/>
                <w:sz w:val="16"/>
                <w:szCs w:val="16"/>
                <w:lang w:val="en-US"/>
              </w:rPr>
              <w:fldChar w:fldCharType="separate"/>
            </w:r>
            <w:r w:rsidRPr="0015731D">
              <w:rPr>
                <w:rFonts w:ascii="Times New Roman" w:hAnsi="Times New Roman" w:cs="Times New Roman"/>
                <w:noProof/>
                <w:sz w:val="16"/>
                <w:szCs w:val="16"/>
                <w:lang w:val="en-US"/>
              </w:rPr>
              <w:t>(11)</w:t>
            </w:r>
            <w:r w:rsidRPr="0015731D">
              <w:rPr>
                <w:rFonts w:ascii="Times New Roman" w:hAnsi="Times New Roman" w:cs="Times New Roman"/>
                <w:sz w:val="16"/>
                <w:szCs w:val="16"/>
                <w:lang w:val="en-US"/>
              </w:rPr>
              <w:fldChar w:fldCharType="end"/>
            </w:r>
          </w:p>
        </w:tc>
        <w:tc>
          <w:tcPr>
            <w:tcW w:w="776" w:type="dxa"/>
            <w:tcBorders>
              <w:top w:val="single" w:sz="4" w:space="0" w:color="auto"/>
              <w:bottom w:val="single" w:sz="4" w:space="0" w:color="auto"/>
            </w:tcBorders>
          </w:tcPr>
          <w:p w14:paraId="109128A6" w14:textId="05F29047"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0</w:t>
            </w:r>
          </w:p>
        </w:tc>
        <w:tc>
          <w:tcPr>
            <w:tcW w:w="922" w:type="dxa"/>
            <w:tcBorders>
              <w:top w:val="single" w:sz="4" w:space="0" w:color="auto"/>
              <w:bottom w:val="single" w:sz="4" w:space="0" w:color="auto"/>
            </w:tcBorders>
          </w:tcPr>
          <w:p w14:paraId="0A10A4C3" w14:textId="08752175" w:rsidR="00571F3F" w:rsidRPr="0015731D" w:rsidRDefault="00571F3F" w:rsidP="00571F3F">
            <w:pPr>
              <w:rPr>
                <w:rFonts w:ascii="Times New Roman" w:hAnsi="Times New Roman" w:cs="Times New Roman"/>
                <w:sz w:val="16"/>
                <w:szCs w:val="16"/>
                <w:lang w:val="en-US"/>
              </w:rPr>
            </w:pPr>
          </w:p>
        </w:tc>
        <w:tc>
          <w:tcPr>
            <w:tcW w:w="1234" w:type="dxa"/>
            <w:tcBorders>
              <w:top w:val="single" w:sz="4" w:space="0" w:color="auto"/>
              <w:bottom w:val="single" w:sz="4" w:space="0" w:color="auto"/>
            </w:tcBorders>
          </w:tcPr>
          <w:p w14:paraId="3B8D7899" w14:textId="459598BC"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p>
        </w:tc>
        <w:tc>
          <w:tcPr>
            <w:tcW w:w="2005" w:type="dxa"/>
            <w:tcBorders>
              <w:top w:val="single" w:sz="4" w:space="0" w:color="auto"/>
              <w:bottom w:val="single" w:sz="4" w:space="0" w:color="auto"/>
            </w:tcBorders>
          </w:tcPr>
          <w:p w14:paraId="3D58626B" w14:textId="77777777" w:rsidR="00571F3F" w:rsidRPr="0015731D" w:rsidRDefault="00571F3F" w:rsidP="00571F3F">
            <w:pPr>
              <w:rPr>
                <w:rFonts w:ascii="Times New Roman" w:hAnsi="Times New Roman" w:cs="Times New Roman"/>
                <w:sz w:val="16"/>
                <w:szCs w:val="16"/>
                <w:lang w:val="en-US"/>
              </w:rPr>
            </w:pPr>
          </w:p>
        </w:tc>
        <w:tc>
          <w:tcPr>
            <w:tcW w:w="1856" w:type="dxa"/>
            <w:tcBorders>
              <w:top w:val="single" w:sz="4" w:space="0" w:color="auto"/>
              <w:bottom w:val="single" w:sz="4" w:space="0" w:color="auto"/>
            </w:tcBorders>
          </w:tcPr>
          <w:p w14:paraId="02C47EBD" w14:textId="77777777" w:rsidR="00571F3F" w:rsidRPr="0015731D" w:rsidRDefault="00571F3F" w:rsidP="00571F3F">
            <w:pPr>
              <w:rPr>
                <w:rFonts w:ascii="Times New Roman" w:hAnsi="Times New Roman" w:cs="Times New Roman"/>
                <w:sz w:val="16"/>
                <w:szCs w:val="16"/>
                <w:lang w:val="en-US"/>
              </w:rPr>
            </w:pPr>
          </w:p>
        </w:tc>
        <w:tc>
          <w:tcPr>
            <w:tcW w:w="6579" w:type="dxa"/>
            <w:tcBorders>
              <w:top w:val="single" w:sz="4" w:space="0" w:color="auto"/>
              <w:bottom w:val="single" w:sz="4" w:space="0" w:color="auto"/>
            </w:tcBorders>
          </w:tcPr>
          <w:p w14:paraId="473EC04C" w14:textId="17112CD5"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no MDS</w:t>
            </w:r>
          </w:p>
        </w:tc>
      </w:tr>
      <w:tr w:rsidR="0015731D" w:rsidRPr="008416BF" w14:paraId="2BAEA02A" w14:textId="77777777" w:rsidTr="00465327">
        <w:trPr>
          <w:trHeight w:val="197"/>
        </w:trPr>
        <w:tc>
          <w:tcPr>
            <w:tcW w:w="2938" w:type="dxa"/>
            <w:tcBorders>
              <w:top w:val="single" w:sz="4" w:space="0" w:color="auto"/>
              <w:bottom w:val="single" w:sz="4" w:space="0" w:color="auto"/>
            </w:tcBorders>
          </w:tcPr>
          <w:p w14:paraId="3EA7A174" w14:textId="6EB7C889" w:rsidR="00571F3F" w:rsidRPr="0015731D" w:rsidRDefault="00571F3F" w:rsidP="00571F3F">
            <w:pPr>
              <w:rPr>
                <w:rFonts w:ascii="Times New Roman" w:hAnsi="Times New Roman" w:cs="Times New Roman"/>
                <w:sz w:val="16"/>
                <w:szCs w:val="16"/>
                <w:lang w:val="en-US"/>
              </w:rPr>
            </w:pPr>
            <w:proofErr w:type="spellStart"/>
            <w:r w:rsidRPr="0015731D">
              <w:rPr>
                <w:rFonts w:ascii="Times New Roman" w:hAnsi="Times New Roman" w:cs="Times New Roman"/>
                <w:sz w:val="16"/>
                <w:szCs w:val="16"/>
                <w:lang w:val="en-US"/>
              </w:rPr>
              <w:t>Gurnari</w:t>
            </w:r>
            <w:proofErr w:type="spellEnd"/>
            <w:r w:rsidRPr="0015731D">
              <w:rPr>
                <w:rFonts w:ascii="Times New Roman" w:hAnsi="Times New Roman" w:cs="Times New Roman"/>
                <w:sz w:val="16"/>
                <w:szCs w:val="16"/>
                <w:lang w:val="en-US"/>
              </w:rPr>
              <w:t xml:space="preserve"> et al. 2021 </w:t>
            </w:r>
            <w:r w:rsidRPr="0015731D">
              <w:rPr>
                <w:rFonts w:ascii="Times New Roman" w:hAnsi="Times New Roman" w:cs="Times New Roman"/>
                <w:sz w:val="16"/>
                <w:szCs w:val="16"/>
                <w:lang w:val="en-US"/>
              </w:rPr>
              <w:fldChar w:fldCharType="begin" w:fldLock="1"/>
            </w:r>
            <w:r w:rsidRPr="0015731D">
              <w:rPr>
                <w:rFonts w:ascii="Times New Roman" w:hAnsi="Times New Roman" w:cs="Times New Roman"/>
                <w:sz w:val="16"/>
                <w:szCs w:val="16"/>
                <w:lang w:val="en-US"/>
              </w:rPr>
              <w:instrText>ADDIN CSL_CITATION {"citationItems":[{"id":"ITEM-1","itemData":{"DOI":"10.1182/blood.2021010811","ISSN":"15280020","PMID":"33690844","author":[{"dropping-particle":"","family":"Gurnari","given":"Carmelo","non-dropping-particle":"","parse-names":false,"suffix":""},{"dropping-particle":"","family":"Pagliuca","given":"Simona","non-dropping-particle":"","parse-names":false,"suffix":""},{"dropping-particle":"","family":"Durkin","given":"Lisa","non-dropping-particle":"","parse-names":false,"suffix":""},{"dropping-particle":"","family":"Terkawi","given":"Laila","non-dropping-particle":"","parse-names":false,"suffix":""},{"dropping-particle":"","family":"Awada","given":"Hassan","non-dropping-particle":"","parse-names":false,"suffix":""},{"dropping-particle":"","family":"Kongkiatkamon","given":"Sunisa","non-dropping-particle":"","parse-names":false,"suffix":""},{"dropping-particle":"","family":"Zawit","given":"Misam","non-dropping-particle":"","parse-names":false,"suffix":""},{"dropping-particle":"","family":"Hsi","given":"Eric D.","non-dropping-particle":"","parse-names":false,"suffix":""},{"dropping-particle":"","family":"Carraway","given":"Hetty E.","non-dropping-particle":"","parse-names":false,"suffix":""},{"dropping-particle":"","family":"Rogers","given":"Heesun J.","non-dropping-particle":"","parse-names":false,"suffix":""},{"dropping-particle":"","family":"Visconte","given":"Valeria","non-dropping-particle":"","parse-names":false,"suffix":""},{"dropping-particle":"","family":"Maciejewski","given":"Jaroslaw P.","non-dropping-particle":"","parse-names":false,"suffix":""}],"container-title":"Blood","id":"ITEM-1","issue":"26","issued":{"date-parts":[["2021"]]},"page":"3685-3689","publisher":"American Society of Hematology","title":"Vacuolization of hematopoietic precursors: an enigma with multiple etiologies","type":"article-journal","volume":"137"},"uris":["http://www.mendeley.com/documents/?uuid=9b738fa6-dda9-4808-bda6-f8459e13f501"]}],"mendeley":{"formattedCitation":"(7)","plainTextFormattedCitation":"(7)","previouslyFormattedCitation":"(7)"},"properties":{"noteIndex":0},"schema":"https://github.com/citation-style-language/schema/raw/master/csl-citation.json"}</w:instrText>
            </w:r>
            <w:r w:rsidRPr="0015731D">
              <w:rPr>
                <w:rFonts w:ascii="Times New Roman" w:hAnsi="Times New Roman" w:cs="Times New Roman"/>
                <w:sz w:val="16"/>
                <w:szCs w:val="16"/>
                <w:lang w:val="en-US"/>
              </w:rPr>
              <w:fldChar w:fldCharType="separate"/>
            </w:r>
            <w:r w:rsidRPr="0015731D">
              <w:rPr>
                <w:rFonts w:ascii="Times New Roman" w:hAnsi="Times New Roman" w:cs="Times New Roman"/>
                <w:noProof/>
                <w:sz w:val="16"/>
                <w:szCs w:val="16"/>
                <w:lang w:val="en-US"/>
              </w:rPr>
              <w:t>(7)</w:t>
            </w:r>
            <w:r w:rsidRPr="0015731D">
              <w:rPr>
                <w:rFonts w:ascii="Times New Roman" w:hAnsi="Times New Roman" w:cs="Times New Roman"/>
                <w:sz w:val="16"/>
                <w:szCs w:val="16"/>
                <w:lang w:val="en-US"/>
              </w:rPr>
              <w:fldChar w:fldCharType="end"/>
            </w:r>
          </w:p>
        </w:tc>
        <w:tc>
          <w:tcPr>
            <w:tcW w:w="776" w:type="dxa"/>
            <w:tcBorders>
              <w:top w:val="single" w:sz="4" w:space="0" w:color="auto"/>
              <w:bottom w:val="single" w:sz="4" w:space="0" w:color="auto"/>
            </w:tcBorders>
          </w:tcPr>
          <w:p w14:paraId="14B96A2D" w14:textId="0B7425FD"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2</w:t>
            </w:r>
          </w:p>
        </w:tc>
        <w:tc>
          <w:tcPr>
            <w:tcW w:w="922" w:type="dxa"/>
            <w:tcBorders>
              <w:top w:val="single" w:sz="4" w:space="0" w:color="auto"/>
              <w:bottom w:val="single" w:sz="4" w:space="0" w:color="auto"/>
            </w:tcBorders>
          </w:tcPr>
          <w:p w14:paraId="3FE9C6C4" w14:textId="39382772" w:rsidR="00571F3F" w:rsidRPr="0015731D" w:rsidRDefault="00571F3F" w:rsidP="00571F3F">
            <w:pPr>
              <w:rPr>
                <w:rFonts w:ascii="Times New Roman" w:hAnsi="Times New Roman" w:cs="Times New Roman"/>
                <w:sz w:val="16"/>
                <w:szCs w:val="16"/>
                <w:lang w:val="en-US"/>
              </w:rPr>
            </w:pPr>
          </w:p>
        </w:tc>
        <w:tc>
          <w:tcPr>
            <w:tcW w:w="1234" w:type="dxa"/>
            <w:tcBorders>
              <w:top w:val="single" w:sz="4" w:space="0" w:color="auto"/>
              <w:bottom w:val="single" w:sz="4" w:space="0" w:color="auto"/>
            </w:tcBorders>
          </w:tcPr>
          <w:p w14:paraId="067B2F10" w14:textId="01E20A0B"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p>
        </w:tc>
        <w:tc>
          <w:tcPr>
            <w:tcW w:w="2005" w:type="dxa"/>
            <w:tcBorders>
              <w:top w:val="single" w:sz="4" w:space="0" w:color="auto"/>
              <w:bottom w:val="single" w:sz="4" w:space="0" w:color="auto"/>
            </w:tcBorders>
          </w:tcPr>
          <w:p w14:paraId="3EC934D5" w14:textId="0BD7962E" w:rsidR="00571F3F" w:rsidRPr="0015731D" w:rsidRDefault="00571F3F" w:rsidP="00571F3F">
            <w:pPr>
              <w:rPr>
                <w:rFonts w:ascii="Times New Roman" w:hAnsi="Times New Roman" w:cs="Times New Roman"/>
                <w:sz w:val="16"/>
                <w:szCs w:val="16"/>
                <w:lang w:val="en-US"/>
              </w:rPr>
            </w:pPr>
          </w:p>
        </w:tc>
        <w:tc>
          <w:tcPr>
            <w:tcW w:w="1856" w:type="dxa"/>
            <w:tcBorders>
              <w:top w:val="single" w:sz="4" w:space="0" w:color="auto"/>
              <w:bottom w:val="single" w:sz="4" w:space="0" w:color="auto"/>
            </w:tcBorders>
          </w:tcPr>
          <w:p w14:paraId="47FC95D0" w14:textId="1E06F451" w:rsidR="00571F3F" w:rsidRPr="0015731D" w:rsidRDefault="00571F3F" w:rsidP="00571F3F">
            <w:pPr>
              <w:rPr>
                <w:rFonts w:ascii="Times New Roman" w:hAnsi="Times New Roman" w:cs="Times New Roman"/>
                <w:sz w:val="16"/>
                <w:szCs w:val="16"/>
                <w:lang w:val="en-US"/>
              </w:rPr>
            </w:pPr>
          </w:p>
        </w:tc>
        <w:tc>
          <w:tcPr>
            <w:tcW w:w="6579" w:type="dxa"/>
            <w:tcBorders>
              <w:top w:val="single" w:sz="4" w:space="0" w:color="auto"/>
              <w:bottom w:val="single" w:sz="4" w:space="0" w:color="auto"/>
            </w:tcBorders>
          </w:tcPr>
          <w:p w14:paraId="400C1C83" w14:textId="1B951407"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 xml:space="preserve">Retrospective </w:t>
            </w:r>
            <w:r w:rsidR="004B7005">
              <w:rPr>
                <w:rFonts w:ascii="Times New Roman" w:hAnsi="Times New Roman" w:cs="Times New Roman"/>
                <w:sz w:val="16"/>
                <w:szCs w:val="16"/>
                <w:lang w:val="en-US"/>
              </w:rPr>
              <w:t>a</w:t>
            </w:r>
            <w:r w:rsidRPr="0015731D">
              <w:rPr>
                <w:rFonts w:ascii="Times New Roman" w:hAnsi="Times New Roman" w:cs="Times New Roman"/>
                <w:sz w:val="16"/>
                <w:szCs w:val="16"/>
                <w:lang w:val="en-US"/>
              </w:rPr>
              <w:t>nalysis of subjects with vacuolization on bone marrow examination</w:t>
            </w:r>
          </w:p>
        </w:tc>
      </w:tr>
      <w:tr w:rsidR="0015731D" w:rsidRPr="006A49B1" w14:paraId="5471E0EB" w14:textId="77777777" w:rsidTr="00465327">
        <w:trPr>
          <w:trHeight w:val="187"/>
        </w:trPr>
        <w:tc>
          <w:tcPr>
            <w:tcW w:w="2938" w:type="dxa"/>
            <w:tcBorders>
              <w:top w:val="single" w:sz="4" w:space="0" w:color="auto"/>
              <w:bottom w:val="single" w:sz="4" w:space="0" w:color="auto"/>
            </w:tcBorders>
          </w:tcPr>
          <w:p w14:paraId="6099914B" w14:textId="3B23C6C7" w:rsidR="00571F3F" w:rsidRPr="0015731D" w:rsidRDefault="00571F3F" w:rsidP="00571F3F">
            <w:pPr>
              <w:rPr>
                <w:rFonts w:ascii="Times New Roman" w:hAnsi="Times New Roman" w:cs="Times New Roman"/>
                <w:sz w:val="16"/>
                <w:szCs w:val="16"/>
                <w:highlight w:val="yellow"/>
                <w:lang w:val="en-US"/>
              </w:rPr>
            </w:pPr>
            <w:proofErr w:type="spellStart"/>
            <w:r w:rsidRPr="0015731D">
              <w:rPr>
                <w:rFonts w:ascii="Times New Roman" w:hAnsi="Times New Roman" w:cs="Times New Roman"/>
                <w:sz w:val="16"/>
                <w:szCs w:val="16"/>
                <w:lang w:val="en-US"/>
              </w:rPr>
              <w:t>Koster</w:t>
            </w:r>
            <w:proofErr w:type="spellEnd"/>
            <w:r w:rsidRPr="0015731D">
              <w:rPr>
                <w:rFonts w:ascii="Times New Roman" w:hAnsi="Times New Roman" w:cs="Times New Roman"/>
                <w:sz w:val="16"/>
                <w:szCs w:val="16"/>
                <w:lang w:val="en-US"/>
              </w:rPr>
              <w:t xml:space="preserve"> et al. 2021 </w:t>
            </w:r>
            <w:r w:rsidRPr="0015731D">
              <w:rPr>
                <w:rFonts w:ascii="Times New Roman" w:hAnsi="Times New Roman" w:cs="Times New Roman"/>
                <w:sz w:val="16"/>
                <w:szCs w:val="16"/>
                <w:lang w:val="en-US"/>
              </w:rPr>
              <w:fldChar w:fldCharType="begin" w:fldLock="1"/>
            </w:r>
            <w:r w:rsidRPr="0015731D">
              <w:rPr>
                <w:rFonts w:ascii="Times New Roman" w:hAnsi="Times New Roman" w:cs="Times New Roman"/>
                <w:sz w:val="16"/>
                <w:szCs w:val="16"/>
                <w:lang w:val="en-US"/>
              </w:rPr>
              <w:instrText>ADDIN CSL_CITATION {"citationItems":[{"id":"ITEM-1","itemData":{"DOI":"10.1016/j.mayocp.2021.06.006","ISSN":"00256196","author":[{"dropping-particle":"","family":"Koster","given":"Matthew J.","non-dropping-particle":"","parse-names":false,"suffix":""},{"dropping-particle":"","family":"Kourelis","given":"Taxiarchis","non-dropping-particle":"","parse-names":false,"suffix":""},{"dropping-particle":"","family":"Reichard","given":"Kaaren K.","non-dropping-particle":"","parse-names":false,"suffix":""},{"dropping-particle":"","family":"Kermani","given":"Tanaz A.","non-dropping-particle":"","parse-names":false,"suffix":""},{"dropping-particle":"","family":"Beck","given":"David B.","non-dropping-particle":"","parse-names":false,"suffix":""},{"dropping-particle":"","family":"Cardona","given":"Daniela Ospina","non-dropping-particle":"","parse-names":false,"suffix":""},{"dropping-particle":"","family":"Samec","given":"Matthew J.","non-dropping-particle":"","parse-names":false,"suffix":""},{"dropping-particle":"","family":"Mangaonkar","given":"Abhishek A.","non-dropping-particle":"","parse-names":false,"suffix":""},{"dropping-particle":"","family":"Begna","given":"Kebede H.","non-dropping-particle":"","parse-names":false,"suffix":""},{"dropping-particle":"","family":"Hook","given":"C. Christopher","non-dropping-particle":"","parse-names":false,"suffix":""},{"dropping-particle":"","family":"Oliveira","given":"Jennifer L.","non-dropping-particle":"","parse-names":false,"suffix":""},{"dropping-particle":"","family":"Nasr","given":"Samih H.","non-dropping-particle":"","parse-names":false,"suffix":""},{"dropping-particle":"","family":"Tiong","given":"Benedict K.","non-dropping-particle":"","parse-names":false,"suffix":""},{"dropping-particle":"","family":"Patnaik","given":"Mrinal M.","non-dropping-particle":"","parse-names":false,"suffix":""},{"dropping-particle":"","family":"Burke","given":"Michelle M.","non-dropping-particle":"","parse-names":false,"suffix":""},{"dropping-particle":"","family":"Michet","given":"Clement J.","non-dropping-particle":"","parse-names":false,"suffix":""},{"dropping-particle":"","family":"Warrington","given":"Kenneth J.","non-dropping-particle":"","parse-names":false,"suffix":""}],"container-title":"Mayo Clinic Proceedings","id":"ITEM-1","issued":{"date-parts":[["2021"]]},"page":"1-7","publisher":"Mayo Foundation for Medical Education and Research","title":"Clinical Heterogeneity of the VEXAS Syndrome","type":"article-journal"},"uris":["http://www.mendeley.com/documents/?uuid=0bf54533-c282-490d-904a-d18d55e3cf4a"]}],"mendeley":{"formattedCitation":"(15)","plainTextFormattedCitation":"(15)","previouslyFormattedCitation":"(14)"},"properties":{"noteIndex":0},"schema":"https://github.com/citation-style-language/schema/raw/master/csl-citation.json"}</w:instrText>
            </w:r>
            <w:r w:rsidRPr="0015731D">
              <w:rPr>
                <w:rFonts w:ascii="Times New Roman" w:hAnsi="Times New Roman" w:cs="Times New Roman"/>
                <w:sz w:val="16"/>
                <w:szCs w:val="16"/>
                <w:lang w:val="en-US"/>
              </w:rPr>
              <w:fldChar w:fldCharType="separate"/>
            </w:r>
            <w:r w:rsidRPr="0015731D">
              <w:rPr>
                <w:rFonts w:ascii="Times New Roman" w:hAnsi="Times New Roman" w:cs="Times New Roman"/>
                <w:noProof/>
                <w:sz w:val="16"/>
                <w:szCs w:val="16"/>
                <w:lang w:val="en-US"/>
              </w:rPr>
              <w:t>(15)</w:t>
            </w:r>
            <w:r w:rsidRPr="0015731D">
              <w:rPr>
                <w:rFonts w:ascii="Times New Roman" w:hAnsi="Times New Roman" w:cs="Times New Roman"/>
                <w:sz w:val="16"/>
                <w:szCs w:val="16"/>
                <w:lang w:val="en-US"/>
              </w:rPr>
              <w:fldChar w:fldCharType="end"/>
            </w:r>
          </w:p>
        </w:tc>
        <w:tc>
          <w:tcPr>
            <w:tcW w:w="776" w:type="dxa"/>
            <w:tcBorders>
              <w:top w:val="single" w:sz="4" w:space="0" w:color="auto"/>
              <w:bottom w:val="single" w:sz="4" w:space="0" w:color="auto"/>
            </w:tcBorders>
          </w:tcPr>
          <w:p w14:paraId="1708E717" w14:textId="5FC3CE84"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p>
        </w:tc>
        <w:tc>
          <w:tcPr>
            <w:tcW w:w="922" w:type="dxa"/>
            <w:tcBorders>
              <w:top w:val="single" w:sz="4" w:space="0" w:color="auto"/>
              <w:bottom w:val="single" w:sz="4" w:space="0" w:color="auto"/>
            </w:tcBorders>
          </w:tcPr>
          <w:p w14:paraId="7E67C62E" w14:textId="75D68534"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p>
        </w:tc>
        <w:tc>
          <w:tcPr>
            <w:tcW w:w="1234" w:type="dxa"/>
            <w:tcBorders>
              <w:top w:val="single" w:sz="4" w:space="0" w:color="auto"/>
              <w:bottom w:val="single" w:sz="4" w:space="0" w:color="auto"/>
            </w:tcBorders>
          </w:tcPr>
          <w:p w14:paraId="6E2ACE0A" w14:textId="41C10145" w:rsidR="00571F3F" w:rsidRPr="0015731D" w:rsidRDefault="00571F3F" w:rsidP="00571F3F">
            <w:pPr>
              <w:rPr>
                <w:rFonts w:ascii="Times New Roman" w:hAnsi="Times New Roman" w:cs="Times New Roman"/>
                <w:sz w:val="16"/>
                <w:szCs w:val="16"/>
                <w:lang w:val="en-US"/>
              </w:rPr>
            </w:pPr>
          </w:p>
        </w:tc>
        <w:tc>
          <w:tcPr>
            <w:tcW w:w="2005" w:type="dxa"/>
            <w:tcBorders>
              <w:top w:val="single" w:sz="4" w:space="0" w:color="auto"/>
              <w:bottom w:val="single" w:sz="4" w:space="0" w:color="auto"/>
            </w:tcBorders>
          </w:tcPr>
          <w:p w14:paraId="7B2F553B" w14:textId="77777777" w:rsidR="00571F3F" w:rsidRPr="0015731D" w:rsidRDefault="00571F3F" w:rsidP="00571F3F">
            <w:pPr>
              <w:rPr>
                <w:rFonts w:ascii="Times New Roman" w:hAnsi="Times New Roman" w:cs="Times New Roman"/>
                <w:sz w:val="16"/>
                <w:szCs w:val="16"/>
                <w:lang w:val="en-US"/>
              </w:rPr>
            </w:pPr>
          </w:p>
        </w:tc>
        <w:tc>
          <w:tcPr>
            <w:tcW w:w="1856" w:type="dxa"/>
            <w:tcBorders>
              <w:top w:val="single" w:sz="4" w:space="0" w:color="auto"/>
              <w:bottom w:val="single" w:sz="4" w:space="0" w:color="auto"/>
            </w:tcBorders>
          </w:tcPr>
          <w:p w14:paraId="61E5C586" w14:textId="245A84C4"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 MM</w:t>
            </w:r>
          </w:p>
        </w:tc>
        <w:tc>
          <w:tcPr>
            <w:tcW w:w="6579" w:type="dxa"/>
            <w:tcBorders>
              <w:top w:val="single" w:sz="4" w:space="0" w:color="auto"/>
              <w:bottom w:val="single" w:sz="4" w:space="0" w:color="auto"/>
            </w:tcBorders>
          </w:tcPr>
          <w:p w14:paraId="46D780B8" w14:textId="3FA41EBB" w:rsidR="00571F3F" w:rsidRPr="0015731D" w:rsidRDefault="00571F3F" w:rsidP="00571F3F">
            <w:pPr>
              <w:rPr>
                <w:rFonts w:ascii="Times New Roman" w:hAnsi="Times New Roman" w:cs="Times New Roman"/>
                <w:sz w:val="16"/>
                <w:szCs w:val="16"/>
                <w:lang w:val="en-US"/>
              </w:rPr>
            </w:pPr>
          </w:p>
        </w:tc>
      </w:tr>
      <w:tr w:rsidR="0015731D" w:rsidRPr="008416BF" w14:paraId="7293890F" w14:textId="77777777" w:rsidTr="00465327">
        <w:trPr>
          <w:trHeight w:val="187"/>
        </w:trPr>
        <w:tc>
          <w:tcPr>
            <w:tcW w:w="2938" w:type="dxa"/>
            <w:tcBorders>
              <w:top w:val="single" w:sz="4" w:space="0" w:color="auto"/>
              <w:bottom w:val="single" w:sz="4" w:space="0" w:color="auto"/>
            </w:tcBorders>
          </w:tcPr>
          <w:p w14:paraId="50A2FC63" w14:textId="0EA90866" w:rsidR="00571F3F" w:rsidRPr="0015731D" w:rsidRDefault="00571F3F" w:rsidP="00571F3F">
            <w:pPr>
              <w:rPr>
                <w:rFonts w:ascii="Times New Roman" w:hAnsi="Times New Roman" w:cs="Times New Roman"/>
                <w:sz w:val="16"/>
                <w:szCs w:val="16"/>
                <w:highlight w:val="yellow"/>
                <w:lang w:val="en-US"/>
              </w:rPr>
            </w:pPr>
            <w:r w:rsidRPr="0015731D">
              <w:rPr>
                <w:rFonts w:ascii="Times New Roman" w:hAnsi="Times New Roman" w:cs="Times New Roman"/>
                <w:sz w:val="16"/>
                <w:szCs w:val="16"/>
                <w:lang w:val="en-US"/>
              </w:rPr>
              <w:t xml:space="preserve">Grey et al. 2021 </w:t>
            </w:r>
            <w:r w:rsidRPr="0015731D">
              <w:rPr>
                <w:rFonts w:ascii="Times New Roman" w:hAnsi="Times New Roman" w:cs="Times New Roman"/>
                <w:sz w:val="16"/>
                <w:szCs w:val="16"/>
                <w:lang w:val="en-US"/>
              </w:rPr>
              <w:fldChar w:fldCharType="begin" w:fldLock="1"/>
            </w:r>
            <w:r w:rsidRPr="0015731D">
              <w:rPr>
                <w:rFonts w:ascii="Times New Roman" w:hAnsi="Times New Roman" w:cs="Times New Roman"/>
                <w:sz w:val="16"/>
                <w:szCs w:val="16"/>
                <w:lang w:val="en-US"/>
              </w:rPr>
              <w:instrText>ADDIN CSL_CITATION {"citationItems":[{"id":"ITEM-1","itemData":{"DOI":"10.1007/s10875-021-01070-y","ISBN":"1087502101","ISSN":"15732592","PMID":"34080084","author":[{"dropping-particle":"","family":"Grey","given":"Alice","non-dropping-particle":"","parse-names":false,"suffix":""},{"dropping-particle":"","family":"Cheong","given":"Pak Leng","non-dropping-particle":"","parse-names":false,"suffix":""},{"dropping-particle":"","family":"Lee","given":"Frederick J.","non-dropping-particle":"","parse-names":false,"suffix":""},{"dropping-particle":"","family":"Abadir","given":"Edward","non-dropping-particle":"","parse-names":false,"suffix":""},{"dropping-particle":"","family":"Favaloro","given":"James","non-dropping-particle":"","parse-names":false,"suffix":""},{"dropping-particle":"","family":"Yang","given":"Shihong","non-dropping-particle":"","parse-names":false,"suffix":""},{"dropping-particle":"","family":"Adelstein","given":"Stephen","non-dropping-particle":"","parse-names":false,"suffix":""}],"container-title":"Journal of Clinical Immunology","id":"ITEM-1","issue":"7","issued":{"date-parts":[["2021"]]},"page":"1648-1651","publisher":"Springer US","title":"A Case of VEXAS Syndrome Complicated by Hemophagocytic Lymphohistiocytosis","type":"article-journal","volume":"41"},"uris":["http://www.mendeley.com/documents/?uuid=2d9bd59e-a156-42c8-9f44-78f1a0a875e9"]}],"mendeley":{"formattedCitation":"(17)","plainTextFormattedCitation":"(17)","previouslyFormattedCitation":"(16)"},"properties":{"noteIndex":0},"schema":"https://github.com/citation-style-language/schema/raw/master/csl-citation.json"}</w:instrText>
            </w:r>
            <w:r w:rsidRPr="0015731D">
              <w:rPr>
                <w:rFonts w:ascii="Times New Roman" w:hAnsi="Times New Roman" w:cs="Times New Roman"/>
                <w:sz w:val="16"/>
                <w:szCs w:val="16"/>
                <w:lang w:val="en-US"/>
              </w:rPr>
              <w:fldChar w:fldCharType="separate"/>
            </w:r>
            <w:r w:rsidRPr="0015731D">
              <w:rPr>
                <w:rFonts w:ascii="Times New Roman" w:hAnsi="Times New Roman" w:cs="Times New Roman"/>
                <w:noProof/>
                <w:sz w:val="16"/>
                <w:szCs w:val="16"/>
                <w:lang w:val="en-US"/>
              </w:rPr>
              <w:t>(17)</w:t>
            </w:r>
            <w:r w:rsidRPr="0015731D">
              <w:rPr>
                <w:rFonts w:ascii="Times New Roman" w:hAnsi="Times New Roman" w:cs="Times New Roman"/>
                <w:sz w:val="16"/>
                <w:szCs w:val="16"/>
                <w:lang w:val="en-US"/>
              </w:rPr>
              <w:fldChar w:fldCharType="end"/>
            </w:r>
          </w:p>
        </w:tc>
        <w:tc>
          <w:tcPr>
            <w:tcW w:w="776" w:type="dxa"/>
            <w:tcBorders>
              <w:top w:val="single" w:sz="4" w:space="0" w:color="auto"/>
              <w:bottom w:val="single" w:sz="4" w:space="0" w:color="auto"/>
            </w:tcBorders>
          </w:tcPr>
          <w:p w14:paraId="569AB25A" w14:textId="605BD233"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p>
        </w:tc>
        <w:tc>
          <w:tcPr>
            <w:tcW w:w="922" w:type="dxa"/>
            <w:tcBorders>
              <w:top w:val="single" w:sz="4" w:space="0" w:color="auto"/>
              <w:bottom w:val="single" w:sz="4" w:space="0" w:color="auto"/>
            </w:tcBorders>
          </w:tcPr>
          <w:p w14:paraId="17B93DD4" w14:textId="3D9BD10F" w:rsidR="00571F3F" w:rsidRPr="0015731D" w:rsidRDefault="00571F3F" w:rsidP="00571F3F">
            <w:pPr>
              <w:rPr>
                <w:rFonts w:ascii="Times New Roman" w:hAnsi="Times New Roman" w:cs="Times New Roman"/>
                <w:sz w:val="16"/>
                <w:szCs w:val="16"/>
                <w:lang w:val="en-US"/>
              </w:rPr>
            </w:pPr>
          </w:p>
        </w:tc>
        <w:tc>
          <w:tcPr>
            <w:tcW w:w="1234" w:type="dxa"/>
            <w:tcBorders>
              <w:top w:val="single" w:sz="4" w:space="0" w:color="auto"/>
              <w:bottom w:val="single" w:sz="4" w:space="0" w:color="auto"/>
            </w:tcBorders>
          </w:tcPr>
          <w:p w14:paraId="3885BC04" w14:textId="77777777" w:rsidR="00571F3F" w:rsidRPr="0015731D" w:rsidRDefault="00571F3F" w:rsidP="00571F3F">
            <w:pPr>
              <w:rPr>
                <w:rFonts w:ascii="Times New Roman" w:hAnsi="Times New Roman" w:cs="Times New Roman"/>
                <w:sz w:val="16"/>
                <w:szCs w:val="16"/>
                <w:lang w:val="en-US"/>
              </w:rPr>
            </w:pPr>
          </w:p>
        </w:tc>
        <w:tc>
          <w:tcPr>
            <w:tcW w:w="2005" w:type="dxa"/>
            <w:tcBorders>
              <w:top w:val="single" w:sz="4" w:space="0" w:color="auto"/>
              <w:bottom w:val="single" w:sz="4" w:space="0" w:color="auto"/>
            </w:tcBorders>
          </w:tcPr>
          <w:p w14:paraId="7D8AC2A9" w14:textId="77777777" w:rsidR="00571F3F" w:rsidRPr="0015731D" w:rsidRDefault="00571F3F" w:rsidP="00571F3F">
            <w:pPr>
              <w:rPr>
                <w:rFonts w:ascii="Times New Roman" w:hAnsi="Times New Roman" w:cs="Times New Roman"/>
                <w:sz w:val="16"/>
                <w:szCs w:val="16"/>
                <w:lang w:val="en-US"/>
              </w:rPr>
            </w:pPr>
          </w:p>
        </w:tc>
        <w:tc>
          <w:tcPr>
            <w:tcW w:w="1856" w:type="dxa"/>
            <w:tcBorders>
              <w:top w:val="single" w:sz="4" w:space="0" w:color="auto"/>
              <w:bottom w:val="single" w:sz="4" w:space="0" w:color="auto"/>
            </w:tcBorders>
          </w:tcPr>
          <w:p w14:paraId="4F5ACC19" w14:textId="1DB000D2" w:rsidR="00571F3F" w:rsidRPr="0015731D" w:rsidRDefault="00571F3F" w:rsidP="00571F3F">
            <w:pPr>
              <w:rPr>
                <w:rFonts w:ascii="Times New Roman" w:hAnsi="Times New Roman" w:cs="Times New Roman"/>
                <w:sz w:val="16"/>
                <w:szCs w:val="16"/>
                <w:lang w:val="en-US"/>
              </w:rPr>
            </w:pPr>
          </w:p>
        </w:tc>
        <w:tc>
          <w:tcPr>
            <w:tcW w:w="6579" w:type="dxa"/>
            <w:tcBorders>
              <w:top w:val="single" w:sz="4" w:space="0" w:color="auto"/>
              <w:bottom w:val="single" w:sz="4" w:space="0" w:color="auto"/>
            </w:tcBorders>
          </w:tcPr>
          <w:p w14:paraId="6954BAEA" w14:textId="041C4000"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MDS, no additional somatic mutations</w:t>
            </w:r>
          </w:p>
        </w:tc>
      </w:tr>
      <w:tr w:rsidR="0015731D" w:rsidRPr="008416BF" w14:paraId="0E38A7FB" w14:textId="77777777" w:rsidTr="00465327">
        <w:trPr>
          <w:trHeight w:val="187"/>
        </w:trPr>
        <w:tc>
          <w:tcPr>
            <w:tcW w:w="2938" w:type="dxa"/>
            <w:tcBorders>
              <w:top w:val="single" w:sz="4" w:space="0" w:color="auto"/>
              <w:bottom w:val="single" w:sz="4" w:space="0" w:color="auto"/>
            </w:tcBorders>
          </w:tcPr>
          <w:p w14:paraId="79E3E787" w14:textId="5A346D29"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Bourbon et al</w:t>
            </w:r>
            <w:r w:rsidR="00914EFA">
              <w:rPr>
                <w:rFonts w:ascii="Times New Roman" w:hAnsi="Times New Roman" w:cs="Times New Roman"/>
                <w:sz w:val="16"/>
                <w:szCs w:val="16"/>
                <w:lang w:val="en-US"/>
              </w:rPr>
              <w:t>. 2</w:t>
            </w:r>
            <w:r w:rsidRPr="0015731D">
              <w:rPr>
                <w:rFonts w:ascii="Times New Roman" w:hAnsi="Times New Roman" w:cs="Times New Roman"/>
                <w:sz w:val="16"/>
                <w:szCs w:val="16"/>
                <w:lang w:val="en-US"/>
              </w:rPr>
              <w:t xml:space="preserve">021 </w:t>
            </w:r>
            <w:r w:rsidRPr="0015731D">
              <w:rPr>
                <w:rFonts w:ascii="Times New Roman" w:hAnsi="Times New Roman" w:cs="Times New Roman"/>
                <w:sz w:val="16"/>
                <w:szCs w:val="16"/>
                <w:lang w:val="en-US"/>
              </w:rPr>
              <w:fldChar w:fldCharType="begin" w:fldLock="1"/>
            </w:r>
            <w:r w:rsidRPr="0015731D">
              <w:rPr>
                <w:rFonts w:ascii="Times New Roman" w:hAnsi="Times New Roman" w:cs="Times New Roman"/>
                <w:sz w:val="16"/>
                <w:szCs w:val="16"/>
                <w:lang w:val="en-US"/>
              </w:rPr>
              <w:instrText>ADDIN CSL_CITATION {"citationItems":[{"id":"ITEM-1","itemData":{"DOI":"10.1182/blood.2020010177","author":[{"dropping-particle":"","family":"Bourbon E, Heiblig M, Gerfaud Valentin M, Barba T, Durel CA, Lega JC, Barraco F, Sève P, Jamilloux Y","given":"Sujobert P.","non-dropping-particle":"","parse-names":false,"suffix":""}],"container-title":"Blood","id":"ITEM-1","issue":"26","issued":{"date-parts":[["2021"]]},"page":"3682-3684","title":"Therapeutic options in VEXAS syndrome: insights from a retrospective series","type":"article-journal","volume":"137"},"uris":["http://www.mendeley.com/documents/?uuid=5727628f-2916-4d7c-9471-2c66840c1c8c"]}],"mendeley":{"formattedCitation":"(24)","plainTextFormattedCitation":"(24)","previouslyFormattedCitation":"(23)"},"properties":{"noteIndex":0},"schema":"https://github.com/citation-style-language/schema/raw/master/csl-citation.json"}</w:instrText>
            </w:r>
            <w:r w:rsidRPr="0015731D">
              <w:rPr>
                <w:rFonts w:ascii="Times New Roman" w:hAnsi="Times New Roman" w:cs="Times New Roman"/>
                <w:sz w:val="16"/>
                <w:szCs w:val="16"/>
                <w:lang w:val="en-US"/>
              </w:rPr>
              <w:fldChar w:fldCharType="separate"/>
            </w:r>
            <w:r w:rsidRPr="0015731D">
              <w:rPr>
                <w:rFonts w:ascii="Times New Roman" w:hAnsi="Times New Roman" w:cs="Times New Roman"/>
                <w:noProof/>
                <w:sz w:val="16"/>
                <w:szCs w:val="16"/>
                <w:lang w:val="en-US"/>
              </w:rPr>
              <w:t>(24)</w:t>
            </w:r>
            <w:r w:rsidRPr="0015731D">
              <w:rPr>
                <w:rFonts w:ascii="Times New Roman" w:hAnsi="Times New Roman" w:cs="Times New Roman"/>
                <w:sz w:val="16"/>
                <w:szCs w:val="16"/>
                <w:lang w:val="en-US"/>
              </w:rPr>
              <w:fldChar w:fldCharType="end"/>
            </w:r>
          </w:p>
        </w:tc>
        <w:tc>
          <w:tcPr>
            <w:tcW w:w="776" w:type="dxa"/>
            <w:tcBorders>
              <w:top w:val="single" w:sz="4" w:space="0" w:color="auto"/>
              <w:bottom w:val="single" w:sz="4" w:space="0" w:color="auto"/>
            </w:tcBorders>
          </w:tcPr>
          <w:p w14:paraId="61981F72" w14:textId="605F33F5"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6</w:t>
            </w:r>
          </w:p>
        </w:tc>
        <w:tc>
          <w:tcPr>
            <w:tcW w:w="922" w:type="dxa"/>
            <w:tcBorders>
              <w:top w:val="single" w:sz="4" w:space="0" w:color="auto"/>
              <w:bottom w:val="single" w:sz="4" w:space="0" w:color="auto"/>
            </w:tcBorders>
          </w:tcPr>
          <w:p w14:paraId="37361098" w14:textId="17B1747A" w:rsidR="00571F3F" w:rsidRPr="0015731D" w:rsidRDefault="00571F3F" w:rsidP="00571F3F">
            <w:pPr>
              <w:rPr>
                <w:rFonts w:ascii="Times New Roman" w:hAnsi="Times New Roman" w:cs="Times New Roman"/>
                <w:sz w:val="16"/>
                <w:szCs w:val="16"/>
                <w:lang w:val="en-US"/>
              </w:rPr>
            </w:pPr>
          </w:p>
        </w:tc>
        <w:tc>
          <w:tcPr>
            <w:tcW w:w="1234" w:type="dxa"/>
            <w:tcBorders>
              <w:top w:val="single" w:sz="4" w:space="0" w:color="auto"/>
              <w:bottom w:val="single" w:sz="4" w:space="0" w:color="auto"/>
            </w:tcBorders>
          </w:tcPr>
          <w:p w14:paraId="30275616" w14:textId="03EF8AEE" w:rsidR="00571F3F" w:rsidRPr="0015731D" w:rsidRDefault="00571F3F" w:rsidP="00571F3F">
            <w:pPr>
              <w:rPr>
                <w:rFonts w:ascii="Times New Roman" w:hAnsi="Times New Roman" w:cs="Times New Roman"/>
                <w:sz w:val="16"/>
                <w:szCs w:val="16"/>
                <w:lang w:val="en-US"/>
              </w:rPr>
            </w:pPr>
          </w:p>
        </w:tc>
        <w:tc>
          <w:tcPr>
            <w:tcW w:w="2005" w:type="dxa"/>
            <w:tcBorders>
              <w:top w:val="single" w:sz="4" w:space="0" w:color="auto"/>
              <w:bottom w:val="single" w:sz="4" w:space="0" w:color="auto"/>
            </w:tcBorders>
          </w:tcPr>
          <w:p w14:paraId="701E4CAD" w14:textId="4EF40EFB" w:rsidR="00571F3F" w:rsidRPr="0015731D" w:rsidRDefault="00571F3F" w:rsidP="00571F3F">
            <w:pPr>
              <w:rPr>
                <w:rFonts w:ascii="Times New Roman" w:hAnsi="Times New Roman" w:cs="Times New Roman"/>
                <w:sz w:val="16"/>
                <w:szCs w:val="16"/>
                <w:lang w:val="en-US"/>
              </w:rPr>
            </w:pPr>
          </w:p>
        </w:tc>
        <w:tc>
          <w:tcPr>
            <w:tcW w:w="1856" w:type="dxa"/>
            <w:tcBorders>
              <w:top w:val="single" w:sz="4" w:space="0" w:color="auto"/>
              <w:bottom w:val="single" w:sz="4" w:space="0" w:color="auto"/>
            </w:tcBorders>
          </w:tcPr>
          <w:p w14:paraId="55707C03" w14:textId="460F2B11" w:rsidR="00571F3F" w:rsidRPr="0015731D" w:rsidRDefault="00571F3F" w:rsidP="00571F3F">
            <w:pPr>
              <w:rPr>
                <w:rFonts w:ascii="Times New Roman" w:hAnsi="Times New Roman" w:cs="Times New Roman"/>
                <w:sz w:val="16"/>
                <w:szCs w:val="16"/>
                <w:lang w:val="en-US"/>
              </w:rPr>
            </w:pPr>
          </w:p>
        </w:tc>
        <w:tc>
          <w:tcPr>
            <w:tcW w:w="6579" w:type="dxa"/>
            <w:tcBorders>
              <w:top w:val="single" w:sz="4" w:space="0" w:color="auto"/>
              <w:bottom w:val="single" w:sz="4" w:space="0" w:color="auto"/>
            </w:tcBorders>
          </w:tcPr>
          <w:p w14:paraId="57525FF9" w14:textId="3F592987"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6 MDS, no additional somatic mutations</w:t>
            </w:r>
          </w:p>
        </w:tc>
      </w:tr>
      <w:tr w:rsidR="0015731D" w:rsidRPr="009C27C6" w14:paraId="76B6D9F1" w14:textId="77777777" w:rsidTr="00465327">
        <w:trPr>
          <w:trHeight w:val="197"/>
        </w:trPr>
        <w:tc>
          <w:tcPr>
            <w:tcW w:w="2938" w:type="dxa"/>
            <w:tcBorders>
              <w:top w:val="single" w:sz="4" w:space="0" w:color="auto"/>
              <w:bottom w:val="single" w:sz="4" w:space="0" w:color="auto"/>
            </w:tcBorders>
          </w:tcPr>
          <w:p w14:paraId="3925EA07" w14:textId="0F421E3C"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 xml:space="preserve">Lötscher et al. </w:t>
            </w:r>
            <w:r w:rsidR="00567E89" w:rsidRPr="0015731D">
              <w:rPr>
                <w:rFonts w:ascii="Times New Roman" w:hAnsi="Times New Roman" w:cs="Times New Roman"/>
                <w:sz w:val="16"/>
                <w:szCs w:val="16"/>
                <w:lang w:val="en-US"/>
              </w:rPr>
              <w:t>12/2021</w:t>
            </w:r>
          </w:p>
        </w:tc>
        <w:tc>
          <w:tcPr>
            <w:tcW w:w="776" w:type="dxa"/>
            <w:tcBorders>
              <w:top w:val="single" w:sz="4" w:space="0" w:color="auto"/>
              <w:bottom w:val="single" w:sz="4" w:space="0" w:color="auto"/>
            </w:tcBorders>
          </w:tcPr>
          <w:p w14:paraId="790B3F07" w14:textId="4BF35175"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p>
        </w:tc>
        <w:tc>
          <w:tcPr>
            <w:tcW w:w="922" w:type="dxa"/>
            <w:tcBorders>
              <w:top w:val="single" w:sz="4" w:space="0" w:color="auto"/>
              <w:bottom w:val="single" w:sz="4" w:space="0" w:color="auto"/>
            </w:tcBorders>
          </w:tcPr>
          <w:p w14:paraId="7E8FDA71" w14:textId="5088D45D"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sz w:val="16"/>
                <w:szCs w:val="16"/>
                <w:lang w:val="en-US"/>
              </w:rPr>
              <w:t>1</w:t>
            </w:r>
          </w:p>
        </w:tc>
        <w:tc>
          <w:tcPr>
            <w:tcW w:w="1234" w:type="dxa"/>
            <w:tcBorders>
              <w:top w:val="single" w:sz="4" w:space="0" w:color="auto"/>
              <w:bottom w:val="single" w:sz="4" w:space="0" w:color="auto"/>
            </w:tcBorders>
          </w:tcPr>
          <w:p w14:paraId="6FBC2153" w14:textId="16146A9B" w:rsidR="00571F3F" w:rsidRPr="0015731D" w:rsidRDefault="00571F3F" w:rsidP="00571F3F">
            <w:pPr>
              <w:rPr>
                <w:rFonts w:ascii="Times New Roman" w:hAnsi="Times New Roman" w:cs="Times New Roman"/>
                <w:sz w:val="16"/>
                <w:szCs w:val="16"/>
                <w:lang w:val="en-US"/>
              </w:rPr>
            </w:pPr>
          </w:p>
        </w:tc>
        <w:tc>
          <w:tcPr>
            <w:tcW w:w="2005" w:type="dxa"/>
            <w:tcBorders>
              <w:top w:val="single" w:sz="4" w:space="0" w:color="auto"/>
              <w:bottom w:val="single" w:sz="4" w:space="0" w:color="auto"/>
            </w:tcBorders>
          </w:tcPr>
          <w:p w14:paraId="1F576C28" w14:textId="0FEF7DD0" w:rsidR="00571F3F" w:rsidRPr="0015731D" w:rsidRDefault="00571F3F" w:rsidP="00571F3F">
            <w:pPr>
              <w:rPr>
                <w:rFonts w:ascii="Times New Roman" w:hAnsi="Times New Roman" w:cs="Times New Roman"/>
                <w:sz w:val="16"/>
                <w:szCs w:val="16"/>
                <w:lang w:val="en-US"/>
              </w:rPr>
            </w:pPr>
          </w:p>
        </w:tc>
        <w:tc>
          <w:tcPr>
            <w:tcW w:w="1856" w:type="dxa"/>
            <w:tcBorders>
              <w:top w:val="single" w:sz="4" w:space="0" w:color="auto"/>
              <w:bottom w:val="single" w:sz="4" w:space="0" w:color="auto"/>
            </w:tcBorders>
          </w:tcPr>
          <w:p w14:paraId="570114E9" w14:textId="77777777" w:rsidR="00571F3F" w:rsidRPr="0015731D" w:rsidRDefault="00571F3F" w:rsidP="00571F3F">
            <w:pPr>
              <w:rPr>
                <w:rFonts w:ascii="Times New Roman" w:hAnsi="Times New Roman" w:cs="Times New Roman"/>
                <w:sz w:val="16"/>
                <w:szCs w:val="16"/>
                <w:lang w:val="en-US"/>
              </w:rPr>
            </w:pPr>
          </w:p>
        </w:tc>
        <w:tc>
          <w:tcPr>
            <w:tcW w:w="6579" w:type="dxa"/>
            <w:tcBorders>
              <w:top w:val="single" w:sz="4" w:space="0" w:color="auto"/>
              <w:bottom w:val="single" w:sz="4" w:space="0" w:color="auto"/>
            </w:tcBorders>
          </w:tcPr>
          <w:p w14:paraId="77DD0FDF" w14:textId="02F7361E" w:rsidR="00571F3F" w:rsidRPr="0015731D" w:rsidRDefault="00571F3F" w:rsidP="00571F3F">
            <w:pPr>
              <w:rPr>
                <w:rFonts w:ascii="Times New Roman" w:hAnsi="Times New Roman" w:cs="Times New Roman"/>
                <w:sz w:val="16"/>
                <w:szCs w:val="16"/>
                <w:lang w:val="en-US"/>
              </w:rPr>
            </w:pPr>
          </w:p>
        </w:tc>
      </w:tr>
      <w:tr w:rsidR="0015731D" w:rsidRPr="0015731D" w14:paraId="79F2C7F4" w14:textId="77777777" w:rsidTr="00465327">
        <w:trPr>
          <w:trHeight w:val="760"/>
        </w:trPr>
        <w:tc>
          <w:tcPr>
            <w:tcW w:w="2938" w:type="dxa"/>
            <w:tcBorders>
              <w:top w:val="single" w:sz="4" w:space="0" w:color="auto"/>
            </w:tcBorders>
          </w:tcPr>
          <w:p w14:paraId="0B902C2C" w14:textId="1CCD7FD3" w:rsidR="00AB470A" w:rsidRDefault="00571F3F" w:rsidP="00571F3F">
            <w:pPr>
              <w:rPr>
                <w:rFonts w:ascii="Times New Roman" w:hAnsi="Times New Roman" w:cs="Times New Roman"/>
                <w:b/>
                <w:bCs/>
                <w:sz w:val="16"/>
                <w:szCs w:val="16"/>
                <w:lang w:val="en-US"/>
              </w:rPr>
            </w:pPr>
            <w:r w:rsidRPr="0015731D">
              <w:rPr>
                <w:rFonts w:ascii="Times New Roman" w:hAnsi="Times New Roman" w:cs="Times New Roman"/>
                <w:b/>
                <w:bCs/>
                <w:sz w:val="16"/>
                <w:szCs w:val="16"/>
                <w:lang w:val="en-US"/>
              </w:rPr>
              <w:t>2</w:t>
            </w:r>
            <w:r w:rsidR="00567E89" w:rsidRPr="0015731D">
              <w:rPr>
                <w:rFonts w:ascii="Times New Roman" w:hAnsi="Times New Roman" w:cs="Times New Roman"/>
                <w:b/>
                <w:bCs/>
                <w:sz w:val="16"/>
                <w:szCs w:val="16"/>
                <w:lang w:val="en-US"/>
              </w:rPr>
              <w:t>4</w:t>
            </w:r>
            <w:r w:rsidRPr="0015731D">
              <w:rPr>
                <w:rFonts w:ascii="Times New Roman" w:hAnsi="Times New Roman" w:cs="Times New Roman"/>
                <w:b/>
                <w:bCs/>
                <w:sz w:val="16"/>
                <w:szCs w:val="16"/>
                <w:lang w:val="en-US"/>
              </w:rPr>
              <w:t xml:space="preserve"> Publications</w:t>
            </w:r>
            <w:r w:rsidR="00567E89" w:rsidRPr="0015731D">
              <w:rPr>
                <w:rFonts w:ascii="Times New Roman" w:hAnsi="Times New Roman" w:cs="Times New Roman"/>
                <w:b/>
                <w:bCs/>
                <w:sz w:val="16"/>
                <w:szCs w:val="16"/>
                <w:lang w:val="en-US"/>
              </w:rPr>
              <w:t xml:space="preserve">  </w:t>
            </w:r>
          </w:p>
          <w:p w14:paraId="5106D352" w14:textId="49A668BB" w:rsidR="00571F3F" w:rsidRPr="0015731D" w:rsidRDefault="00AB470A" w:rsidP="00571F3F">
            <w:pPr>
              <w:rPr>
                <w:rFonts w:ascii="Times New Roman" w:hAnsi="Times New Roman" w:cs="Times New Roman"/>
                <w:sz w:val="16"/>
                <w:szCs w:val="16"/>
                <w:lang w:val="en-US"/>
              </w:rPr>
            </w:pPr>
            <w:r>
              <w:rPr>
                <w:rFonts w:ascii="Times New Roman" w:hAnsi="Times New Roman" w:cs="Times New Roman"/>
                <w:b/>
                <w:bCs/>
                <w:sz w:val="16"/>
                <w:szCs w:val="16"/>
                <w:lang w:val="en-US"/>
              </w:rPr>
              <w:t>including presented</w:t>
            </w:r>
            <w:r w:rsidRPr="0015731D">
              <w:rPr>
                <w:rFonts w:ascii="Times New Roman" w:hAnsi="Times New Roman" w:cs="Times New Roman"/>
                <w:b/>
                <w:bCs/>
                <w:sz w:val="16"/>
                <w:szCs w:val="16"/>
                <w:lang w:val="en-US"/>
              </w:rPr>
              <w:t xml:space="preserve"> </w:t>
            </w:r>
            <w:r w:rsidR="00567E89" w:rsidRPr="0015731D">
              <w:rPr>
                <w:rFonts w:ascii="Times New Roman" w:hAnsi="Times New Roman" w:cs="Times New Roman"/>
                <w:b/>
                <w:bCs/>
                <w:sz w:val="16"/>
                <w:szCs w:val="16"/>
                <w:lang w:val="en-US"/>
              </w:rPr>
              <w:t>case</w:t>
            </w:r>
            <w:r w:rsidR="00FD1445">
              <w:rPr>
                <w:rFonts w:ascii="Times New Roman" w:hAnsi="Times New Roman" w:cs="Times New Roman"/>
                <w:b/>
                <w:bCs/>
                <w:sz w:val="16"/>
                <w:szCs w:val="16"/>
                <w:lang w:val="en-US"/>
              </w:rPr>
              <w:t>-report</w:t>
            </w:r>
          </w:p>
        </w:tc>
        <w:tc>
          <w:tcPr>
            <w:tcW w:w="776" w:type="dxa"/>
            <w:tcBorders>
              <w:top w:val="single" w:sz="4" w:space="0" w:color="auto"/>
            </w:tcBorders>
          </w:tcPr>
          <w:p w14:paraId="5E6E9808" w14:textId="5ACF01C0"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b/>
                <w:bCs/>
                <w:sz w:val="16"/>
                <w:szCs w:val="16"/>
                <w:lang w:val="en-US"/>
              </w:rPr>
              <w:t>10</w:t>
            </w:r>
            <w:r w:rsidR="00567E89" w:rsidRPr="0015731D">
              <w:rPr>
                <w:rFonts w:ascii="Times New Roman" w:hAnsi="Times New Roman" w:cs="Times New Roman"/>
                <w:b/>
                <w:bCs/>
                <w:sz w:val="16"/>
                <w:szCs w:val="16"/>
                <w:lang w:val="en-US"/>
              </w:rPr>
              <w:t>6</w:t>
            </w:r>
          </w:p>
        </w:tc>
        <w:tc>
          <w:tcPr>
            <w:tcW w:w="922" w:type="dxa"/>
            <w:tcBorders>
              <w:top w:val="single" w:sz="4" w:space="0" w:color="auto"/>
            </w:tcBorders>
          </w:tcPr>
          <w:p w14:paraId="0DE5C9CF" w14:textId="08DE5EFA"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b/>
                <w:bCs/>
                <w:sz w:val="16"/>
                <w:szCs w:val="16"/>
                <w:lang w:val="en-US"/>
              </w:rPr>
              <w:t>1</w:t>
            </w:r>
            <w:r w:rsidR="00567E89" w:rsidRPr="0015731D">
              <w:rPr>
                <w:rFonts w:ascii="Times New Roman" w:hAnsi="Times New Roman" w:cs="Times New Roman"/>
                <w:b/>
                <w:bCs/>
                <w:sz w:val="16"/>
                <w:szCs w:val="16"/>
                <w:lang w:val="en-US"/>
              </w:rPr>
              <w:t>2</w:t>
            </w:r>
          </w:p>
        </w:tc>
        <w:tc>
          <w:tcPr>
            <w:tcW w:w="1234" w:type="dxa"/>
            <w:tcBorders>
              <w:top w:val="single" w:sz="4" w:space="0" w:color="auto"/>
            </w:tcBorders>
          </w:tcPr>
          <w:p w14:paraId="437BB595" w14:textId="16EB0F62"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b/>
                <w:bCs/>
                <w:sz w:val="16"/>
                <w:szCs w:val="16"/>
                <w:lang w:val="en-US"/>
              </w:rPr>
              <w:t>23</w:t>
            </w:r>
          </w:p>
        </w:tc>
        <w:tc>
          <w:tcPr>
            <w:tcW w:w="2005" w:type="dxa"/>
            <w:tcBorders>
              <w:top w:val="single" w:sz="4" w:space="0" w:color="auto"/>
            </w:tcBorders>
          </w:tcPr>
          <w:p w14:paraId="52B9EC08" w14:textId="40423CA1" w:rsidR="00571F3F" w:rsidRPr="00914EFA" w:rsidRDefault="00571F3F" w:rsidP="00571F3F">
            <w:pPr>
              <w:rPr>
                <w:rFonts w:ascii="Times New Roman" w:hAnsi="Times New Roman" w:cs="Times New Roman"/>
                <w:b/>
                <w:bCs/>
                <w:sz w:val="16"/>
                <w:szCs w:val="16"/>
                <w:lang w:val="en-US"/>
              </w:rPr>
            </w:pPr>
            <w:r w:rsidRPr="00914EFA">
              <w:rPr>
                <w:rFonts w:ascii="Times New Roman" w:hAnsi="Times New Roman" w:cs="Times New Roman"/>
                <w:b/>
                <w:bCs/>
                <w:sz w:val="16"/>
                <w:szCs w:val="16"/>
                <w:lang w:val="en-US"/>
              </w:rPr>
              <w:t>Combined w</w:t>
            </w:r>
            <w:r w:rsidR="0015731D" w:rsidRPr="00914EFA">
              <w:rPr>
                <w:rFonts w:ascii="Times New Roman" w:hAnsi="Times New Roman" w:cs="Times New Roman"/>
                <w:b/>
                <w:bCs/>
                <w:sz w:val="16"/>
                <w:szCs w:val="16"/>
                <w:lang w:val="en-US"/>
              </w:rPr>
              <w:t>.</w:t>
            </w:r>
            <w:r w:rsidRPr="00914EFA">
              <w:rPr>
                <w:rFonts w:ascii="Times New Roman" w:hAnsi="Times New Roman" w:cs="Times New Roman"/>
                <w:b/>
                <w:bCs/>
                <w:sz w:val="16"/>
                <w:szCs w:val="16"/>
                <w:lang w:val="en-US"/>
              </w:rPr>
              <w:t xml:space="preserve"> TET2 or DNMT3A: 4</w:t>
            </w:r>
          </w:p>
          <w:p w14:paraId="7BF1F57C" w14:textId="3E273410" w:rsidR="00571F3F" w:rsidRPr="0015731D" w:rsidRDefault="00216796" w:rsidP="00571F3F">
            <w:pPr>
              <w:rPr>
                <w:rFonts w:ascii="Times New Roman" w:hAnsi="Times New Roman" w:cs="Times New Roman"/>
                <w:sz w:val="16"/>
                <w:szCs w:val="16"/>
                <w:lang w:val="en-US"/>
              </w:rPr>
            </w:pPr>
            <w:r w:rsidRPr="0015731D">
              <w:rPr>
                <w:rFonts w:ascii="Times New Roman" w:hAnsi="Times New Roman" w:cs="Times New Roman"/>
                <w:b/>
                <w:bCs/>
                <w:sz w:val="16"/>
                <w:szCs w:val="16"/>
                <w:lang w:val="en-US"/>
              </w:rPr>
              <w:t>Isolated</w:t>
            </w:r>
            <w:r w:rsidR="00571F3F" w:rsidRPr="0015731D">
              <w:rPr>
                <w:rFonts w:ascii="Times New Roman" w:hAnsi="Times New Roman" w:cs="Times New Roman"/>
                <w:b/>
                <w:bCs/>
                <w:sz w:val="16"/>
                <w:szCs w:val="16"/>
                <w:lang w:val="en-US"/>
              </w:rPr>
              <w:t>: 3</w:t>
            </w:r>
          </w:p>
        </w:tc>
        <w:tc>
          <w:tcPr>
            <w:tcW w:w="1856" w:type="dxa"/>
            <w:tcBorders>
              <w:top w:val="single" w:sz="4" w:space="0" w:color="auto"/>
            </w:tcBorders>
          </w:tcPr>
          <w:p w14:paraId="504D988A" w14:textId="7ACC2A74" w:rsidR="00571F3F" w:rsidRPr="0015731D" w:rsidRDefault="00571F3F" w:rsidP="00571F3F">
            <w:pPr>
              <w:rPr>
                <w:rFonts w:ascii="Times New Roman" w:hAnsi="Times New Roman" w:cs="Times New Roman"/>
                <w:b/>
                <w:bCs/>
                <w:sz w:val="16"/>
                <w:szCs w:val="16"/>
                <w:lang w:val="en-US"/>
              </w:rPr>
            </w:pPr>
            <w:r w:rsidRPr="0015731D">
              <w:rPr>
                <w:rFonts w:ascii="Times New Roman" w:hAnsi="Times New Roman" w:cs="Times New Roman"/>
                <w:b/>
                <w:bCs/>
                <w:sz w:val="16"/>
                <w:szCs w:val="16"/>
                <w:lang w:val="en-US"/>
              </w:rPr>
              <w:t>1</w:t>
            </w:r>
            <w:r w:rsidR="00923D82">
              <w:rPr>
                <w:rFonts w:ascii="Times New Roman" w:hAnsi="Times New Roman" w:cs="Times New Roman"/>
                <w:b/>
                <w:bCs/>
                <w:sz w:val="16"/>
                <w:szCs w:val="16"/>
                <w:lang w:val="en-US"/>
              </w:rPr>
              <w:t>4</w:t>
            </w:r>
            <w:r w:rsidRPr="0015731D">
              <w:rPr>
                <w:rFonts w:ascii="Times New Roman" w:hAnsi="Times New Roman" w:cs="Times New Roman"/>
                <w:b/>
                <w:bCs/>
                <w:sz w:val="16"/>
                <w:szCs w:val="16"/>
                <w:lang w:val="en-US"/>
              </w:rPr>
              <w:t xml:space="preserve"> MGUS (</w:t>
            </w:r>
            <w:r w:rsidR="00923D82">
              <w:rPr>
                <w:rFonts w:ascii="Times New Roman" w:hAnsi="Times New Roman" w:cs="Times New Roman"/>
                <w:b/>
                <w:bCs/>
                <w:sz w:val="16"/>
                <w:szCs w:val="16"/>
                <w:lang w:val="en-US"/>
              </w:rPr>
              <w:t xml:space="preserve">13 </w:t>
            </w:r>
            <w:r w:rsidRPr="0015731D">
              <w:rPr>
                <w:rFonts w:ascii="Times New Roman" w:hAnsi="Times New Roman" w:cs="Times New Roman"/>
                <w:b/>
                <w:bCs/>
                <w:sz w:val="16"/>
                <w:szCs w:val="16"/>
                <w:lang w:val="en-US"/>
              </w:rPr>
              <w:t>with MDS</w:t>
            </w:r>
            <w:r w:rsidR="00923D82">
              <w:rPr>
                <w:rFonts w:ascii="Times New Roman" w:hAnsi="Times New Roman" w:cs="Times New Roman"/>
                <w:b/>
                <w:bCs/>
                <w:sz w:val="16"/>
                <w:szCs w:val="16"/>
                <w:lang w:val="en-US"/>
              </w:rPr>
              <w:t>, 1 with MM</w:t>
            </w:r>
            <w:r w:rsidRPr="0015731D">
              <w:rPr>
                <w:rFonts w:ascii="Times New Roman" w:hAnsi="Times New Roman" w:cs="Times New Roman"/>
                <w:b/>
                <w:bCs/>
                <w:sz w:val="16"/>
                <w:szCs w:val="16"/>
                <w:lang w:val="en-US"/>
              </w:rPr>
              <w:t>)</w:t>
            </w:r>
          </w:p>
          <w:p w14:paraId="4BE1D567" w14:textId="77777777" w:rsidR="00571F3F" w:rsidRPr="0015731D" w:rsidRDefault="00571F3F" w:rsidP="00571F3F">
            <w:pPr>
              <w:rPr>
                <w:rFonts w:ascii="Times New Roman" w:hAnsi="Times New Roman" w:cs="Times New Roman"/>
                <w:b/>
                <w:bCs/>
                <w:sz w:val="16"/>
                <w:szCs w:val="16"/>
                <w:lang w:val="en-US"/>
              </w:rPr>
            </w:pPr>
            <w:r w:rsidRPr="0015731D">
              <w:rPr>
                <w:rFonts w:ascii="Times New Roman" w:hAnsi="Times New Roman" w:cs="Times New Roman"/>
                <w:b/>
                <w:bCs/>
                <w:sz w:val="16"/>
                <w:szCs w:val="16"/>
                <w:lang w:val="en-US"/>
              </w:rPr>
              <w:t>3 MM</w:t>
            </w:r>
          </w:p>
          <w:p w14:paraId="0C638685" w14:textId="31C4A025" w:rsidR="00571F3F" w:rsidRPr="0015731D" w:rsidRDefault="00571F3F" w:rsidP="00571F3F">
            <w:pPr>
              <w:rPr>
                <w:rFonts w:ascii="Times New Roman" w:hAnsi="Times New Roman" w:cs="Times New Roman"/>
                <w:sz w:val="16"/>
                <w:szCs w:val="16"/>
                <w:lang w:val="en-US"/>
              </w:rPr>
            </w:pPr>
            <w:r w:rsidRPr="0015731D">
              <w:rPr>
                <w:rFonts w:ascii="Times New Roman" w:hAnsi="Times New Roman" w:cs="Times New Roman"/>
                <w:b/>
                <w:bCs/>
                <w:sz w:val="16"/>
                <w:szCs w:val="16"/>
                <w:lang w:val="en-US"/>
              </w:rPr>
              <w:t>1 Myelofibrosis</w:t>
            </w:r>
          </w:p>
        </w:tc>
        <w:tc>
          <w:tcPr>
            <w:tcW w:w="6579" w:type="dxa"/>
            <w:tcBorders>
              <w:top w:val="single" w:sz="4" w:space="0" w:color="auto"/>
            </w:tcBorders>
          </w:tcPr>
          <w:p w14:paraId="612C4227" w14:textId="5F40691B" w:rsidR="00571F3F" w:rsidRPr="0015731D" w:rsidRDefault="00571F3F" w:rsidP="00571F3F">
            <w:pPr>
              <w:rPr>
                <w:rFonts w:ascii="Times New Roman" w:hAnsi="Times New Roman" w:cs="Times New Roman"/>
                <w:sz w:val="16"/>
                <w:szCs w:val="16"/>
                <w:lang w:val="en-US"/>
              </w:rPr>
            </w:pPr>
          </w:p>
        </w:tc>
      </w:tr>
      <w:tr w:rsidR="0015731D" w:rsidRPr="0015731D" w14:paraId="5EC1A8B6" w14:textId="77777777" w:rsidTr="00465327">
        <w:trPr>
          <w:trHeight w:val="229"/>
        </w:trPr>
        <w:tc>
          <w:tcPr>
            <w:tcW w:w="2938" w:type="dxa"/>
            <w:tcBorders>
              <w:top w:val="single" w:sz="4" w:space="0" w:color="auto"/>
            </w:tcBorders>
          </w:tcPr>
          <w:p w14:paraId="6E3B82D3" w14:textId="31364911" w:rsidR="00571F3F" w:rsidRPr="00552392" w:rsidRDefault="00571F3F" w:rsidP="00571F3F">
            <w:pPr>
              <w:rPr>
                <w:rFonts w:ascii="Times New Roman" w:hAnsi="Times New Roman" w:cs="Times New Roman"/>
                <w:b/>
                <w:bCs/>
                <w:sz w:val="20"/>
                <w:szCs w:val="20"/>
                <w:lang w:val="en-US"/>
              </w:rPr>
            </w:pPr>
          </w:p>
        </w:tc>
        <w:tc>
          <w:tcPr>
            <w:tcW w:w="776" w:type="dxa"/>
            <w:tcBorders>
              <w:top w:val="single" w:sz="4" w:space="0" w:color="auto"/>
            </w:tcBorders>
          </w:tcPr>
          <w:p w14:paraId="7C16CC30" w14:textId="523E0AEF" w:rsidR="00571F3F" w:rsidRPr="00552392" w:rsidRDefault="00571F3F" w:rsidP="00571F3F">
            <w:pPr>
              <w:rPr>
                <w:rFonts w:ascii="Times New Roman" w:hAnsi="Times New Roman" w:cs="Times New Roman"/>
                <w:b/>
                <w:bCs/>
                <w:sz w:val="20"/>
                <w:szCs w:val="20"/>
                <w:lang w:val="en-US"/>
              </w:rPr>
            </w:pPr>
          </w:p>
        </w:tc>
        <w:tc>
          <w:tcPr>
            <w:tcW w:w="922" w:type="dxa"/>
            <w:tcBorders>
              <w:top w:val="single" w:sz="4" w:space="0" w:color="auto"/>
            </w:tcBorders>
          </w:tcPr>
          <w:p w14:paraId="11A4513D" w14:textId="75622BFA" w:rsidR="00571F3F" w:rsidRPr="00552392" w:rsidRDefault="00571F3F" w:rsidP="00571F3F">
            <w:pPr>
              <w:rPr>
                <w:rFonts w:ascii="Times New Roman" w:hAnsi="Times New Roman" w:cs="Times New Roman"/>
                <w:b/>
                <w:bCs/>
                <w:sz w:val="20"/>
                <w:szCs w:val="20"/>
                <w:lang w:val="en-US"/>
              </w:rPr>
            </w:pPr>
          </w:p>
        </w:tc>
        <w:tc>
          <w:tcPr>
            <w:tcW w:w="1234" w:type="dxa"/>
            <w:tcBorders>
              <w:top w:val="single" w:sz="4" w:space="0" w:color="auto"/>
            </w:tcBorders>
          </w:tcPr>
          <w:p w14:paraId="67CD581D" w14:textId="1DD0FC0C" w:rsidR="00571F3F" w:rsidRPr="00552392" w:rsidRDefault="00571F3F" w:rsidP="00571F3F">
            <w:pPr>
              <w:rPr>
                <w:rFonts w:ascii="Times New Roman" w:hAnsi="Times New Roman" w:cs="Times New Roman"/>
                <w:b/>
                <w:bCs/>
                <w:sz w:val="20"/>
                <w:szCs w:val="20"/>
                <w:lang w:val="en-US"/>
              </w:rPr>
            </w:pPr>
          </w:p>
        </w:tc>
        <w:tc>
          <w:tcPr>
            <w:tcW w:w="2005" w:type="dxa"/>
            <w:tcBorders>
              <w:top w:val="single" w:sz="4" w:space="0" w:color="auto"/>
            </w:tcBorders>
          </w:tcPr>
          <w:p w14:paraId="4BBA5143" w14:textId="4913F5FE" w:rsidR="00571F3F" w:rsidRPr="00552392" w:rsidRDefault="00571F3F" w:rsidP="00571F3F">
            <w:pPr>
              <w:rPr>
                <w:rFonts w:ascii="Times New Roman" w:hAnsi="Times New Roman" w:cs="Times New Roman"/>
                <w:b/>
                <w:bCs/>
                <w:sz w:val="20"/>
                <w:szCs w:val="20"/>
                <w:lang w:val="en-US"/>
              </w:rPr>
            </w:pPr>
          </w:p>
        </w:tc>
        <w:tc>
          <w:tcPr>
            <w:tcW w:w="1856" w:type="dxa"/>
            <w:tcBorders>
              <w:top w:val="single" w:sz="4" w:space="0" w:color="auto"/>
            </w:tcBorders>
          </w:tcPr>
          <w:p w14:paraId="45CC536D" w14:textId="1744E50E" w:rsidR="00571F3F" w:rsidRPr="00552392" w:rsidRDefault="00571F3F" w:rsidP="00571F3F">
            <w:pPr>
              <w:rPr>
                <w:rFonts w:ascii="Times New Roman" w:hAnsi="Times New Roman" w:cs="Times New Roman"/>
                <w:b/>
                <w:bCs/>
                <w:sz w:val="20"/>
                <w:szCs w:val="20"/>
                <w:lang w:val="en-US"/>
              </w:rPr>
            </w:pPr>
          </w:p>
        </w:tc>
        <w:tc>
          <w:tcPr>
            <w:tcW w:w="6579" w:type="dxa"/>
            <w:tcBorders>
              <w:top w:val="single" w:sz="4" w:space="0" w:color="auto"/>
            </w:tcBorders>
          </w:tcPr>
          <w:p w14:paraId="4AA95F81" w14:textId="77777777" w:rsidR="00571F3F" w:rsidRPr="00552392" w:rsidRDefault="00571F3F" w:rsidP="00571F3F">
            <w:pPr>
              <w:rPr>
                <w:rFonts w:ascii="Times New Roman" w:hAnsi="Times New Roman" w:cs="Times New Roman"/>
                <w:b/>
                <w:bCs/>
                <w:sz w:val="20"/>
                <w:szCs w:val="20"/>
                <w:lang w:val="en-US"/>
              </w:rPr>
            </w:pPr>
          </w:p>
        </w:tc>
      </w:tr>
    </w:tbl>
    <w:p w14:paraId="692A7F83" w14:textId="2F93229D" w:rsidR="005E68CA" w:rsidRPr="00923D82" w:rsidRDefault="00E164F8" w:rsidP="006A49B1">
      <w:pPr>
        <w:rPr>
          <w:rFonts w:ascii="Times New Roman" w:hAnsi="Times New Roman" w:cs="Times New Roman"/>
          <w:sz w:val="20"/>
          <w:szCs w:val="20"/>
          <w:lang w:val="en-US"/>
        </w:rPr>
      </w:pPr>
      <w:r w:rsidRPr="005E68CA">
        <w:rPr>
          <w:rFonts w:ascii="Times New Roman" w:hAnsi="Times New Roman" w:cs="Times New Roman"/>
          <w:b/>
          <w:bCs/>
          <w:sz w:val="20"/>
          <w:szCs w:val="20"/>
          <w:lang w:val="en-US"/>
        </w:rPr>
        <w:t>Abbr</w:t>
      </w:r>
      <w:r w:rsidR="00552392" w:rsidRPr="005E68CA">
        <w:rPr>
          <w:rFonts w:ascii="Times New Roman" w:hAnsi="Times New Roman" w:cs="Times New Roman"/>
          <w:b/>
          <w:bCs/>
          <w:sz w:val="20"/>
          <w:szCs w:val="20"/>
          <w:lang w:val="en-US"/>
        </w:rPr>
        <w:t>eviati</w:t>
      </w:r>
      <w:r w:rsidR="00465327">
        <w:rPr>
          <w:rFonts w:ascii="Times New Roman" w:hAnsi="Times New Roman" w:cs="Times New Roman"/>
          <w:b/>
          <w:bCs/>
          <w:sz w:val="20"/>
          <w:szCs w:val="20"/>
          <w:lang w:val="en-US"/>
        </w:rPr>
        <w:t>o</w:t>
      </w:r>
      <w:r w:rsidR="00552392" w:rsidRPr="005E68CA">
        <w:rPr>
          <w:rFonts w:ascii="Times New Roman" w:hAnsi="Times New Roman" w:cs="Times New Roman"/>
          <w:b/>
          <w:bCs/>
          <w:sz w:val="20"/>
          <w:szCs w:val="20"/>
          <w:lang w:val="en-US"/>
        </w:rPr>
        <w:t>ns:</w:t>
      </w:r>
      <w:r w:rsidR="00552392">
        <w:rPr>
          <w:rFonts w:ascii="Times New Roman" w:hAnsi="Times New Roman" w:cs="Times New Roman"/>
          <w:sz w:val="20"/>
          <w:szCs w:val="20"/>
          <w:lang w:val="en-US"/>
        </w:rPr>
        <w:t xml:space="preserve"> </w:t>
      </w:r>
      <w:r w:rsidRPr="006A36CB">
        <w:rPr>
          <w:rFonts w:ascii="Times New Roman" w:hAnsi="Times New Roman" w:cs="Times New Roman"/>
          <w:sz w:val="20"/>
          <w:szCs w:val="20"/>
          <w:lang w:val="en-US"/>
        </w:rPr>
        <w:t>VAF: variant allele frequency</w:t>
      </w:r>
      <w:r w:rsidR="00CB5E15">
        <w:rPr>
          <w:rFonts w:ascii="Times New Roman" w:hAnsi="Times New Roman" w:cs="Times New Roman"/>
          <w:sz w:val="20"/>
          <w:szCs w:val="20"/>
          <w:lang w:val="en-US"/>
        </w:rPr>
        <w:t>;</w:t>
      </w:r>
      <w:r w:rsidRPr="006A36CB">
        <w:rPr>
          <w:rFonts w:ascii="Times New Roman" w:hAnsi="Times New Roman" w:cs="Times New Roman"/>
          <w:sz w:val="20"/>
          <w:szCs w:val="20"/>
          <w:lang w:val="en-US"/>
        </w:rPr>
        <w:t xml:space="preserve"> MDS: myelodysplastic syndrome</w:t>
      </w:r>
      <w:r w:rsidR="00CB5E15">
        <w:rPr>
          <w:rFonts w:ascii="Times New Roman" w:hAnsi="Times New Roman" w:cs="Times New Roman"/>
          <w:sz w:val="20"/>
          <w:szCs w:val="20"/>
          <w:lang w:val="en-US"/>
        </w:rPr>
        <w:t>;</w:t>
      </w:r>
      <w:r w:rsidR="00923D82">
        <w:rPr>
          <w:rFonts w:ascii="Times New Roman" w:hAnsi="Times New Roman" w:cs="Times New Roman"/>
          <w:sz w:val="20"/>
          <w:szCs w:val="20"/>
          <w:lang w:val="en-US"/>
        </w:rPr>
        <w:t xml:space="preserve"> MGUS: monoclonal gammopathy of undetermined significance</w:t>
      </w:r>
      <w:r w:rsidR="00CB5E15">
        <w:rPr>
          <w:rFonts w:ascii="Times New Roman" w:hAnsi="Times New Roman" w:cs="Times New Roman"/>
          <w:sz w:val="20"/>
          <w:szCs w:val="20"/>
          <w:lang w:val="en-US"/>
        </w:rPr>
        <w:t>;</w:t>
      </w:r>
      <w:r w:rsidR="00923D82">
        <w:rPr>
          <w:rFonts w:ascii="Times New Roman" w:hAnsi="Times New Roman" w:cs="Times New Roman"/>
          <w:sz w:val="20"/>
          <w:szCs w:val="20"/>
          <w:lang w:val="en-US"/>
        </w:rPr>
        <w:t xml:space="preserve"> MBL: monoclonal B-Cell lymphocytosis; CMML: chronic myelomonocytic leukemia</w:t>
      </w:r>
      <w:r w:rsidR="001D3FBE">
        <w:rPr>
          <w:rFonts w:ascii="Times New Roman" w:hAnsi="Times New Roman" w:cs="Times New Roman"/>
          <w:sz w:val="20"/>
          <w:szCs w:val="20"/>
          <w:lang w:val="en-US"/>
        </w:rPr>
        <w:t xml:space="preserve">; MM: multiple myeloma; RP-VEXAS: relapsing </w:t>
      </w:r>
      <w:proofErr w:type="spellStart"/>
      <w:r w:rsidR="001D3FBE">
        <w:rPr>
          <w:rFonts w:ascii="Times New Roman" w:hAnsi="Times New Roman" w:cs="Times New Roman"/>
          <w:sz w:val="20"/>
          <w:szCs w:val="20"/>
          <w:lang w:val="en-US"/>
        </w:rPr>
        <w:t>polychondritis</w:t>
      </w:r>
      <w:proofErr w:type="spellEnd"/>
      <w:r w:rsidR="001D3FBE">
        <w:rPr>
          <w:rFonts w:ascii="Times New Roman" w:hAnsi="Times New Roman" w:cs="Times New Roman"/>
          <w:sz w:val="20"/>
          <w:szCs w:val="20"/>
          <w:lang w:val="en-US"/>
        </w:rPr>
        <w:t xml:space="preserve"> VEXAS.</w:t>
      </w:r>
      <w:r w:rsidR="00923D82">
        <w:rPr>
          <w:rFonts w:ascii="Times New Roman" w:hAnsi="Times New Roman" w:cs="Times New Roman"/>
          <w:sz w:val="20"/>
          <w:szCs w:val="20"/>
          <w:lang w:val="en-US"/>
        </w:rPr>
        <w:t xml:space="preserve"> </w:t>
      </w:r>
      <w:r w:rsidR="005E68CA">
        <w:rPr>
          <w:rFonts w:ascii="Times New Roman" w:hAnsi="Times New Roman" w:cs="Times New Roman"/>
          <w:sz w:val="20"/>
          <w:szCs w:val="20"/>
          <w:lang w:val="en-US"/>
        </w:rPr>
        <w:t xml:space="preserve">The literature search was performed </w:t>
      </w:r>
      <w:r w:rsidR="00465327">
        <w:rPr>
          <w:rFonts w:ascii="Times New Roman" w:hAnsi="Times New Roman" w:cs="Times New Roman"/>
          <w:sz w:val="20"/>
          <w:szCs w:val="20"/>
          <w:lang w:val="en-US"/>
        </w:rPr>
        <w:t xml:space="preserve">via </w:t>
      </w:r>
      <w:proofErr w:type="spellStart"/>
      <w:r w:rsidR="00465327">
        <w:rPr>
          <w:rFonts w:ascii="Times New Roman" w:hAnsi="Times New Roman" w:cs="Times New Roman"/>
          <w:sz w:val="20"/>
          <w:szCs w:val="20"/>
          <w:lang w:val="en-US"/>
        </w:rPr>
        <w:lastRenderedPageBreak/>
        <w:t>pubmed</w:t>
      </w:r>
      <w:proofErr w:type="spellEnd"/>
      <w:r w:rsidR="00465327">
        <w:rPr>
          <w:rFonts w:ascii="Times New Roman" w:hAnsi="Times New Roman" w:cs="Times New Roman"/>
          <w:sz w:val="20"/>
          <w:szCs w:val="20"/>
          <w:lang w:val="en-US"/>
        </w:rPr>
        <w:t xml:space="preserve"> (search term: VEXAS syndrome) on 10 </w:t>
      </w:r>
      <w:r w:rsidR="002C66E1">
        <w:rPr>
          <w:rFonts w:ascii="Times New Roman" w:hAnsi="Times New Roman" w:cs="Times New Roman"/>
          <w:sz w:val="20"/>
          <w:szCs w:val="20"/>
          <w:lang w:val="en-US"/>
        </w:rPr>
        <w:t>D</w:t>
      </w:r>
      <w:r w:rsidR="00465327">
        <w:rPr>
          <w:rFonts w:ascii="Times New Roman" w:hAnsi="Times New Roman" w:cs="Times New Roman"/>
          <w:sz w:val="20"/>
          <w:szCs w:val="20"/>
          <w:lang w:val="en-US"/>
        </w:rPr>
        <w:t>ecember 2021</w:t>
      </w:r>
      <w:r w:rsidR="00CC075A">
        <w:rPr>
          <w:rFonts w:ascii="Times New Roman" w:hAnsi="Times New Roman" w:cs="Times New Roman"/>
          <w:sz w:val="20"/>
          <w:szCs w:val="20"/>
          <w:lang w:val="en-US"/>
        </w:rPr>
        <w:t>:</w:t>
      </w:r>
      <w:r w:rsidR="00465327">
        <w:rPr>
          <w:rFonts w:ascii="Times New Roman" w:hAnsi="Times New Roman" w:cs="Times New Roman"/>
          <w:sz w:val="20"/>
          <w:szCs w:val="20"/>
          <w:lang w:val="en-US"/>
        </w:rPr>
        <w:t xml:space="preserve"> 59 </w:t>
      </w:r>
      <w:r w:rsidR="002C66E1">
        <w:rPr>
          <w:rFonts w:ascii="Times New Roman" w:hAnsi="Times New Roman" w:cs="Times New Roman"/>
          <w:sz w:val="20"/>
          <w:szCs w:val="20"/>
          <w:lang w:val="en-US"/>
        </w:rPr>
        <w:t>manuscripts were identified</w:t>
      </w:r>
      <w:r w:rsidR="00CC075A">
        <w:rPr>
          <w:rFonts w:ascii="Times New Roman" w:hAnsi="Times New Roman" w:cs="Times New Roman"/>
          <w:sz w:val="20"/>
          <w:szCs w:val="20"/>
          <w:lang w:val="en-US"/>
        </w:rPr>
        <w:t xml:space="preserve"> </w:t>
      </w:r>
      <w:proofErr w:type="gramStart"/>
      <w:r w:rsidR="00CC075A">
        <w:rPr>
          <w:rFonts w:ascii="Times New Roman" w:hAnsi="Times New Roman" w:cs="Times New Roman"/>
          <w:sz w:val="20"/>
          <w:szCs w:val="20"/>
          <w:lang w:val="en-US"/>
        </w:rPr>
        <w:t xml:space="preserve">and </w:t>
      </w:r>
      <w:r w:rsidR="002C66E1">
        <w:rPr>
          <w:rFonts w:ascii="Times New Roman" w:hAnsi="Times New Roman" w:cs="Times New Roman"/>
          <w:sz w:val="20"/>
          <w:szCs w:val="20"/>
          <w:lang w:val="en-US"/>
        </w:rPr>
        <w:t xml:space="preserve"> each</w:t>
      </w:r>
      <w:proofErr w:type="gramEnd"/>
      <w:r w:rsidR="002C66E1">
        <w:rPr>
          <w:rFonts w:ascii="Times New Roman" w:hAnsi="Times New Roman" w:cs="Times New Roman"/>
          <w:sz w:val="20"/>
          <w:szCs w:val="20"/>
          <w:lang w:val="en-US"/>
        </w:rPr>
        <w:t xml:space="preserve"> manuscript was</w:t>
      </w:r>
      <w:r w:rsidR="00465327">
        <w:rPr>
          <w:rFonts w:ascii="Times New Roman" w:hAnsi="Times New Roman" w:cs="Times New Roman"/>
          <w:sz w:val="20"/>
          <w:szCs w:val="20"/>
          <w:lang w:val="en-US"/>
        </w:rPr>
        <w:t xml:space="preserve"> screened for patients with clonal </w:t>
      </w:r>
      <w:proofErr w:type="spellStart"/>
      <w:r w:rsidR="00465327">
        <w:rPr>
          <w:rFonts w:ascii="Times New Roman" w:hAnsi="Times New Roman" w:cs="Times New Roman"/>
          <w:sz w:val="20"/>
          <w:szCs w:val="20"/>
          <w:lang w:val="en-US"/>
        </w:rPr>
        <w:t>he</w:t>
      </w:r>
      <w:r w:rsidR="00C50AB9">
        <w:rPr>
          <w:rFonts w:ascii="Times New Roman" w:hAnsi="Times New Roman" w:cs="Times New Roman"/>
          <w:sz w:val="20"/>
          <w:szCs w:val="20"/>
          <w:lang w:val="en-US"/>
        </w:rPr>
        <w:t>a</w:t>
      </w:r>
      <w:r w:rsidR="00465327">
        <w:rPr>
          <w:rFonts w:ascii="Times New Roman" w:hAnsi="Times New Roman" w:cs="Times New Roman"/>
          <w:sz w:val="20"/>
          <w:szCs w:val="20"/>
          <w:lang w:val="en-US"/>
        </w:rPr>
        <w:t>matologic</w:t>
      </w:r>
      <w:proofErr w:type="spellEnd"/>
      <w:r w:rsidR="00465327">
        <w:rPr>
          <w:rFonts w:ascii="Times New Roman" w:hAnsi="Times New Roman" w:cs="Times New Roman"/>
          <w:sz w:val="20"/>
          <w:szCs w:val="20"/>
          <w:lang w:val="en-US"/>
        </w:rPr>
        <w:t xml:space="preserve"> diseases.</w:t>
      </w:r>
    </w:p>
    <w:p w14:paraId="6DEDFBC9" w14:textId="77777777" w:rsidR="0015731D" w:rsidRDefault="0015731D" w:rsidP="00552392">
      <w:pPr>
        <w:spacing w:line="240" w:lineRule="auto"/>
        <w:rPr>
          <w:rFonts w:ascii="Times New Roman" w:hAnsi="Times New Roman" w:cs="Times New Roman"/>
          <w:b/>
          <w:bCs/>
          <w:sz w:val="20"/>
          <w:szCs w:val="20"/>
          <w:lang w:val="en-US"/>
        </w:rPr>
        <w:sectPr w:rsidR="0015731D" w:rsidSect="0015731D">
          <w:pgSz w:w="16838" w:h="11906" w:orient="landscape"/>
          <w:pgMar w:top="1417" w:right="1134" w:bottom="1417" w:left="1417" w:header="708" w:footer="708" w:gutter="0"/>
          <w:cols w:space="708"/>
          <w:docGrid w:linePitch="360"/>
        </w:sectPr>
      </w:pPr>
    </w:p>
    <w:p w14:paraId="3C212157" w14:textId="40A8E46B" w:rsidR="007204C4" w:rsidRPr="00552392" w:rsidRDefault="007204C4" w:rsidP="00552392">
      <w:pPr>
        <w:spacing w:line="240" w:lineRule="auto"/>
        <w:rPr>
          <w:rFonts w:ascii="Times New Roman" w:hAnsi="Times New Roman" w:cs="Times New Roman"/>
          <w:b/>
          <w:bCs/>
          <w:sz w:val="20"/>
          <w:szCs w:val="20"/>
          <w:lang w:val="en-US"/>
        </w:rPr>
      </w:pPr>
      <w:r w:rsidRPr="00552392">
        <w:rPr>
          <w:rFonts w:ascii="Times New Roman" w:hAnsi="Times New Roman" w:cs="Times New Roman"/>
          <w:b/>
          <w:bCs/>
          <w:sz w:val="20"/>
          <w:szCs w:val="20"/>
          <w:lang w:val="en-US"/>
        </w:rPr>
        <w:lastRenderedPageBreak/>
        <w:t>References</w:t>
      </w:r>
      <w:r w:rsidR="00552392">
        <w:rPr>
          <w:rFonts w:ascii="Times New Roman" w:hAnsi="Times New Roman" w:cs="Times New Roman"/>
          <w:b/>
          <w:bCs/>
          <w:sz w:val="20"/>
          <w:szCs w:val="20"/>
          <w:lang w:val="en-US"/>
        </w:rPr>
        <w:t xml:space="preserve"> </w:t>
      </w:r>
      <w:r w:rsidR="0002516A">
        <w:rPr>
          <w:rFonts w:ascii="Times New Roman" w:hAnsi="Times New Roman" w:cs="Times New Roman"/>
          <w:b/>
          <w:bCs/>
          <w:sz w:val="20"/>
          <w:szCs w:val="20"/>
          <w:lang w:val="en-US"/>
        </w:rPr>
        <w:t>for</w:t>
      </w:r>
      <w:r w:rsidR="00552392">
        <w:rPr>
          <w:rFonts w:ascii="Times New Roman" w:hAnsi="Times New Roman" w:cs="Times New Roman"/>
          <w:b/>
          <w:bCs/>
          <w:sz w:val="20"/>
          <w:szCs w:val="20"/>
          <w:lang w:val="en-US"/>
        </w:rPr>
        <w:t xml:space="preserve"> supplementary Table 2</w:t>
      </w:r>
      <w:r w:rsidRPr="00552392">
        <w:rPr>
          <w:rFonts w:ascii="Times New Roman" w:hAnsi="Times New Roman" w:cs="Times New Roman"/>
          <w:b/>
          <w:bCs/>
          <w:sz w:val="20"/>
          <w:szCs w:val="20"/>
          <w:lang w:val="en-US"/>
        </w:rPr>
        <w:t xml:space="preserve">: </w:t>
      </w:r>
    </w:p>
    <w:p w14:paraId="354EEF88" w14:textId="7E02C9B5" w:rsidR="009411B0" w:rsidRPr="0015731D" w:rsidRDefault="007204C4" w:rsidP="009411B0">
      <w:pPr>
        <w:widowControl w:val="0"/>
        <w:autoSpaceDE w:val="0"/>
        <w:autoSpaceDN w:val="0"/>
        <w:adjustRightInd w:val="0"/>
        <w:spacing w:line="240" w:lineRule="auto"/>
        <w:ind w:left="640" w:hanging="640"/>
        <w:rPr>
          <w:rFonts w:ascii="Times New Roman" w:hAnsi="Times New Roman" w:cs="Times New Roman"/>
          <w:noProof/>
          <w:sz w:val="20"/>
          <w:lang w:val="en-US"/>
        </w:rPr>
      </w:pPr>
      <w:r>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 xml:space="preserve">ADDIN Mendeley Bibliography CSL_BIBLIOGRAPHY </w:instrText>
      </w:r>
      <w:r>
        <w:rPr>
          <w:rFonts w:ascii="Times New Roman" w:hAnsi="Times New Roman" w:cs="Times New Roman"/>
          <w:sz w:val="20"/>
          <w:szCs w:val="20"/>
          <w:lang w:val="en-US"/>
        </w:rPr>
        <w:fldChar w:fldCharType="separate"/>
      </w:r>
      <w:r w:rsidR="009411B0" w:rsidRPr="0015731D">
        <w:rPr>
          <w:rFonts w:ascii="Times New Roman" w:hAnsi="Times New Roman" w:cs="Times New Roman"/>
          <w:noProof/>
          <w:sz w:val="20"/>
          <w:lang w:val="en-US"/>
        </w:rPr>
        <w:t xml:space="preserve">1. </w:t>
      </w:r>
      <w:r w:rsidR="009411B0" w:rsidRPr="0015731D">
        <w:rPr>
          <w:rFonts w:ascii="Times New Roman" w:hAnsi="Times New Roman" w:cs="Times New Roman"/>
          <w:noProof/>
          <w:sz w:val="20"/>
          <w:lang w:val="en-US"/>
        </w:rPr>
        <w:tab/>
        <w:t xml:space="preserve">Raaijmakers MHGP, Hermans M, Aalbers A, Rijken M, Dalm VASH, Daele P Van, et al. Azacytidine Treatment for VEXAS Syndrome. Hemasphere. 2021;Nov 17(5(12)). </w:t>
      </w:r>
    </w:p>
    <w:p w14:paraId="3047F24C" w14:textId="77777777" w:rsidR="009411B0" w:rsidRPr="0015731D" w:rsidRDefault="009411B0" w:rsidP="009411B0">
      <w:pPr>
        <w:widowControl w:val="0"/>
        <w:autoSpaceDE w:val="0"/>
        <w:autoSpaceDN w:val="0"/>
        <w:adjustRightInd w:val="0"/>
        <w:spacing w:line="240" w:lineRule="auto"/>
        <w:ind w:left="640" w:hanging="640"/>
        <w:rPr>
          <w:rFonts w:ascii="Times New Roman" w:hAnsi="Times New Roman" w:cs="Times New Roman"/>
          <w:noProof/>
          <w:sz w:val="20"/>
          <w:lang w:val="en-US"/>
        </w:rPr>
      </w:pPr>
      <w:r w:rsidRPr="0015731D">
        <w:rPr>
          <w:rFonts w:ascii="Times New Roman" w:hAnsi="Times New Roman" w:cs="Times New Roman"/>
          <w:noProof/>
          <w:sz w:val="20"/>
          <w:lang w:val="en-US"/>
        </w:rPr>
        <w:t xml:space="preserve">2. </w:t>
      </w:r>
      <w:r w:rsidRPr="0015731D">
        <w:rPr>
          <w:rFonts w:ascii="Times New Roman" w:hAnsi="Times New Roman" w:cs="Times New Roman"/>
          <w:noProof/>
          <w:sz w:val="20"/>
          <w:lang w:val="en-US"/>
        </w:rPr>
        <w:tab/>
        <w:t xml:space="preserve">Shaukat F, Hart M, Burns T, Bansal P. UBA1 and DNMT3A mutations in VEXAS syndrome. A case report and literature review. Mod Rheumatol Case Reports. 2021;(July):1–6. </w:t>
      </w:r>
    </w:p>
    <w:p w14:paraId="532728CC" w14:textId="77777777" w:rsidR="009411B0" w:rsidRPr="0015731D" w:rsidRDefault="009411B0" w:rsidP="009411B0">
      <w:pPr>
        <w:widowControl w:val="0"/>
        <w:autoSpaceDE w:val="0"/>
        <w:autoSpaceDN w:val="0"/>
        <w:adjustRightInd w:val="0"/>
        <w:spacing w:line="240" w:lineRule="auto"/>
        <w:ind w:left="640" w:hanging="640"/>
        <w:rPr>
          <w:rFonts w:ascii="Times New Roman" w:hAnsi="Times New Roman" w:cs="Times New Roman"/>
          <w:noProof/>
          <w:sz w:val="20"/>
          <w:lang w:val="en-US"/>
        </w:rPr>
      </w:pPr>
      <w:r w:rsidRPr="0015731D">
        <w:rPr>
          <w:rFonts w:ascii="Times New Roman" w:hAnsi="Times New Roman" w:cs="Times New Roman"/>
          <w:noProof/>
          <w:sz w:val="20"/>
          <w:lang w:val="en-US"/>
        </w:rPr>
        <w:t xml:space="preserve">3. </w:t>
      </w:r>
      <w:r w:rsidRPr="0015731D">
        <w:rPr>
          <w:rFonts w:ascii="Times New Roman" w:hAnsi="Times New Roman" w:cs="Times New Roman"/>
          <w:noProof/>
          <w:sz w:val="20"/>
          <w:lang w:val="en-US"/>
        </w:rPr>
        <w:tab/>
        <w:t xml:space="preserve">Zhao LP, Schell B, Sébert M, Kim R, Lemaire P, Boy M, et al. Prevalence of UBA1 mutations in MDS/CMML patients with systemic inflammatory and auto-immune disease. Leukemia. 2021;35(9):2731–3. </w:t>
      </w:r>
    </w:p>
    <w:p w14:paraId="2054F620" w14:textId="77777777" w:rsidR="009411B0" w:rsidRPr="0015731D" w:rsidRDefault="009411B0" w:rsidP="009411B0">
      <w:pPr>
        <w:widowControl w:val="0"/>
        <w:autoSpaceDE w:val="0"/>
        <w:autoSpaceDN w:val="0"/>
        <w:adjustRightInd w:val="0"/>
        <w:spacing w:line="240" w:lineRule="auto"/>
        <w:ind w:left="640" w:hanging="640"/>
        <w:rPr>
          <w:rFonts w:ascii="Times New Roman" w:hAnsi="Times New Roman" w:cs="Times New Roman"/>
          <w:noProof/>
          <w:sz w:val="20"/>
          <w:lang w:val="en-US"/>
        </w:rPr>
      </w:pPr>
      <w:r w:rsidRPr="0015731D">
        <w:rPr>
          <w:rFonts w:ascii="Times New Roman" w:hAnsi="Times New Roman" w:cs="Times New Roman"/>
          <w:noProof/>
          <w:sz w:val="20"/>
          <w:lang w:val="en-US"/>
        </w:rPr>
        <w:t xml:space="preserve">4. </w:t>
      </w:r>
      <w:r w:rsidRPr="0015731D">
        <w:rPr>
          <w:rFonts w:ascii="Times New Roman" w:hAnsi="Times New Roman" w:cs="Times New Roman"/>
          <w:noProof/>
          <w:sz w:val="20"/>
          <w:lang w:val="en-US"/>
        </w:rPr>
        <w:tab/>
        <w:t xml:space="preserve">Georgin‐Lavialle S, Terrier B, Guedon AF, Heiblig M, Comont T, Lazaro E, et al. Further characterization of clinical and laboratory features occurring in VEXAS syndrome in a large‐scale analysis of multicenter case‐series of 116 French patients. Br J Dermatol. 2021;1–11. </w:t>
      </w:r>
    </w:p>
    <w:p w14:paraId="7672DF32" w14:textId="77777777" w:rsidR="009411B0" w:rsidRPr="0015731D" w:rsidRDefault="009411B0" w:rsidP="009411B0">
      <w:pPr>
        <w:widowControl w:val="0"/>
        <w:autoSpaceDE w:val="0"/>
        <w:autoSpaceDN w:val="0"/>
        <w:adjustRightInd w:val="0"/>
        <w:spacing w:line="240" w:lineRule="auto"/>
        <w:ind w:left="640" w:hanging="640"/>
        <w:rPr>
          <w:rFonts w:ascii="Times New Roman" w:hAnsi="Times New Roman" w:cs="Times New Roman"/>
          <w:noProof/>
          <w:sz w:val="20"/>
          <w:lang w:val="en-US"/>
        </w:rPr>
      </w:pPr>
      <w:r w:rsidRPr="0015731D">
        <w:rPr>
          <w:rFonts w:ascii="Times New Roman" w:hAnsi="Times New Roman" w:cs="Times New Roman"/>
          <w:noProof/>
          <w:sz w:val="20"/>
          <w:lang w:val="en-US"/>
        </w:rPr>
        <w:t xml:space="preserve">5. </w:t>
      </w:r>
      <w:r w:rsidRPr="0015731D">
        <w:rPr>
          <w:rFonts w:ascii="Times New Roman" w:hAnsi="Times New Roman" w:cs="Times New Roman"/>
          <w:noProof/>
          <w:sz w:val="20"/>
          <w:lang w:val="en-US"/>
        </w:rPr>
        <w:tab/>
        <w:t xml:space="preserve">Diarra A, Regional CH, Duployez N, Lille CHU, Fournier E, Preudhomme C, et al. Successful allogeneic hematopoietic stem cell transplantation in patients with VEXAS syndrome : a two center experience. Blood Adv. 2021;Oct 29. </w:t>
      </w:r>
    </w:p>
    <w:p w14:paraId="2FE97C7F" w14:textId="77777777" w:rsidR="009411B0" w:rsidRPr="0015731D" w:rsidRDefault="009411B0" w:rsidP="009411B0">
      <w:pPr>
        <w:widowControl w:val="0"/>
        <w:autoSpaceDE w:val="0"/>
        <w:autoSpaceDN w:val="0"/>
        <w:adjustRightInd w:val="0"/>
        <w:spacing w:line="240" w:lineRule="auto"/>
        <w:ind w:left="640" w:hanging="640"/>
        <w:rPr>
          <w:rFonts w:ascii="Times New Roman" w:hAnsi="Times New Roman" w:cs="Times New Roman"/>
          <w:noProof/>
          <w:sz w:val="20"/>
          <w:lang w:val="en-US"/>
        </w:rPr>
      </w:pPr>
      <w:r w:rsidRPr="0015731D">
        <w:rPr>
          <w:rFonts w:ascii="Times New Roman" w:hAnsi="Times New Roman" w:cs="Times New Roman"/>
          <w:noProof/>
          <w:sz w:val="20"/>
          <w:lang w:val="en-US"/>
        </w:rPr>
        <w:t xml:space="preserve">6. </w:t>
      </w:r>
      <w:r w:rsidRPr="0015731D">
        <w:rPr>
          <w:rFonts w:ascii="Times New Roman" w:hAnsi="Times New Roman" w:cs="Times New Roman"/>
          <w:noProof/>
          <w:sz w:val="20"/>
          <w:lang w:val="en-US"/>
        </w:rPr>
        <w:tab/>
        <w:t xml:space="preserve">Obiorah IE, Patel BA, Groarke EM, Wang W, Trick M, Ombrello AK, et al. Benign and malignant hematologic manifestations in patients with VEXAS syndrome due to somatic mutations in UBA1. Blood. 2021;5(16):3203–15. </w:t>
      </w:r>
    </w:p>
    <w:p w14:paraId="2B59ED61" w14:textId="77777777" w:rsidR="009411B0" w:rsidRPr="0015731D" w:rsidRDefault="009411B0" w:rsidP="009411B0">
      <w:pPr>
        <w:widowControl w:val="0"/>
        <w:autoSpaceDE w:val="0"/>
        <w:autoSpaceDN w:val="0"/>
        <w:adjustRightInd w:val="0"/>
        <w:spacing w:line="240" w:lineRule="auto"/>
        <w:ind w:left="640" w:hanging="640"/>
        <w:rPr>
          <w:rFonts w:ascii="Times New Roman" w:hAnsi="Times New Roman" w:cs="Times New Roman"/>
          <w:noProof/>
          <w:sz w:val="20"/>
          <w:lang w:val="en-US"/>
        </w:rPr>
      </w:pPr>
      <w:r w:rsidRPr="0015731D">
        <w:rPr>
          <w:rFonts w:ascii="Times New Roman" w:hAnsi="Times New Roman" w:cs="Times New Roman"/>
          <w:noProof/>
          <w:sz w:val="20"/>
          <w:lang w:val="en-US"/>
        </w:rPr>
        <w:t xml:space="preserve">7. </w:t>
      </w:r>
      <w:r w:rsidRPr="0015731D">
        <w:rPr>
          <w:rFonts w:ascii="Times New Roman" w:hAnsi="Times New Roman" w:cs="Times New Roman"/>
          <w:noProof/>
          <w:sz w:val="20"/>
          <w:lang w:val="en-US"/>
        </w:rPr>
        <w:tab/>
        <w:t>Gurnari C, Pagliuca S, Durkin L, Terkawi L, Awada H, Kongkiatkamon S, et al. Vacuolization of hematopoietic precursors: an enigma with multiple etiologies. Blood [Internet]. 2021;137(26):3685–9. Available from: http://dx.doi.org/10.1182/blood.2021010811</w:t>
      </w:r>
    </w:p>
    <w:p w14:paraId="33F46287" w14:textId="77777777" w:rsidR="009411B0" w:rsidRPr="0015731D" w:rsidRDefault="009411B0" w:rsidP="009411B0">
      <w:pPr>
        <w:widowControl w:val="0"/>
        <w:autoSpaceDE w:val="0"/>
        <w:autoSpaceDN w:val="0"/>
        <w:adjustRightInd w:val="0"/>
        <w:spacing w:line="240" w:lineRule="auto"/>
        <w:ind w:left="640" w:hanging="640"/>
        <w:rPr>
          <w:rFonts w:ascii="Times New Roman" w:hAnsi="Times New Roman" w:cs="Times New Roman"/>
          <w:noProof/>
          <w:sz w:val="20"/>
          <w:lang w:val="en-US"/>
        </w:rPr>
      </w:pPr>
      <w:r w:rsidRPr="0015731D">
        <w:rPr>
          <w:rFonts w:ascii="Times New Roman" w:hAnsi="Times New Roman" w:cs="Times New Roman"/>
          <w:noProof/>
          <w:sz w:val="20"/>
          <w:lang w:val="en-US"/>
        </w:rPr>
        <w:t xml:space="preserve">8. </w:t>
      </w:r>
      <w:r w:rsidRPr="0015731D">
        <w:rPr>
          <w:rFonts w:ascii="Times New Roman" w:hAnsi="Times New Roman" w:cs="Times New Roman"/>
          <w:noProof/>
          <w:sz w:val="20"/>
          <w:lang w:val="en-US"/>
        </w:rPr>
        <w:tab/>
        <w:t>Dupuy H, Dussiau C, Bidet A, Sauvezie M, De-Grande AC, Decombe J, et al. Looking for somatic mutations in UBA1 in patients with chronic myelomonocytic leukemia associated with systemic inflammation and autoimmune diseases. Leuk Lymphoma [Internet]. 2021;1–3. Available from: https://doi.org/10.1080/10428194.2021.1973674</w:t>
      </w:r>
    </w:p>
    <w:p w14:paraId="4174A90A" w14:textId="77777777" w:rsidR="009411B0" w:rsidRPr="009411B0" w:rsidRDefault="009411B0" w:rsidP="009411B0">
      <w:pPr>
        <w:widowControl w:val="0"/>
        <w:autoSpaceDE w:val="0"/>
        <w:autoSpaceDN w:val="0"/>
        <w:adjustRightInd w:val="0"/>
        <w:spacing w:line="240" w:lineRule="auto"/>
        <w:ind w:left="640" w:hanging="640"/>
        <w:rPr>
          <w:rFonts w:ascii="Times New Roman" w:hAnsi="Times New Roman" w:cs="Times New Roman"/>
          <w:noProof/>
          <w:sz w:val="20"/>
          <w:lang w:val="de-DE"/>
        </w:rPr>
      </w:pPr>
      <w:r w:rsidRPr="0015731D">
        <w:rPr>
          <w:rFonts w:ascii="Times New Roman" w:hAnsi="Times New Roman" w:cs="Times New Roman"/>
          <w:noProof/>
          <w:sz w:val="20"/>
          <w:lang w:val="en-US"/>
        </w:rPr>
        <w:t xml:space="preserve">9. </w:t>
      </w:r>
      <w:r w:rsidRPr="0015731D">
        <w:rPr>
          <w:rFonts w:ascii="Times New Roman" w:hAnsi="Times New Roman" w:cs="Times New Roman"/>
          <w:noProof/>
          <w:sz w:val="20"/>
          <w:lang w:val="en-US"/>
        </w:rPr>
        <w:tab/>
        <w:t xml:space="preserve">Staels F, Betrains A, Woei-A-Jin S, Boeckx N, Beckers M, Bervoets A, et al. Case Report: VEXAS Syndrome: From Mild Symptoms to Life-Threatening Macrophage Activation Syndrome. </w:t>
      </w:r>
      <w:r w:rsidRPr="009411B0">
        <w:rPr>
          <w:rFonts w:ascii="Times New Roman" w:hAnsi="Times New Roman" w:cs="Times New Roman"/>
          <w:noProof/>
          <w:sz w:val="20"/>
          <w:lang w:val="de-DE"/>
        </w:rPr>
        <w:t xml:space="preserve">Front Immunol. 2021;12(April):1–5. </w:t>
      </w:r>
    </w:p>
    <w:p w14:paraId="3385AFDD" w14:textId="77777777" w:rsidR="009411B0" w:rsidRPr="0015731D" w:rsidRDefault="009411B0" w:rsidP="009411B0">
      <w:pPr>
        <w:widowControl w:val="0"/>
        <w:autoSpaceDE w:val="0"/>
        <w:autoSpaceDN w:val="0"/>
        <w:adjustRightInd w:val="0"/>
        <w:spacing w:line="240" w:lineRule="auto"/>
        <w:ind w:left="640" w:hanging="640"/>
        <w:rPr>
          <w:rFonts w:ascii="Times New Roman" w:hAnsi="Times New Roman" w:cs="Times New Roman"/>
          <w:noProof/>
          <w:sz w:val="20"/>
          <w:lang w:val="en-US"/>
        </w:rPr>
      </w:pPr>
      <w:r w:rsidRPr="009411B0">
        <w:rPr>
          <w:rFonts w:ascii="Times New Roman" w:hAnsi="Times New Roman" w:cs="Times New Roman"/>
          <w:noProof/>
          <w:sz w:val="20"/>
          <w:lang w:val="de-DE"/>
        </w:rPr>
        <w:t xml:space="preserve">10. </w:t>
      </w:r>
      <w:r w:rsidRPr="009411B0">
        <w:rPr>
          <w:rFonts w:ascii="Times New Roman" w:hAnsi="Times New Roman" w:cs="Times New Roman"/>
          <w:noProof/>
          <w:sz w:val="20"/>
          <w:lang w:val="de-DE"/>
        </w:rPr>
        <w:tab/>
        <w:t xml:space="preserve">Huang H, Zhang W, Cai W, Liu J, Wang H, Qin T, et al. </w:t>
      </w:r>
      <w:r w:rsidRPr="0015731D">
        <w:rPr>
          <w:rFonts w:ascii="Times New Roman" w:hAnsi="Times New Roman" w:cs="Times New Roman"/>
          <w:noProof/>
          <w:sz w:val="20"/>
          <w:lang w:val="en-US"/>
        </w:rPr>
        <w:t>VEXAS syndrome in myelodysplastic syndrome with autoimmune disorder. Exp Hematol Oncol [Internet]. 2021;10(1):1–5. Available from: https://doi.org/10.1186/s40164-021-00217-2</w:t>
      </w:r>
    </w:p>
    <w:p w14:paraId="2AB872D9" w14:textId="77777777" w:rsidR="009411B0" w:rsidRPr="0015731D" w:rsidRDefault="009411B0" w:rsidP="009411B0">
      <w:pPr>
        <w:widowControl w:val="0"/>
        <w:autoSpaceDE w:val="0"/>
        <w:autoSpaceDN w:val="0"/>
        <w:adjustRightInd w:val="0"/>
        <w:spacing w:line="240" w:lineRule="auto"/>
        <w:ind w:left="640" w:hanging="640"/>
        <w:rPr>
          <w:rFonts w:ascii="Times New Roman" w:hAnsi="Times New Roman" w:cs="Times New Roman"/>
          <w:noProof/>
          <w:sz w:val="20"/>
          <w:lang w:val="en-US"/>
        </w:rPr>
      </w:pPr>
      <w:r w:rsidRPr="0015731D">
        <w:rPr>
          <w:rFonts w:ascii="Times New Roman" w:hAnsi="Times New Roman" w:cs="Times New Roman"/>
          <w:noProof/>
          <w:sz w:val="20"/>
          <w:lang w:val="en-US"/>
        </w:rPr>
        <w:t xml:space="preserve">11. </w:t>
      </w:r>
      <w:r w:rsidRPr="0015731D">
        <w:rPr>
          <w:rFonts w:ascii="Times New Roman" w:hAnsi="Times New Roman" w:cs="Times New Roman"/>
          <w:noProof/>
          <w:sz w:val="20"/>
          <w:lang w:val="en-US"/>
        </w:rPr>
        <w:tab/>
        <w:t>Kao RL, Jacobsen AA, Billington CJ, Yohe SL, Beckman AK, Vercellotti GM, et al. A case of VEXAS syndrome associated with EBV-associated hemophagocytic lymphohistiocytosis. Blood Cells, Mol Dis [Internet]. 2021;93(November 2021):102636. Available from: https://doi.org/10.1016/j.bcmd.2021.102636</w:t>
      </w:r>
    </w:p>
    <w:p w14:paraId="011AC634" w14:textId="77777777" w:rsidR="009411B0" w:rsidRPr="0015731D" w:rsidRDefault="009411B0" w:rsidP="009411B0">
      <w:pPr>
        <w:widowControl w:val="0"/>
        <w:autoSpaceDE w:val="0"/>
        <w:autoSpaceDN w:val="0"/>
        <w:adjustRightInd w:val="0"/>
        <w:spacing w:line="240" w:lineRule="auto"/>
        <w:ind w:left="640" w:hanging="640"/>
        <w:rPr>
          <w:rFonts w:ascii="Times New Roman" w:hAnsi="Times New Roman" w:cs="Times New Roman"/>
          <w:noProof/>
          <w:sz w:val="20"/>
          <w:lang w:val="en-US"/>
        </w:rPr>
      </w:pPr>
      <w:r w:rsidRPr="0015731D">
        <w:rPr>
          <w:rFonts w:ascii="Times New Roman" w:hAnsi="Times New Roman" w:cs="Times New Roman"/>
          <w:noProof/>
          <w:sz w:val="20"/>
          <w:lang w:val="en-US"/>
        </w:rPr>
        <w:t xml:space="preserve">12. </w:t>
      </w:r>
      <w:r w:rsidRPr="0015731D">
        <w:rPr>
          <w:rFonts w:ascii="Times New Roman" w:hAnsi="Times New Roman" w:cs="Times New Roman"/>
          <w:noProof/>
          <w:sz w:val="20"/>
          <w:lang w:val="en-US"/>
        </w:rPr>
        <w:tab/>
        <w:t xml:space="preserve">Pàmies A, Ferràs P, Bellaubí-Pallarés N, Giménez T, Raventós A CR. VEXAS syndrome: relapsing polychondritis and myelodysplastic syndrome with associated im- munoglobulin A vasculitis. Rheumatol. 2021;Oct 20. </w:t>
      </w:r>
    </w:p>
    <w:p w14:paraId="7B32646C" w14:textId="77777777" w:rsidR="009411B0" w:rsidRPr="0015731D" w:rsidRDefault="009411B0" w:rsidP="009411B0">
      <w:pPr>
        <w:widowControl w:val="0"/>
        <w:autoSpaceDE w:val="0"/>
        <w:autoSpaceDN w:val="0"/>
        <w:adjustRightInd w:val="0"/>
        <w:spacing w:line="240" w:lineRule="auto"/>
        <w:ind w:left="640" w:hanging="640"/>
        <w:rPr>
          <w:rFonts w:ascii="Times New Roman" w:hAnsi="Times New Roman" w:cs="Times New Roman"/>
          <w:noProof/>
          <w:sz w:val="20"/>
          <w:lang w:val="en-US"/>
        </w:rPr>
      </w:pPr>
      <w:r w:rsidRPr="0015731D">
        <w:rPr>
          <w:rFonts w:ascii="Times New Roman" w:hAnsi="Times New Roman" w:cs="Times New Roman"/>
          <w:noProof/>
          <w:sz w:val="20"/>
          <w:lang w:val="en-US"/>
        </w:rPr>
        <w:t xml:space="preserve">13. </w:t>
      </w:r>
      <w:r w:rsidRPr="0015731D">
        <w:rPr>
          <w:rFonts w:ascii="Times New Roman" w:hAnsi="Times New Roman" w:cs="Times New Roman"/>
          <w:noProof/>
          <w:sz w:val="20"/>
          <w:lang w:val="en-US"/>
        </w:rPr>
        <w:tab/>
        <w:t xml:space="preserve">Li P, Venkatachalam S, Cordona DO, Wilson L, Kovacsovics T, Karen A, et al. A clinical , histopathological , and molecular study of two cases of VEXAS syndrome without a definitive myeloid neoplasm A clinical , histopathological , and molecular study of two cases of VEXAS syndrome without a definitive myeloid neoplasm Division of. Blood Adv. 2021;Oct 14. </w:t>
      </w:r>
    </w:p>
    <w:p w14:paraId="57437187" w14:textId="77777777" w:rsidR="009411B0" w:rsidRPr="0015731D" w:rsidRDefault="009411B0" w:rsidP="009411B0">
      <w:pPr>
        <w:widowControl w:val="0"/>
        <w:autoSpaceDE w:val="0"/>
        <w:autoSpaceDN w:val="0"/>
        <w:adjustRightInd w:val="0"/>
        <w:spacing w:line="240" w:lineRule="auto"/>
        <w:ind w:left="640" w:hanging="640"/>
        <w:rPr>
          <w:rFonts w:ascii="Times New Roman" w:hAnsi="Times New Roman" w:cs="Times New Roman"/>
          <w:noProof/>
          <w:sz w:val="20"/>
          <w:lang w:val="en-US"/>
        </w:rPr>
      </w:pPr>
      <w:r w:rsidRPr="0015731D">
        <w:rPr>
          <w:rFonts w:ascii="Times New Roman" w:hAnsi="Times New Roman" w:cs="Times New Roman"/>
          <w:noProof/>
          <w:sz w:val="20"/>
          <w:lang w:val="en-US"/>
        </w:rPr>
        <w:t xml:space="preserve">14. </w:t>
      </w:r>
      <w:r w:rsidRPr="0015731D">
        <w:rPr>
          <w:rFonts w:ascii="Times New Roman" w:hAnsi="Times New Roman" w:cs="Times New Roman"/>
          <w:noProof/>
          <w:sz w:val="20"/>
          <w:lang w:val="en-US"/>
        </w:rPr>
        <w:tab/>
        <w:t xml:space="preserve">Muratore F, Marvisi C, Castrignanò P, Nicoli D, Farnetti E, Bonanno O, Longo R, Zaldini P, Galli E, Balanda N, Beck DB, Grayson PC, Pipitone N, Boiardi L SC. VEXAS syndrome : a case series from a single-center cohort of Italian patients with vasculitis. Arthritis Rheumatol. 2021;Oct 5. </w:t>
      </w:r>
    </w:p>
    <w:p w14:paraId="51673BCE" w14:textId="77777777" w:rsidR="009411B0" w:rsidRPr="0015731D" w:rsidRDefault="009411B0" w:rsidP="009411B0">
      <w:pPr>
        <w:widowControl w:val="0"/>
        <w:autoSpaceDE w:val="0"/>
        <w:autoSpaceDN w:val="0"/>
        <w:adjustRightInd w:val="0"/>
        <w:spacing w:line="240" w:lineRule="auto"/>
        <w:ind w:left="640" w:hanging="640"/>
        <w:rPr>
          <w:rFonts w:ascii="Times New Roman" w:hAnsi="Times New Roman" w:cs="Times New Roman"/>
          <w:noProof/>
          <w:sz w:val="20"/>
          <w:lang w:val="en-US"/>
        </w:rPr>
      </w:pPr>
      <w:r w:rsidRPr="0015731D">
        <w:rPr>
          <w:rFonts w:ascii="Times New Roman" w:hAnsi="Times New Roman" w:cs="Times New Roman"/>
          <w:noProof/>
          <w:sz w:val="20"/>
          <w:lang w:val="en-US"/>
        </w:rPr>
        <w:t xml:space="preserve">15. </w:t>
      </w:r>
      <w:r w:rsidRPr="0015731D">
        <w:rPr>
          <w:rFonts w:ascii="Times New Roman" w:hAnsi="Times New Roman" w:cs="Times New Roman"/>
          <w:noProof/>
          <w:sz w:val="20"/>
          <w:lang w:val="en-US"/>
        </w:rPr>
        <w:tab/>
        <w:t>Koster MJ, Kourelis T, Reichard KK, Kermani TA, Beck DB, Cardona DO, et al. Clinical Heterogeneity of the VEXAS Syndrome. Mayo Clin Proc [Internet]. 2021;1–7. Available from: https://doi.org/10.1016/j.mayocp.2021.06.006</w:t>
      </w:r>
    </w:p>
    <w:p w14:paraId="006E4008" w14:textId="77777777" w:rsidR="009411B0" w:rsidRPr="0015731D" w:rsidRDefault="009411B0" w:rsidP="009411B0">
      <w:pPr>
        <w:widowControl w:val="0"/>
        <w:autoSpaceDE w:val="0"/>
        <w:autoSpaceDN w:val="0"/>
        <w:adjustRightInd w:val="0"/>
        <w:spacing w:line="240" w:lineRule="auto"/>
        <w:ind w:left="640" w:hanging="640"/>
        <w:rPr>
          <w:rFonts w:ascii="Times New Roman" w:hAnsi="Times New Roman" w:cs="Times New Roman"/>
          <w:noProof/>
          <w:sz w:val="20"/>
          <w:lang w:val="en-US"/>
        </w:rPr>
      </w:pPr>
      <w:r w:rsidRPr="0015731D">
        <w:rPr>
          <w:rFonts w:ascii="Times New Roman" w:hAnsi="Times New Roman" w:cs="Times New Roman"/>
          <w:noProof/>
          <w:sz w:val="20"/>
          <w:lang w:val="en-US"/>
        </w:rPr>
        <w:t xml:space="preserve">16. </w:t>
      </w:r>
      <w:r w:rsidRPr="0015731D">
        <w:rPr>
          <w:rFonts w:ascii="Times New Roman" w:hAnsi="Times New Roman" w:cs="Times New Roman"/>
          <w:noProof/>
          <w:sz w:val="20"/>
          <w:lang w:val="en-US"/>
        </w:rPr>
        <w:tab/>
        <w:t xml:space="preserve">van der Made CI, Potjewijd J, Hoogstins A, Willems HPJ, Kwakernaak AJ, de Sevaux RGL, et al. </w:t>
      </w:r>
      <w:r w:rsidRPr="0015731D">
        <w:rPr>
          <w:rFonts w:ascii="Times New Roman" w:hAnsi="Times New Roman" w:cs="Times New Roman"/>
          <w:noProof/>
          <w:sz w:val="20"/>
          <w:lang w:val="en-US"/>
        </w:rPr>
        <w:lastRenderedPageBreak/>
        <w:t>Adult-onset autoinflammation caused by somatic mutations in UBA1: A Dutch case series of patients with VEXAS. J Allergy Clin Immunol [Internet]. 2021; Available from: https://doi.org/10.1016/j.jaci.2021.05.014</w:t>
      </w:r>
    </w:p>
    <w:p w14:paraId="209B1F7E" w14:textId="77777777" w:rsidR="009411B0" w:rsidRPr="0015731D" w:rsidRDefault="009411B0" w:rsidP="009411B0">
      <w:pPr>
        <w:widowControl w:val="0"/>
        <w:autoSpaceDE w:val="0"/>
        <w:autoSpaceDN w:val="0"/>
        <w:adjustRightInd w:val="0"/>
        <w:spacing w:line="240" w:lineRule="auto"/>
        <w:ind w:left="640" w:hanging="640"/>
        <w:rPr>
          <w:rFonts w:ascii="Times New Roman" w:hAnsi="Times New Roman" w:cs="Times New Roman"/>
          <w:noProof/>
          <w:sz w:val="20"/>
          <w:lang w:val="en-US"/>
        </w:rPr>
      </w:pPr>
      <w:r w:rsidRPr="0015731D">
        <w:rPr>
          <w:rFonts w:ascii="Times New Roman" w:hAnsi="Times New Roman" w:cs="Times New Roman"/>
          <w:noProof/>
          <w:sz w:val="20"/>
          <w:lang w:val="en-US"/>
        </w:rPr>
        <w:t xml:space="preserve">17. </w:t>
      </w:r>
      <w:r w:rsidRPr="0015731D">
        <w:rPr>
          <w:rFonts w:ascii="Times New Roman" w:hAnsi="Times New Roman" w:cs="Times New Roman"/>
          <w:noProof/>
          <w:sz w:val="20"/>
          <w:lang w:val="en-US"/>
        </w:rPr>
        <w:tab/>
        <w:t>Grey A, Cheong PL, Lee FJ, Abadir E, Favaloro J, Yang S, et al. A Case of VEXAS Syndrome Complicated by Hemophagocytic Lymphohistiocytosis. J Clin Immunol [Internet]. 2021;41(7):1648–51. Available from: https://doi.org/10.1007/s10875-021-01070-y</w:t>
      </w:r>
    </w:p>
    <w:p w14:paraId="7A13DB2B" w14:textId="77777777" w:rsidR="009411B0" w:rsidRPr="0015731D" w:rsidRDefault="009411B0" w:rsidP="009411B0">
      <w:pPr>
        <w:widowControl w:val="0"/>
        <w:autoSpaceDE w:val="0"/>
        <w:autoSpaceDN w:val="0"/>
        <w:adjustRightInd w:val="0"/>
        <w:spacing w:line="240" w:lineRule="auto"/>
        <w:ind w:left="640" w:hanging="640"/>
        <w:rPr>
          <w:rFonts w:ascii="Times New Roman" w:hAnsi="Times New Roman" w:cs="Times New Roman"/>
          <w:noProof/>
          <w:sz w:val="20"/>
          <w:lang w:val="en-US"/>
        </w:rPr>
      </w:pPr>
      <w:r w:rsidRPr="0015731D">
        <w:rPr>
          <w:rFonts w:ascii="Times New Roman" w:hAnsi="Times New Roman" w:cs="Times New Roman"/>
          <w:noProof/>
          <w:sz w:val="20"/>
          <w:lang w:val="en-US"/>
        </w:rPr>
        <w:t xml:space="preserve">18. </w:t>
      </w:r>
      <w:r w:rsidRPr="0015731D">
        <w:rPr>
          <w:rFonts w:ascii="Times New Roman" w:hAnsi="Times New Roman" w:cs="Times New Roman"/>
          <w:noProof/>
          <w:sz w:val="20"/>
          <w:lang w:val="en-US"/>
        </w:rPr>
        <w:tab/>
        <w:t>Lytle A, Bagg A. VEXAS: a vivid new syndrome associated with vacuoles in various hematopoietic cells. Blood [Internet]. 2021 [cited 2021 Dec 14];137(26):3690. Available from: http://www.ncbi.nlm.nih.gov/pubmed/34196684</w:t>
      </w:r>
    </w:p>
    <w:p w14:paraId="66CC0761" w14:textId="77777777" w:rsidR="009411B0" w:rsidRPr="0015731D" w:rsidRDefault="009411B0" w:rsidP="009411B0">
      <w:pPr>
        <w:widowControl w:val="0"/>
        <w:autoSpaceDE w:val="0"/>
        <w:autoSpaceDN w:val="0"/>
        <w:adjustRightInd w:val="0"/>
        <w:spacing w:line="240" w:lineRule="auto"/>
        <w:ind w:left="640" w:hanging="640"/>
        <w:rPr>
          <w:rFonts w:ascii="Times New Roman" w:hAnsi="Times New Roman" w:cs="Times New Roman"/>
          <w:noProof/>
          <w:sz w:val="20"/>
          <w:lang w:val="en-US"/>
        </w:rPr>
      </w:pPr>
      <w:r w:rsidRPr="009411B0">
        <w:rPr>
          <w:rFonts w:ascii="Times New Roman" w:hAnsi="Times New Roman" w:cs="Times New Roman"/>
          <w:noProof/>
          <w:sz w:val="20"/>
          <w:lang w:val="de-DE"/>
        </w:rPr>
        <w:t xml:space="preserve">19. </w:t>
      </w:r>
      <w:r w:rsidRPr="009411B0">
        <w:rPr>
          <w:rFonts w:ascii="Times New Roman" w:hAnsi="Times New Roman" w:cs="Times New Roman"/>
          <w:noProof/>
          <w:sz w:val="20"/>
          <w:lang w:val="de-DE"/>
        </w:rPr>
        <w:tab/>
        <w:t xml:space="preserve">Templé M, Duroyon E, Croizier C, Rossignol J, Huet T, Friedrich C, et al. </w:t>
      </w:r>
      <w:r w:rsidRPr="0015731D">
        <w:rPr>
          <w:rFonts w:ascii="Times New Roman" w:hAnsi="Times New Roman" w:cs="Times New Roman"/>
          <w:noProof/>
          <w:sz w:val="20"/>
          <w:lang w:val="en-US"/>
        </w:rPr>
        <w:t xml:space="preserve">Atypical splice site mutations causing VEXAS syndrome. Rheumatology. 2021;Dec 1;60(12):e435–7. </w:t>
      </w:r>
    </w:p>
    <w:p w14:paraId="3C43F51F" w14:textId="77777777" w:rsidR="009411B0" w:rsidRPr="0015731D" w:rsidRDefault="009411B0" w:rsidP="009411B0">
      <w:pPr>
        <w:widowControl w:val="0"/>
        <w:autoSpaceDE w:val="0"/>
        <w:autoSpaceDN w:val="0"/>
        <w:adjustRightInd w:val="0"/>
        <w:spacing w:line="240" w:lineRule="auto"/>
        <w:ind w:left="640" w:hanging="640"/>
        <w:rPr>
          <w:rFonts w:ascii="Times New Roman" w:hAnsi="Times New Roman" w:cs="Times New Roman"/>
          <w:noProof/>
          <w:sz w:val="20"/>
          <w:lang w:val="en-US"/>
        </w:rPr>
      </w:pPr>
      <w:r w:rsidRPr="0015731D">
        <w:rPr>
          <w:rFonts w:ascii="Times New Roman" w:hAnsi="Times New Roman" w:cs="Times New Roman"/>
          <w:noProof/>
          <w:sz w:val="20"/>
          <w:lang w:val="en-US"/>
        </w:rPr>
        <w:t xml:space="preserve">20. </w:t>
      </w:r>
      <w:r w:rsidRPr="0015731D">
        <w:rPr>
          <w:rFonts w:ascii="Times New Roman" w:hAnsi="Times New Roman" w:cs="Times New Roman"/>
          <w:noProof/>
          <w:sz w:val="20"/>
          <w:lang w:val="en-US"/>
        </w:rPr>
        <w:tab/>
        <w:t xml:space="preserve">Tsuchida N, Kunishita Y, Uchiyama Y, Kirino Y, Enaka M, Yamaguchi Y, et al. Pathogenic UBA1 variants associated with VEXAS syndrome in Japanese patients with relapsing polychondritis. Ann Rheum Dis. 2021;1–5. </w:t>
      </w:r>
    </w:p>
    <w:p w14:paraId="161F7AC9" w14:textId="77777777" w:rsidR="009411B0" w:rsidRPr="0015731D" w:rsidRDefault="009411B0" w:rsidP="009411B0">
      <w:pPr>
        <w:widowControl w:val="0"/>
        <w:autoSpaceDE w:val="0"/>
        <w:autoSpaceDN w:val="0"/>
        <w:adjustRightInd w:val="0"/>
        <w:spacing w:line="240" w:lineRule="auto"/>
        <w:ind w:left="640" w:hanging="640"/>
        <w:rPr>
          <w:rFonts w:ascii="Times New Roman" w:hAnsi="Times New Roman" w:cs="Times New Roman"/>
          <w:noProof/>
          <w:sz w:val="20"/>
          <w:lang w:val="en-US"/>
        </w:rPr>
      </w:pPr>
      <w:r w:rsidRPr="0015731D">
        <w:rPr>
          <w:rFonts w:ascii="Times New Roman" w:hAnsi="Times New Roman" w:cs="Times New Roman"/>
          <w:noProof/>
          <w:sz w:val="20"/>
          <w:lang w:val="en-US"/>
        </w:rPr>
        <w:t xml:space="preserve">21. </w:t>
      </w:r>
      <w:r w:rsidRPr="0015731D">
        <w:rPr>
          <w:rFonts w:ascii="Times New Roman" w:hAnsi="Times New Roman" w:cs="Times New Roman"/>
          <w:noProof/>
          <w:sz w:val="20"/>
          <w:lang w:val="en-US"/>
        </w:rPr>
        <w:tab/>
        <w:t xml:space="preserve">Sakuma M, Tanimura A, Yasui S, Ishiguro K, Kobayashi T, Ohshiro Y, et al. A Case of polychondritis-onset refractory organizing pneumonia with cytopaenia diagnosed as VEXAS syndrome: The disease course of 7 years. Rheumatol (United Kingdom). 2021;60(10):E356–9. </w:t>
      </w:r>
    </w:p>
    <w:p w14:paraId="50B6204C" w14:textId="77777777" w:rsidR="009411B0" w:rsidRPr="0015731D" w:rsidRDefault="009411B0" w:rsidP="009411B0">
      <w:pPr>
        <w:widowControl w:val="0"/>
        <w:autoSpaceDE w:val="0"/>
        <w:autoSpaceDN w:val="0"/>
        <w:adjustRightInd w:val="0"/>
        <w:spacing w:line="240" w:lineRule="auto"/>
        <w:ind w:left="640" w:hanging="640"/>
        <w:rPr>
          <w:rFonts w:ascii="Times New Roman" w:hAnsi="Times New Roman" w:cs="Times New Roman"/>
          <w:noProof/>
          <w:sz w:val="20"/>
          <w:lang w:val="en-US"/>
        </w:rPr>
      </w:pPr>
      <w:r w:rsidRPr="0015731D">
        <w:rPr>
          <w:rFonts w:ascii="Times New Roman" w:hAnsi="Times New Roman" w:cs="Times New Roman"/>
          <w:noProof/>
          <w:sz w:val="20"/>
          <w:lang w:val="en-US"/>
        </w:rPr>
        <w:t xml:space="preserve">22. </w:t>
      </w:r>
      <w:r w:rsidRPr="0015731D">
        <w:rPr>
          <w:rFonts w:ascii="Times New Roman" w:hAnsi="Times New Roman" w:cs="Times New Roman"/>
          <w:noProof/>
          <w:sz w:val="20"/>
          <w:lang w:val="en-US"/>
        </w:rPr>
        <w:tab/>
        <w:t xml:space="preserve">Rieu JB, El Kassir A, Largeaud L, Dion J, Comont T, Mansat-De Mas V. Characteristic vacuolisation of granulocytic and erythroid precursors associated with VEXAS syndrome. Br J Haematol. 2021;194(1):8. </w:t>
      </w:r>
    </w:p>
    <w:p w14:paraId="7601F50C" w14:textId="77777777" w:rsidR="009411B0" w:rsidRPr="0015731D" w:rsidRDefault="009411B0" w:rsidP="009411B0">
      <w:pPr>
        <w:widowControl w:val="0"/>
        <w:autoSpaceDE w:val="0"/>
        <w:autoSpaceDN w:val="0"/>
        <w:adjustRightInd w:val="0"/>
        <w:spacing w:line="240" w:lineRule="auto"/>
        <w:ind w:left="640" w:hanging="640"/>
        <w:rPr>
          <w:rFonts w:ascii="Times New Roman" w:hAnsi="Times New Roman" w:cs="Times New Roman"/>
          <w:noProof/>
          <w:sz w:val="20"/>
          <w:lang w:val="en-US"/>
        </w:rPr>
      </w:pPr>
      <w:r w:rsidRPr="0015731D">
        <w:rPr>
          <w:rFonts w:ascii="Times New Roman" w:hAnsi="Times New Roman" w:cs="Times New Roman"/>
          <w:noProof/>
          <w:sz w:val="20"/>
          <w:lang w:val="en-US"/>
        </w:rPr>
        <w:t xml:space="preserve">23. </w:t>
      </w:r>
      <w:r w:rsidRPr="0015731D">
        <w:rPr>
          <w:rFonts w:ascii="Times New Roman" w:hAnsi="Times New Roman" w:cs="Times New Roman"/>
          <w:noProof/>
          <w:sz w:val="20"/>
          <w:lang w:val="en-US"/>
        </w:rPr>
        <w:tab/>
        <w:t xml:space="preserve">Oganesyan A, Jachiet V, Chasset F, Hirsch P, Hage-Sleiman M, Fabiani B, et al. VEXAS syndrome: still expanding the clinical phenotype. Rheumatology (Oxford). 2021;60(9):e321–3. </w:t>
      </w:r>
    </w:p>
    <w:p w14:paraId="4422CDB6" w14:textId="77777777" w:rsidR="009411B0" w:rsidRPr="009411B0" w:rsidRDefault="009411B0" w:rsidP="009411B0">
      <w:pPr>
        <w:widowControl w:val="0"/>
        <w:autoSpaceDE w:val="0"/>
        <w:autoSpaceDN w:val="0"/>
        <w:adjustRightInd w:val="0"/>
        <w:spacing w:line="240" w:lineRule="auto"/>
        <w:ind w:left="640" w:hanging="640"/>
        <w:rPr>
          <w:rFonts w:ascii="Times New Roman" w:hAnsi="Times New Roman" w:cs="Times New Roman"/>
          <w:noProof/>
          <w:sz w:val="20"/>
        </w:rPr>
      </w:pPr>
      <w:r w:rsidRPr="0015731D">
        <w:rPr>
          <w:rFonts w:ascii="Times New Roman" w:hAnsi="Times New Roman" w:cs="Times New Roman"/>
          <w:noProof/>
          <w:sz w:val="20"/>
          <w:lang w:val="en-US"/>
        </w:rPr>
        <w:t xml:space="preserve">24. </w:t>
      </w:r>
      <w:r w:rsidRPr="0015731D">
        <w:rPr>
          <w:rFonts w:ascii="Times New Roman" w:hAnsi="Times New Roman" w:cs="Times New Roman"/>
          <w:noProof/>
          <w:sz w:val="20"/>
          <w:lang w:val="en-US"/>
        </w:rPr>
        <w:tab/>
        <w:t xml:space="preserve">Bourbon E, Heiblig M, Gerfaud Valentin M, Barba T, Durel CA, Lega JC, Barraco F, Sève P, Jamilloux Y SP. Therapeutic options in VEXAS syndrome: insights from a retrospective series. </w:t>
      </w:r>
      <w:r w:rsidRPr="009411B0">
        <w:rPr>
          <w:rFonts w:ascii="Times New Roman" w:hAnsi="Times New Roman" w:cs="Times New Roman"/>
          <w:noProof/>
          <w:sz w:val="20"/>
          <w:lang w:val="de-DE"/>
        </w:rPr>
        <w:t xml:space="preserve">Blood. 2021;137(26):3682–4. </w:t>
      </w:r>
    </w:p>
    <w:p w14:paraId="1E1EC0D2" w14:textId="1CC56812" w:rsidR="007204C4" w:rsidRPr="006A36CB" w:rsidRDefault="007204C4" w:rsidP="00497E25">
      <w:pPr>
        <w:widowControl w:val="0"/>
        <w:autoSpaceDE w:val="0"/>
        <w:autoSpaceDN w:val="0"/>
        <w:adjustRightInd w:val="0"/>
        <w:spacing w:line="240" w:lineRule="auto"/>
        <w:ind w:left="640" w:hanging="640"/>
        <w:rPr>
          <w:rFonts w:ascii="Times New Roman" w:hAnsi="Times New Roman" w:cs="Times New Roman"/>
          <w:sz w:val="20"/>
          <w:szCs w:val="20"/>
          <w:lang w:val="en-US"/>
        </w:rPr>
      </w:pPr>
      <w:r>
        <w:rPr>
          <w:rFonts w:ascii="Times New Roman" w:hAnsi="Times New Roman" w:cs="Times New Roman"/>
          <w:sz w:val="20"/>
          <w:szCs w:val="20"/>
          <w:lang w:val="en-US"/>
        </w:rPr>
        <w:fldChar w:fldCharType="end"/>
      </w:r>
    </w:p>
    <w:sectPr w:rsidR="007204C4" w:rsidRPr="006A36CB" w:rsidSect="00497E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0EE39" w14:textId="77777777" w:rsidR="00AC7C54" w:rsidRDefault="00AC7C54" w:rsidP="0015731D">
      <w:pPr>
        <w:spacing w:after="0" w:line="240" w:lineRule="auto"/>
      </w:pPr>
      <w:r>
        <w:separator/>
      </w:r>
    </w:p>
  </w:endnote>
  <w:endnote w:type="continuationSeparator" w:id="0">
    <w:p w14:paraId="0ADE3CC8" w14:textId="77777777" w:rsidR="00AC7C54" w:rsidRDefault="00AC7C54" w:rsidP="0015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DE170" w14:textId="77777777" w:rsidR="00AC7C54" w:rsidRDefault="00AC7C54" w:rsidP="0015731D">
      <w:pPr>
        <w:spacing w:after="0" w:line="240" w:lineRule="auto"/>
      </w:pPr>
      <w:r>
        <w:separator/>
      </w:r>
    </w:p>
  </w:footnote>
  <w:footnote w:type="continuationSeparator" w:id="0">
    <w:p w14:paraId="3747EF33" w14:textId="77777777" w:rsidR="00AC7C54" w:rsidRDefault="00AC7C54" w:rsidP="00157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6CBC"/>
    <w:multiLevelType w:val="hybridMultilevel"/>
    <w:tmpl w:val="0980D10E"/>
    <w:lvl w:ilvl="0" w:tplc="33E2D3DA">
      <w:start w:val="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537A01"/>
    <w:multiLevelType w:val="hybridMultilevel"/>
    <w:tmpl w:val="4B7EB652"/>
    <w:lvl w:ilvl="0" w:tplc="ECAE4FF2">
      <w:start w:val="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BDE"/>
    <w:rsid w:val="000001DA"/>
    <w:rsid w:val="0002068A"/>
    <w:rsid w:val="0002516A"/>
    <w:rsid w:val="000330BC"/>
    <w:rsid w:val="0005755D"/>
    <w:rsid w:val="000966A0"/>
    <w:rsid w:val="000A5EC8"/>
    <w:rsid w:val="000C79B0"/>
    <w:rsid w:val="000D1897"/>
    <w:rsid w:val="0011040A"/>
    <w:rsid w:val="0014296A"/>
    <w:rsid w:val="0015731D"/>
    <w:rsid w:val="00163573"/>
    <w:rsid w:val="00164F21"/>
    <w:rsid w:val="001874A7"/>
    <w:rsid w:val="0019512B"/>
    <w:rsid w:val="001D0DDE"/>
    <w:rsid w:val="001D3FBE"/>
    <w:rsid w:val="001E1758"/>
    <w:rsid w:val="00216796"/>
    <w:rsid w:val="00222AC0"/>
    <w:rsid w:val="00251207"/>
    <w:rsid w:val="00272438"/>
    <w:rsid w:val="002C66E1"/>
    <w:rsid w:val="00304703"/>
    <w:rsid w:val="0030604F"/>
    <w:rsid w:val="00346BF5"/>
    <w:rsid w:val="003703F0"/>
    <w:rsid w:val="00370944"/>
    <w:rsid w:val="003C299B"/>
    <w:rsid w:val="003F7E2E"/>
    <w:rsid w:val="00465327"/>
    <w:rsid w:val="004846D6"/>
    <w:rsid w:val="00497E25"/>
    <w:rsid w:val="004A1E43"/>
    <w:rsid w:val="004B7005"/>
    <w:rsid w:val="004E6BCA"/>
    <w:rsid w:val="004F7BDE"/>
    <w:rsid w:val="00552392"/>
    <w:rsid w:val="00567E89"/>
    <w:rsid w:val="00571F3F"/>
    <w:rsid w:val="0058277A"/>
    <w:rsid w:val="00585A0B"/>
    <w:rsid w:val="005D5EE5"/>
    <w:rsid w:val="005E68CA"/>
    <w:rsid w:val="006239DA"/>
    <w:rsid w:val="00665795"/>
    <w:rsid w:val="006A36CB"/>
    <w:rsid w:val="006A49B1"/>
    <w:rsid w:val="006D2CC7"/>
    <w:rsid w:val="006E0B09"/>
    <w:rsid w:val="006F7034"/>
    <w:rsid w:val="006F7ADB"/>
    <w:rsid w:val="007204C4"/>
    <w:rsid w:val="007246FB"/>
    <w:rsid w:val="00735E2A"/>
    <w:rsid w:val="00736214"/>
    <w:rsid w:val="00755032"/>
    <w:rsid w:val="00755E02"/>
    <w:rsid w:val="00776753"/>
    <w:rsid w:val="007771F4"/>
    <w:rsid w:val="007A3BF4"/>
    <w:rsid w:val="00836CBF"/>
    <w:rsid w:val="00840036"/>
    <w:rsid w:val="00840B72"/>
    <w:rsid w:val="008416BF"/>
    <w:rsid w:val="008A5C2B"/>
    <w:rsid w:val="008D5041"/>
    <w:rsid w:val="00911A5F"/>
    <w:rsid w:val="00914EFA"/>
    <w:rsid w:val="00923D82"/>
    <w:rsid w:val="00934A2A"/>
    <w:rsid w:val="00935817"/>
    <w:rsid w:val="009411B0"/>
    <w:rsid w:val="00951649"/>
    <w:rsid w:val="0096209D"/>
    <w:rsid w:val="00971532"/>
    <w:rsid w:val="0097567D"/>
    <w:rsid w:val="009C27C6"/>
    <w:rsid w:val="009E28C9"/>
    <w:rsid w:val="009F1CF8"/>
    <w:rsid w:val="00A03D5B"/>
    <w:rsid w:val="00A32D08"/>
    <w:rsid w:val="00A71B14"/>
    <w:rsid w:val="00A820CA"/>
    <w:rsid w:val="00A955F4"/>
    <w:rsid w:val="00AA67BC"/>
    <w:rsid w:val="00AB470A"/>
    <w:rsid w:val="00AC7C54"/>
    <w:rsid w:val="00BF67FA"/>
    <w:rsid w:val="00C11AD2"/>
    <w:rsid w:val="00C307EF"/>
    <w:rsid w:val="00C50AB9"/>
    <w:rsid w:val="00C62731"/>
    <w:rsid w:val="00C666CB"/>
    <w:rsid w:val="00C72A5F"/>
    <w:rsid w:val="00C87E2E"/>
    <w:rsid w:val="00CB5E15"/>
    <w:rsid w:val="00CC075A"/>
    <w:rsid w:val="00CD1677"/>
    <w:rsid w:val="00D10D26"/>
    <w:rsid w:val="00D244F3"/>
    <w:rsid w:val="00DB54E3"/>
    <w:rsid w:val="00DC3C48"/>
    <w:rsid w:val="00DE16FA"/>
    <w:rsid w:val="00DE2D3A"/>
    <w:rsid w:val="00E164F8"/>
    <w:rsid w:val="00E80FE2"/>
    <w:rsid w:val="00EE6923"/>
    <w:rsid w:val="00EF06BA"/>
    <w:rsid w:val="00F209C8"/>
    <w:rsid w:val="00F7366B"/>
    <w:rsid w:val="00FD14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B36F"/>
  <w15:chartTrackingRefBased/>
  <w15:docId w15:val="{613638B7-8AAB-4DB6-9533-46E6DE90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3573"/>
    <w:rPr>
      <w:rFonts w:ascii="Arial" w:eastAsiaTheme="minorEastAsia"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F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35817"/>
    <w:pPr>
      <w:ind w:left="720"/>
      <w:contextualSpacing/>
    </w:pPr>
  </w:style>
  <w:style w:type="table" w:styleId="TabellemithellemGitternetz">
    <w:name w:val="Grid Table Light"/>
    <w:basedOn w:val="NormaleTabelle"/>
    <w:uiPriority w:val="40"/>
    <w:rsid w:val="0015731D"/>
    <w:pPr>
      <w:spacing w:after="0" w:line="240" w:lineRule="auto"/>
    </w:pPr>
    <w:rPr>
      <w:rFonts w:asciiTheme="majorHAnsi" w:hAnsiTheme="majorHAnsi"/>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fzeile">
    <w:name w:val="header"/>
    <w:basedOn w:val="Standard"/>
    <w:link w:val="KopfzeileZchn"/>
    <w:uiPriority w:val="99"/>
    <w:unhideWhenUsed/>
    <w:rsid w:val="001573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731D"/>
    <w:rPr>
      <w:rFonts w:ascii="Arial" w:eastAsiaTheme="minorEastAsia" w:hAnsi="Arial"/>
    </w:rPr>
  </w:style>
  <w:style w:type="paragraph" w:styleId="Fuzeile">
    <w:name w:val="footer"/>
    <w:basedOn w:val="Standard"/>
    <w:link w:val="FuzeileZchn"/>
    <w:uiPriority w:val="99"/>
    <w:unhideWhenUsed/>
    <w:rsid w:val="001573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731D"/>
    <w:rPr>
      <w:rFonts w:ascii="Arial" w:eastAsiaTheme="minorEastAsia" w:hAnsi="Arial"/>
    </w:rPr>
  </w:style>
  <w:style w:type="character" w:styleId="Kommentarzeichen">
    <w:name w:val="annotation reference"/>
    <w:basedOn w:val="Absatz-Standardschriftart"/>
    <w:uiPriority w:val="99"/>
    <w:semiHidden/>
    <w:unhideWhenUsed/>
    <w:rsid w:val="00497E25"/>
    <w:rPr>
      <w:sz w:val="16"/>
      <w:szCs w:val="16"/>
    </w:rPr>
  </w:style>
  <w:style w:type="paragraph" w:styleId="Kommentartext">
    <w:name w:val="annotation text"/>
    <w:basedOn w:val="Standard"/>
    <w:link w:val="KommentartextZchn"/>
    <w:uiPriority w:val="99"/>
    <w:unhideWhenUsed/>
    <w:rsid w:val="00497E25"/>
    <w:pPr>
      <w:spacing w:line="240" w:lineRule="auto"/>
    </w:pPr>
    <w:rPr>
      <w:sz w:val="20"/>
      <w:szCs w:val="20"/>
    </w:rPr>
  </w:style>
  <w:style w:type="character" w:customStyle="1" w:styleId="KommentartextZchn">
    <w:name w:val="Kommentartext Zchn"/>
    <w:basedOn w:val="Absatz-Standardschriftart"/>
    <w:link w:val="Kommentartext"/>
    <w:uiPriority w:val="99"/>
    <w:rsid w:val="00497E25"/>
    <w:rPr>
      <w:rFonts w:ascii="Arial" w:eastAsiaTheme="minorEastAsia" w:hAnsi="Arial"/>
      <w:sz w:val="20"/>
      <w:szCs w:val="20"/>
    </w:rPr>
  </w:style>
  <w:style w:type="paragraph" w:styleId="Kommentarthema">
    <w:name w:val="annotation subject"/>
    <w:basedOn w:val="Kommentartext"/>
    <w:next w:val="Kommentartext"/>
    <w:link w:val="KommentarthemaZchn"/>
    <w:uiPriority w:val="99"/>
    <w:semiHidden/>
    <w:unhideWhenUsed/>
    <w:rsid w:val="00497E25"/>
    <w:rPr>
      <w:b/>
      <w:bCs/>
    </w:rPr>
  </w:style>
  <w:style w:type="character" w:customStyle="1" w:styleId="KommentarthemaZchn">
    <w:name w:val="Kommentarthema Zchn"/>
    <w:basedOn w:val="KommentartextZchn"/>
    <w:link w:val="Kommentarthema"/>
    <w:uiPriority w:val="99"/>
    <w:semiHidden/>
    <w:rsid w:val="00497E25"/>
    <w:rPr>
      <w:rFonts w:ascii="Arial" w:eastAsiaTheme="minorEastAsia" w:hAnsi="Arial"/>
      <w:b/>
      <w:bCs/>
      <w:sz w:val="20"/>
      <w:szCs w:val="20"/>
    </w:rPr>
  </w:style>
  <w:style w:type="paragraph" w:styleId="Sprechblasentext">
    <w:name w:val="Balloon Text"/>
    <w:basedOn w:val="Standard"/>
    <w:link w:val="SprechblasentextZchn"/>
    <w:uiPriority w:val="99"/>
    <w:semiHidden/>
    <w:unhideWhenUsed/>
    <w:rsid w:val="003C299B"/>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C299B"/>
    <w:rPr>
      <w:rFonts w:ascii="Times New Roman" w:eastAsiaTheme="minorEastAsia" w:hAnsi="Times New Roman" w:cs="Times New Roman"/>
      <w:sz w:val="18"/>
      <w:szCs w:val="18"/>
    </w:rPr>
  </w:style>
  <w:style w:type="paragraph" w:styleId="berarbeitung">
    <w:name w:val="Revision"/>
    <w:hidden/>
    <w:uiPriority w:val="99"/>
    <w:semiHidden/>
    <w:rsid w:val="00914EFA"/>
    <w:pPr>
      <w:spacing w:after="0" w:line="240" w:lineRule="auto"/>
    </w:pPr>
    <w:rPr>
      <w:rFonts w:ascii="Arial" w:eastAsiaTheme="minorEastAs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48421">
      <w:bodyDiv w:val="1"/>
      <w:marLeft w:val="0"/>
      <w:marRight w:val="0"/>
      <w:marTop w:val="0"/>
      <w:marBottom w:val="0"/>
      <w:divBdr>
        <w:top w:val="none" w:sz="0" w:space="0" w:color="auto"/>
        <w:left w:val="none" w:sz="0" w:space="0" w:color="auto"/>
        <w:bottom w:val="none" w:sz="0" w:space="0" w:color="auto"/>
        <w:right w:val="none" w:sz="0" w:space="0" w:color="auto"/>
      </w:divBdr>
    </w:div>
    <w:div w:id="9244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ADEE3-F981-4743-A29E-6C87FC50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11665</Words>
  <Characters>73493</Characters>
  <Application>Microsoft Office Word</Application>
  <DocSecurity>0</DocSecurity>
  <Lines>612</Lines>
  <Paragraphs>169</Paragraphs>
  <ScaleCrop>false</ScaleCrop>
  <HeadingPairs>
    <vt:vector size="2" baseType="variant">
      <vt:variant>
        <vt:lpstr>Titel</vt:lpstr>
      </vt:variant>
      <vt:variant>
        <vt:i4>1</vt:i4>
      </vt:variant>
    </vt:vector>
  </HeadingPairs>
  <TitlesOfParts>
    <vt:vector size="1" baseType="lpstr">
      <vt:lpstr/>
    </vt:vector>
  </TitlesOfParts>
  <Company>Insel Gruppe</Company>
  <LinksUpToDate>false</LinksUpToDate>
  <CharactersWithSpaces>84989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Lötscher, Fabian</dc:creator>
  <cp:keywords/>
  <dc:description/>
  <cp:lastModifiedBy>Fabian Lötscher</cp:lastModifiedBy>
  <cp:revision>4</cp:revision>
  <cp:lastPrinted>2021-12-16T12:54:00Z</cp:lastPrinted>
  <dcterms:created xsi:type="dcterms:W3CDTF">2021-12-18T12:49:00Z</dcterms:created>
  <dcterms:modified xsi:type="dcterms:W3CDTF">2021-12-19T14:48:00Z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http://www.zotero.org/styles/journal-of-rheumatology</vt:lpwstr>
  </property>
  <property fmtid="{D5CDD505-2E9C-101B-9397-08002B2CF9AE}" pid="13" name="Mendeley Recent Style Name 5_1">
    <vt:lpwstr>Journal of Rheumatology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44d9ed40-91dc-3de7-a199-145b7e9709b2</vt:lpwstr>
  </property>
  <property fmtid="{D5CDD505-2E9C-101B-9397-08002B2CF9AE}" pid="24" name="Mendeley Citation Style_1">
    <vt:lpwstr>http://www.zotero.org/styles/vancouver</vt:lpwstr>
  </property>
</Properties>
</file>