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4D0434F2" w:rsidR="00994A3D" w:rsidRPr="008839AB" w:rsidRDefault="00994A3D" w:rsidP="008839AB">
      <w:pPr>
        <w:pStyle w:val="2"/>
      </w:pPr>
      <w:r w:rsidRPr="0001436A">
        <w:t>Supplementary</w:t>
      </w:r>
      <w:r w:rsidRPr="001549D3">
        <w:t xml:space="preserve"> Figure</w:t>
      </w:r>
      <w:r w:rsidR="006F345A">
        <w:t>1</w:t>
      </w:r>
    </w:p>
    <w:p w14:paraId="3C419443" w14:textId="0FEDBD91" w:rsidR="00994A3D" w:rsidRPr="001549D3" w:rsidRDefault="00771A67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D38622F" wp14:editId="47EDF2E6">
            <wp:extent cx="6208395" cy="4285615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28F55EDA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53156" w:rsidRPr="00553156">
        <w:rPr>
          <w:rFonts w:cs="Times New Roman"/>
          <w:szCs w:val="24"/>
        </w:rPr>
        <w:t>Risk score analysis of 3-MRG prognostic signature in the validation cohort 2. (A-D) The risk score, survival status of PC patients, heatmap of the 3-MRG expression, and survival curves between low and high-risk groups were shown. (E) Time-independent ROC analysis of risk score for predicting the OS in the GSE57495 dataset.</w:t>
      </w:r>
      <w:r w:rsidRPr="001549D3">
        <w:rPr>
          <w:rFonts w:cs="Times New Roman"/>
          <w:szCs w:val="24"/>
        </w:rPr>
        <w:t xml:space="preserve"> </w:t>
      </w:r>
    </w:p>
    <w:p w14:paraId="31746208" w14:textId="41407168" w:rsidR="00FD5AAB" w:rsidRPr="001549D3" w:rsidRDefault="00FD5AAB" w:rsidP="00FD5AAB">
      <w:pPr>
        <w:pStyle w:val="2"/>
      </w:pPr>
      <w:r w:rsidRPr="0001436A">
        <w:t>Supplementary</w:t>
      </w:r>
      <w:r w:rsidRPr="001549D3">
        <w:t xml:space="preserve"> Figure</w:t>
      </w:r>
      <w:r w:rsidR="00BB4AC2">
        <w:t>2</w:t>
      </w:r>
    </w:p>
    <w:p w14:paraId="68448C9C" w14:textId="5C58EE30" w:rsidR="00DD1F55" w:rsidRPr="002B4A57" w:rsidRDefault="008D5E69" w:rsidP="002B4A57">
      <w:pPr>
        <w:keepNext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601110DD" wp14:editId="275840C0">
            <wp:extent cx="6208395" cy="489775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06E305BA" w:rsidR="00DE23E8" w:rsidRPr="001F0FAE" w:rsidRDefault="00910683" w:rsidP="00654E8F">
      <w:pPr>
        <w:spacing w:before="240"/>
        <w:rPr>
          <w:bCs/>
        </w:rPr>
      </w:pPr>
      <w:r w:rsidRPr="00F6145A">
        <w:rPr>
          <w:rFonts w:cs="Times New Roman"/>
          <w:b/>
          <w:szCs w:val="24"/>
        </w:rPr>
        <w:t xml:space="preserve">Supplementary Figure </w:t>
      </w:r>
      <w:r w:rsidR="008E71CD" w:rsidRPr="00F6145A">
        <w:rPr>
          <w:rFonts w:cs="Times New Roman"/>
          <w:b/>
          <w:szCs w:val="24"/>
        </w:rPr>
        <w:t>2</w:t>
      </w:r>
      <w:r w:rsidRPr="00F6145A">
        <w:rPr>
          <w:rFonts w:cs="Times New Roman"/>
          <w:b/>
          <w:szCs w:val="24"/>
        </w:rPr>
        <w:t>.</w:t>
      </w:r>
      <w:r w:rsidR="00666B23" w:rsidRPr="00F6145A">
        <w:rPr>
          <w:rFonts w:cs="Times New Roman"/>
          <w:b/>
          <w:szCs w:val="24"/>
        </w:rPr>
        <w:t xml:space="preserve"> </w:t>
      </w:r>
      <w:r w:rsidR="00BF36FB" w:rsidRPr="00F6145A">
        <w:rPr>
          <w:rFonts w:cs="Times New Roman" w:hint="eastAsia"/>
          <w:bCs/>
          <w:szCs w:val="24"/>
          <w:lang w:eastAsia="zh-CN"/>
        </w:rPr>
        <w:t>Knockdown</w:t>
      </w:r>
      <w:r w:rsidR="004F0B86" w:rsidRPr="00F6145A">
        <w:rPr>
          <w:rFonts w:cs="Times New Roman"/>
          <w:bCs/>
          <w:szCs w:val="24"/>
          <w:lang w:eastAsia="zh-CN"/>
        </w:rPr>
        <w:t xml:space="preserve"> </w:t>
      </w:r>
      <w:r w:rsidR="004F0B86" w:rsidRPr="00F6145A">
        <w:rPr>
          <w:rFonts w:cs="Times New Roman" w:hint="eastAsia"/>
          <w:bCs/>
          <w:szCs w:val="24"/>
          <w:lang w:eastAsia="zh-CN"/>
        </w:rPr>
        <w:t>of</w:t>
      </w:r>
      <w:r w:rsidR="004F0B86" w:rsidRPr="00F6145A">
        <w:rPr>
          <w:rFonts w:cs="Times New Roman"/>
          <w:bCs/>
          <w:szCs w:val="24"/>
          <w:lang w:eastAsia="zh-CN"/>
        </w:rPr>
        <w:t xml:space="preserve"> </w:t>
      </w:r>
      <w:r w:rsidR="004F0B86" w:rsidRPr="00F6145A">
        <w:rPr>
          <w:rFonts w:cs="Times New Roman" w:hint="eastAsia"/>
          <w:bCs/>
          <w:szCs w:val="24"/>
          <w:lang w:eastAsia="zh-CN"/>
        </w:rPr>
        <w:t>NT5E</w:t>
      </w:r>
      <w:r w:rsidR="004F0B86" w:rsidRPr="00F6145A">
        <w:rPr>
          <w:rFonts w:cs="Times New Roman"/>
          <w:bCs/>
          <w:szCs w:val="24"/>
          <w:lang w:eastAsia="zh-CN"/>
        </w:rPr>
        <w:t xml:space="preserve"> </w:t>
      </w:r>
      <w:r w:rsidR="004F0B86" w:rsidRPr="00F6145A">
        <w:rPr>
          <w:rFonts w:cs="Times New Roman" w:hint="eastAsia"/>
          <w:bCs/>
          <w:szCs w:val="24"/>
          <w:lang w:eastAsia="zh-CN"/>
        </w:rPr>
        <w:t>increased</w:t>
      </w:r>
      <w:r w:rsidR="004F0B86" w:rsidRPr="00F6145A">
        <w:rPr>
          <w:rFonts w:cs="Times New Roman"/>
          <w:bCs/>
          <w:szCs w:val="24"/>
          <w:lang w:eastAsia="zh-CN"/>
        </w:rPr>
        <w:t xml:space="preserve"> </w:t>
      </w:r>
      <w:r w:rsidR="004F0B86" w:rsidRPr="00F6145A">
        <w:rPr>
          <w:rFonts w:cs="Times New Roman" w:hint="eastAsia"/>
          <w:bCs/>
          <w:szCs w:val="24"/>
          <w:lang w:eastAsia="zh-CN"/>
        </w:rPr>
        <w:t>chemosensitivity</w:t>
      </w:r>
      <w:r w:rsidR="004F0B86" w:rsidRPr="00F6145A">
        <w:rPr>
          <w:rFonts w:cs="Times New Roman"/>
          <w:bCs/>
          <w:szCs w:val="24"/>
          <w:lang w:eastAsia="zh-CN"/>
        </w:rPr>
        <w:t xml:space="preserve"> </w:t>
      </w:r>
      <w:r w:rsidR="004F0B86" w:rsidRPr="00F6145A">
        <w:rPr>
          <w:rFonts w:cs="Times New Roman" w:hint="eastAsia"/>
          <w:bCs/>
          <w:szCs w:val="24"/>
          <w:lang w:eastAsia="zh-CN"/>
        </w:rPr>
        <w:t>to</w:t>
      </w:r>
      <w:r w:rsidR="004F0B86" w:rsidRPr="00F6145A">
        <w:rPr>
          <w:rFonts w:cs="Times New Roman"/>
          <w:bCs/>
          <w:szCs w:val="24"/>
          <w:lang w:eastAsia="zh-CN"/>
        </w:rPr>
        <w:t xml:space="preserve"> paclitaxel  </w:t>
      </w:r>
      <w:r w:rsidR="004F0B86" w:rsidRPr="00F6145A">
        <w:rPr>
          <w:rFonts w:cs="Times New Roman" w:hint="eastAsia"/>
          <w:bCs/>
          <w:szCs w:val="24"/>
          <w:lang w:eastAsia="zh-CN"/>
        </w:rPr>
        <w:t>in</w:t>
      </w:r>
      <w:r w:rsidR="004F0B86" w:rsidRPr="00F6145A">
        <w:rPr>
          <w:rFonts w:cs="Times New Roman"/>
          <w:bCs/>
          <w:szCs w:val="24"/>
          <w:lang w:eastAsia="zh-CN"/>
        </w:rPr>
        <w:t xml:space="preserve"> Capan-2 and MIA PaCa-2 cells.</w:t>
      </w:r>
      <w:r w:rsidR="0092612D" w:rsidRPr="00F6145A">
        <w:rPr>
          <w:rFonts w:cs="Times New Roman"/>
          <w:bCs/>
          <w:szCs w:val="24"/>
          <w:lang w:eastAsia="zh-CN"/>
        </w:rPr>
        <w:t xml:space="preserve"> </w:t>
      </w:r>
      <w:r w:rsidR="00666B23" w:rsidRPr="00F6145A">
        <w:rPr>
          <w:rFonts w:cs="Times New Roman"/>
          <w:bCs/>
          <w:szCs w:val="24"/>
          <w:lang w:eastAsia="zh-CN"/>
        </w:rPr>
        <w:t xml:space="preserve">(A-B) Sensitivity of Capan-2 and MIA PaCa-2 </w:t>
      </w:r>
      <w:r w:rsidR="006A469D">
        <w:rPr>
          <w:rFonts w:cs="Times New Roman" w:hint="eastAsia"/>
          <w:bCs/>
          <w:szCs w:val="24"/>
          <w:lang w:eastAsia="zh-CN"/>
        </w:rPr>
        <w:t>cells</w:t>
      </w:r>
      <w:r w:rsidR="006A469D">
        <w:rPr>
          <w:rFonts w:cs="Times New Roman"/>
          <w:bCs/>
          <w:szCs w:val="24"/>
          <w:lang w:eastAsia="zh-CN"/>
        </w:rPr>
        <w:t xml:space="preserve"> </w:t>
      </w:r>
      <w:r w:rsidR="00666B23" w:rsidRPr="00F6145A">
        <w:rPr>
          <w:rFonts w:cs="Times New Roman"/>
          <w:bCs/>
          <w:szCs w:val="24"/>
          <w:lang w:eastAsia="zh-CN"/>
        </w:rPr>
        <w:t>to paclita</w:t>
      </w:r>
      <w:r w:rsidR="00666B23" w:rsidRPr="00F6145A">
        <w:rPr>
          <w:rFonts w:cs="Times New Roman"/>
          <w:bCs/>
          <w:szCs w:val="24"/>
        </w:rPr>
        <w:t xml:space="preserve">xel. (C-D) </w:t>
      </w:r>
      <w:r w:rsidR="00816E58" w:rsidRPr="00F6145A">
        <w:rPr>
          <w:rFonts w:cs="Times New Roman"/>
          <w:bCs/>
          <w:szCs w:val="24"/>
        </w:rPr>
        <w:t xml:space="preserve">Growth curves of </w:t>
      </w:r>
      <w:r w:rsidR="00666B23" w:rsidRPr="00F6145A">
        <w:rPr>
          <w:rFonts w:cs="Times New Roman"/>
          <w:bCs/>
          <w:szCs w:val="24"/>
        </w:rPr>
        <w:t>Capan-2 and MIA PaCa-2 cells</w:t>
      </w:r>
      <w:r w:rsidR="0022555A" w:rsidRPr="00F6145A">
        <w:rPr>
          <w:rFonts w:cs="Times New Roman"/>
          <w:bCs/>
          <w:szCs w:val="24"/>
        </w:rPr>
        <w:t xml:space="preserve"> </w:t>
      </w:r>
      <w:r w:rsidR="00EC3B27" w:rsidRPr="00F6145A">
        <w:rPr>
          <w:rFonts w:cs="Times New Roman"/>
          <w:bCs/>
          <w:szCs w:val="24"/>
          <w:lang w:eastAsia="zh-CN"/>
        </w:rPr>
        <w:t>receiving different treatments</w:t>
      </w:r>
      <w:r w:rsidR="00666B23" w:rsidRPr="00F6145A">
        <w:rPr>
          <w:rFonts w:cs="Times New Roman"/>
          <w:bCs/>
          <w:szCs w:val="24"/>
        </w:rPr>
        <w:t>.</w:t>
      </w:r>
    </w:p>
    <w:sectPr w:rsidR="00DE23E8" w:rsidRPr="001F0FAE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064C5" w14:textId="77777777" w:rsidR="00D11B4C" w:rsidRDefault="00D11B4C" w:rsidP="00117666">
      <w:pPr>
        <w:spacing w:after="0"/>
      </w:pPr>
      <w:r>
        <w:separator/>
      </w:r>
    </w:p>
  </w:endnote>
  <w:endnote w:type="continuationSeparator" w:id="0">
    <w:p w14:paraId="6BEC24D3" w14:textId="77777777" w:rsidR="00D11B4C" w:rsidRDefault="00D11B4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1CCA4" w14:textId="77777777" w:rsidR="00D11B4C" w:rsidRDefault="00D11B4C" w:rsidP="00117666">
      <w:pPr>
        <w:spacing w:after="0"/>
      </w:pPr>
      <w:r>
        <w:separator/>
      </w:r>
    </w:p>
  </w:footnote>
  <w:footnote w:type="continuationSeparator" w:id="0">
    <w:p w14:paraId="76CE530E" w14:textId="77777777" w:rsidR="00D11B4C" w:rsidRDefault="00D11B4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63B86C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C09A5"/>
    <w:rsid w:val="000D064D"/>
    <w:rsid w:val="00105FD9"/>
    <w:rsid w:val="00117666"/>
    <w:rsid w:val="001549D3"/>
    <w:rsid w:val="00156AEC"/>
    <w:rsid w:val="00160065"/>
    <w:rsid w:val="00177D84"/>
    <w:rsid w:val="001F0FAE"/>
    <w:rsid w:val="0022555A"/>
    <w:rsid w:val="00231440"/>
    <w:rsid w:val="002509B4"/>
    <w:rsid w:val="00265E50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C463C"/>
    <w:rsid w:val="004F0B86"/>
    <w:rsid w:val="004F692F"/>
    <w:rsid w:val="00510688"/>
    <w:rsid w:val="00517A89"/>
    <w:rsid w:val="005250F2"/>
    <w:rsid w:val="00553156"/>
    <w:rsid w:val="0058366E"/>
    <w:rsid w:val="00593EEA"/>
    <w:rsid w:val="005A5EEE"/>
    <w:rsid w:val="005D256F"/>
    <w:rsid w:val="006375C7"/>
    <w:rsid w:val="00654E8F"/>
    <w:rsid w:val="00660D05"/>
    <w:rsid w:val="00666B23"/>
    <w:rsid w:val="006820B1"/>
    <w:rsid w:val="006A469D"/>
    <w:rsid w:val="006B03A5"/>
    <w:rsid w:val="006B7D14"/>
    <w:rsid w:val="006F345A"/>
    <w:rsid w:val="00701727"/>
    <w:rsid w:val="0070566C"/>
    <w:rsid w:val="00714C50"/>
    <w:rsid w:val="00725A7D"/>
    <w:rsid w:val="007501BE"/>
    <w:rsid w:val="00771A67"/>
    <w:rsid w:val="00790BB3"/>
    <w:rsid w:val="007C206C"/>
    <w:rsid w:val="00816E58"/>
    <w:rsid w:val="00817DD6"/>
    <w:rsid w:val="0083759F"/>
    <w:rsid w:val="008604CA"/>
    <w:rsid w:val="008839AB"/>
    <w:rsid w:val="00885156"/>
    <w:rsid w:val="008D5E69"/>
    <w:rsid w:val="008E71CD"/>
    <w:rsid w:val="00910683"/>
    <w:rsid w:val="009151AA"/>
    <w:rsid w:val="0092612D"/>
    <w:rsid w:val="00926E35"/>
    <w:rsid w:val="0093429D"/>
    <w:rsid w:val="00943573"/>
    <w:rsid w:val="00964134"/>
    <w:rsid w:val="00970F7D"/>
    <w:rsid w:val="00994A3D"/>
    <w:rsid w:val="009C2B12"/>
    <w:rsid w:val="00A01C78"/>
    <w:rsid w:val="00A174D9"/>
    <w:rsid w:val="00A43C30"/>
    <w:rsid w:val="00AA4D24"/>
    <w:rsid w:val="00AB6715"/>
    <w:rsid w:val="00AE7564"/>
    <w:rsid w:val="00B1671E"/>
    <w:rsid w:val="00B25EB8"/>
    <w:rsid w:val="00B37F4D"/>
    <w:rsid w:val="00B54174"/>
    <w:rsid w:val="00BB4AC2"/>
    <w:rsid w:val="00BF36FB"/>
    <w:rsid w:val="00C52A7B"/>
    <w:rsid w:val="00C56BAF"/>
    <w:rsid w:val="00C679AA"/>
    <w:rsid w:val="00C75972"/>
    <w:rsid w:val="00CD066B"/>
    <w:rsid w:val="00CE4FEE"/>
    <w:rsid w:val="00D060CF"/>
    <w:rsid w:val="00D11B4C"/>
    <w:rsid w:val="00DB59C3"/>
    <w:rsid w:val="00DC259A"/>
    <w:rsid w:val="00DC586A"/>
    <w:rsid w:val="00DD1F55"/>
    <w:rsid w:val="00DE23E8"/>
    <w:rsid w:val="00DF0FCA"/>
    <w:rsid w:val="00E52377"/>
    <w:rsid w:val="00E537AD"/>
    <w:rsid w:val="00E64E17"/>
    <w:rsid w:val="00E866C9"/>
    <w:rsid w:val="00EA3D3C"/>
    <w:rsid w:val="00EC090A"/>
    <w:rsid w:val="00EC3B27"/>
    <w:rsid w:val="00ED20B5"/>
    <w:rsid w:val="00F46900"/>
    <w:rsid w:val="00F6145A"/>
    <w:rsid w:val="00F61D89"/>
    <w:rsid w:val="00FD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15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Chen Hui</cp:lastModifiedBy>
  <cp:revision>52</cp:revision>
  <cp:lastPrinted>2013-10-03T12:51:00Z</cp:lastPrinted>
  <dcterms:created xsi:type="dcterms:W3CDTF">2018-11-23T08:58:00Z</dcterms:created>
  <dcterms:modified xsi:type="dcterms:W3CDTF">2021-11-12T09:00:00Z</dcterms:modified>
</cp:coreProperties>
</file>