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7F7D" w14:textId="77777777" w:rsidR="008620AB" w:rsidRDefault="008620AB" w:rsidP="008620AB">
      <w:pPr>
        <w:pStyle w:val="Heading1"/>
      </w:pPr>
      <w:r>
        <w:t>Appendix and Supplemental Materials</w:t>
      </w:r>
    </w:p>
    <w:p w14:paraId="2A84CA9C" w14:textId="77777777" w:rsidR="008620AB" w:rsidRDefault="008620AB" w:rsidP="008620AB">
      <w:pPr>
        <w:spacing w:line="240" w:lineRule="auto"/>
      </w:pPr>
    </w:p>
    <w:p w14:paraId="435D8EE0" w14:textId="77777777" w:rsidR="008620AB" w:rsidRDefault="008620AB" w:rsidP="008620AB">
      <w:pPr>
        <w:spacing w:line="240" w:lineRule="auto"/>
      </w:pPr>
      <w:r>
        <w:t>Equation A1. Two-level Regression</w:t>
      </w:r>
    </w:p>
    <w:p w14:paraId="773EF6CC" w14:textId="77777777" w:rsidR="008620AB" w:rsidRDefault="008620AB" w:rsidP="008620AB">
      <w:pPr>
        <w:spacing w:line="240" w:lineRule="auto"/>
        <w:ind w:left="1440" w:firstLine="720"/>
      </w:pPr>
      <w:r>
        <w:t xml:space="preserve">Level 1: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ln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i,j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</w:rPr>
                          <m:t>≥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Threshold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k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i,j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Threshold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k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  <m:sub>
            <m:r>
              <w:rPr>
                <w:rFonts w:ascii="Cambria Math" w:eastAsia="Cambria Math" w:hAnsi="Cambria Math" w:cs="Cambria Math"/>
              </w:rPr>
              <m:t>i,j</m:t>
            </m:r>
          </m:sub>
        </m:sSub>
        <m:r>
          <w:rPr>
            <w:rFonts w:ascii="Cambria Math" w:eastAsia="Cambria Math" w:hAnsi="Cambria Math" w:cs="Cambria Math"/>
          </w:rPr>
          <m:t>=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0,j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1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X1</m:t>
            </m:r>
          </m:e>
          <m:sub>
            <m:r>
              <w:rPr>
                <w:rFonts w:ascii="Cambria Math" w:eastAsia="Cambria Math" w:hAnsi="Cambria Math" w:cs="Cambria Math"/>
              </w:rPr>
              <m:t>i,j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2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X2</m:t>
            </m:r>
          </m:e>
          <m:sub>
            <m:r>
              <w:rPr>
                <w:rFonts w:ascii="Cambria Math" w:eastAsia="Cambria Math" w:hAnsi="Cambria Math" w:cs="Cambria Math"/>
              </w:rPr>
              <m:t>i,j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3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X3</m:t>
            </m:r>
          </m:e>
          <m:sub>
            <m:r>
              <w:rPr>
                <w:rFonts w:ascii="Cambria Math" w:eastAsia="Cambria Math" w:hAnsi="Cambria Math" w:cs="Cambria Math"/>
              </w:rPr>
              <m:t>i,j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4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X4</m:t>
            </m:r>
          </m:e>
          <m:sub>
            <m:r>
              <w:rPr>
                <w:rFonts w:ascii="Cambria Math" w:eastAsia="Cambria Math" w:hAnsi="Cambria Math" w:cs="Cambria Math"/>
              </w:rPr>
              <m:t>i,j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5,j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X5</m:t>
            </m:r>
          </m:e>
          <m:sub>
            <m:r>
              <w:rPr>
                <w:rFonts w:ascii="Cambria Math" w:eastAsia="Cambria Math" w:hAnsi="Cambria Math" w:cs="Cambria Math"/>
              </w:rPr>
              <m:t>i,j</m:t>
            </m:r>
          </m:sub>
        </m:sSub>
      </m:oMath>
    </w:p>
    <w:p w14:paraId="458EDEA1" w14:textId="77777777" w:rsidR="008620AB" w:rsidRDefault="008620AB" w:rsidP="008620AB">
      <w:pPr>
        <w:spacing w:line="240" w:lineRule="auto"/>
        <w:ind w:left="2160"/>
      </w:pPr>
      <w:r>
        <w:t>Level 2</w:t>
      </w:r>
      <w:r>
        <w:tab/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0,j</m:t>
            </m:r>
          </m:sub>
        </m:sSub>
        <m:r>
          <w:rPr>
            <w:rFonts w:ascii="Cambria Math" w:eastAsia="Cambria Math" w:hAnsi="Cambria Math" w:cs="Cambria Math"/>
          </w:rPr>
          <m:t>=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γ</m:t>
            </m:r>
          </m:e>
          <m:sub>
            <m:r>
              <w:rPr>
                <w:rFonts w:ascii="Cambria Math" w:eastAsia="Cambria Math" w:hAnsi="Cambria Math" w:cs="Cambria Math"/>
              </w:rPr>
              <m:t>0,0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</w:rPr>
              <m:t>0,j</m:t>
            </m:r>
          </m:sub>
        </m:sSub>
      </m:oMath>
    </w:p>
    <w:p w14:paraId="14FF9D55" w14:textId="77777777" w:rsidR="008620AB" w:rsidRDefault="008620AB" w:rsidP="008620AB">
      <w:pPr>
        <w:spacing w:line="240" w:lineRule="auto"/>
        <w:ind w:left="1440" w:firstLine="720"/>
      </w:pPr>
      <w:r>
        <w:t>Level 2</w:t>
      </w:r>
      <w:r>
        <w:tab/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5,j</m:t>
            </m:r>
          </m:sub>
        </m:sSub>
        <m:r>
          <w:rPr>
            <w:rFonts w:ascii="Cambria Math" w:eastAsia="Cambria Math" w:hAnsi="Cambria Math" w:cs="Cambria Math"/>
          </w:rPr>
          <m:t>=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γ</m:t>
            </m:r>
          </m:e>
          <m:sub>
            <m:r>
              <w:rPr>
                <w:rFonts w:ascii="Cambria Math" w:eastAsia="Cambria Math" w:hAnsi="Cambria Math" w:cs="Cambria Math"/>
              </w:rPr>
              <m:t>5,0</m:t>
            </m:r>
          </m:sub>
        </m:sSub>
        <m:r>
          <w:rPr>
            <w:rFonts w:ascii="Cambria Math" w:eastAsia="Cambria Math" w:hAnsi="Cambria Math" w:cs="Cambria Math"/>
          </w:rPr>
          <m:t>+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</w:rPr>
              <m:t>5,j</m:t>
            </m:r>
          </m:sub>
        </m:sSub>
      </m:oMath>
    </w:p>
    <w:p w14:paraId="2D438D5D" w14:textId="77777777" w:rsidR="008620AB" w:rsidRDefault="008620AB" w:rsidP="008620AB">
      <w:pPr>
        <w:spacing w:line="240" w:lineRule="auto"/>
      </w:pPr>
    </w:p>
    <w:p w14:paraId="1392E734" w14:textId="77777777" w:rsidR="008620AB" w:rsidRDefault="008620AB" w:rsidP="008620AB">
      <w:pPr>
        <w:spacing w:line="240" w:lineRule="auto"/>
      </w:pPr>
      <w:r>
        <w:t xml:space="preserve">where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r>
        <w:t>and</w:t>
      </w:r>
      <w:r>
        <w:rPr>
          <w:i/>
        </w:rPr>
        <w:t xml:space="preserve"> j </w:t>
      </w:r>
      <w:r>
        <w:t>are index numbers that represent the</w:t>
      </w:r>
      <w:r>
        <w:rPr>
          <w:i/>
        </w:rPr>
        <w:t xml:space="preserve"> </w:t>
      </w:r>
      <w:proofErr w:type="spellStart"/>
      <w:r>
        <w:rPr>
          <w:i/>
        </w:rPr>
        <w:t>i</w:t>
      </w:r>
      <w:r>
        <w:rPr>
          <w:i/>
          <w:vertAlign w:val="superscript"/>
        </w:rPr>
        <w:t>th</w:t>
      </w:r>
      <w:proofErr w:type="spellEnd"/>
      <w:r>
        <w:rPr>
          <w:i/>
        </w:rPr>
        <w:t xml:space="preserve"> </w:t>
      </w:r>
      <w:r>
        <w:t xml:space="preserve">college/university within each </w:t>
      </w:r>
      <w:proofErr w:type="spellStart"/>
      <w:r>
        <w:rPr>
          <w:i/>
        </w:rPr>
        <w:t>j</w:t>
      </w:r>
      <w:r>
        <w:rPr>
          <w:i/>
          <w:vertAlign w:val="superscript"/>
        </w:rPr>
        <w:t>th</w:t>
      </w:r>
      <w:proofErr w:type="spellEnd"/>
      <w:r>
        <w:rPr>
          <w:i/>
        </w:rPr>
        <w:t xml:space="preserve"> </w:t>
      </w:r>
      <w:r>
        <w:t>state</w:t>
      </w:r>
    </w:p>
    <w:p w14:paraId="05BC7522" w14:textId="77777777" w:rsidR="008620AB" w:rsidRDefault="008620AB" w:rsidP="008620AB">
      <w:pPr>
        <w:spacing w:line="240" w:lineRule="auto"/>
      </w:pPr>
      <w:r>
        <w:rPr>
          <w:i/>
        </w:rPr>
        <w:t>k</w:t>
      </w:r>
      <w:r>
        <w:t xml:space="preserve"> is an index number that represents the threshold (cut point) the divides the ordinal scale into two (in total, five thresholds are used for the 6-level modality restriction scale: (1) Levels 2-6 vs. 1; (2) Levels 3-6 vs. 1-2; (3) Levels 4-6 vs. 1-3; (4) Levels 5-6 vs. 1-4; and (5) Level 6 vs. 1-5)</w:t>
      </w:r>
    </w:p>
    <w:p w14:paraId="29E65885" w14:textId="77777777" w:rsidR="008620AB" w:rsidRDefault="008620AB" w:rsidP="008620AB">
      <w:pPr>
        <w:spacing w:line="240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0,j</m:t>
            </m:r>
          </m:sub>
        </m:sSub>
      </m:oMath>
      <w:r>
        <w:t xml:space="preserve"> represents the intercept for the model for each </w:t>
      </w:r>
      <w:proofErr w:type="spellStart"/>
      <w:r>
        <w:rPr>
          <w:i/>
        </w:rPr>
        <w:t>j</w:t>
      </w:r>
      <w:r>
        <w:rPr>
          <w:i/>
          <w:vertAlign w:val="superscript"/>
        </w:rPr>
        <w:t>th</w:t>
      </w:r>
      <w:proofErr w:type="spellEnd"/>
      <w:r>
        <w:rPr>
          <w:i/>
        </w:rPr>
        <w:t xml:space="preserve"> </w:t>
      </w:r>
      <w:r>
        <w:t xml:space="preserve">state, which includes both a fixed component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eastAsia="Cambria Math" w:hAnsi="Cambria Math" w:cs="Cambria Math"/>
              </w:rPr>
              <m:t>0,0</m:t>
            </m:r>
          </m:sub>
        </m:sSub>
      </m:oMath>
      <w:r>
        <w:t xml:space="preserve"> (reported as the fixed intercept(s) in each model) and a component that varies by state (which is constrained to have an overall mean of 0; the variance is reported in the model results)</w:t>
      </w:r>
    </w:p>
    <w:p w14:paraId="04DE9E84" w14:textId="77777777" w:rsidR="008620AB" w:rsidRDefault="008620AB" w:rsidP="008620AB">
      <w:pPr>
        <w:spacing w:line="240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1</m:t>
            </m:r>
          </m:sub>
        </m:sSub>
      </m:oMath>
      <w:r>
        <w:t xml:space="preserve"> through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4</m:t>
            </m:r>
          </m:sub>
        </m:sSub>
      </m:oMath>
      <w:r>
        <w:t xml:space="preserve"> represent the fixed slopes for the CEPH accreditation, enrollment, COVID-19 rate, and AAUP variables, respectively</w:t>
      </w:r>
    </w:p>
    <w:p w14:paraId="6B73EA45" w14:textId="77777777" w:rsidR="008620AB" w:rsidRDefault="008620AB" w:rsidP="008620AB">
      <w:pPr>
        <w:spacing w:line="240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</w:rPr>
              <m:t>5,j</m:t>
            </m:r>
          </m:sub>
        </m:sSub>
      </m:oMath>
      <w:r>
        <w:t xml:space="preserve"> represents the slope for the Governor’s Party variable, which includes both a fixed component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eastAsia="Cambria Math" w:hAnsi="Cambria Math" w:cs="Cambria Math"/>
              </w:rPr>
              <m:t>5,0</m:t>
            </m:r>
          </m:sub>
        </m:sSub>
      </m:oMath>
      <w:r>
        <w:t xml:space="preserve"> (reported as the fixed slope in each model) and a component that varies by state (which is constrained to have an overall mean of 0; the variance is reported in the model results)</w:t>
      </w:r>
    </w:p>
    <w:p w14:paraId="58EF3B5F" w14:textId="77777777" w:rsidR="008620AB" w:rsidRDefault="008620AB" w:rsidP="008620A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000000"/>
        </w:rPr>
      </w:pPr>
    </w:p>
    <w:p w14:paraId="6CC59156" w14:textId="77777777" w:rsidR="008620AB" w:rsidRDefault="008620AB" w:rsidP="008620A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000000"/>
        </w:rPr>
      </w:pPr>
    </w:p>
    <w:p w14:paraId="72658AAC" w14:textId="77777777" w:rsidR="008620AB" w:rsidRDefault="008620AB" w:rsidP="008620A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000000"/>
        </w:rPr>
      </w:pPr>
    </w:p>
    <w:p w14:paraId="3C85E132" w14:textId="77777777" w:rsidR="008620AB" w:rsidRDefault="008620AB" w:rsidP="008620A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000000"/>
        </w:rPr>
      </w:pPr>
    </w:p>
    <w:p w14:paraId="0CF792FE" w14:textId="77777777" w:rsidR="00F23EEC" w:rsidRDefault="00AD4400" w:rsidP="008620AB"/>
    <w:sectPr w:rsidR="00F23EEC" w:rsidSect="008620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AB"/>
    <w:rsid w:val="0045254B"/>
    <w:rsid w:val="00683251"/>
    <w:rsid w:val="007A5BEF"/>
    <w:rsid w:val="008620AB"/>
    <w:rsid w:val="00A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E0C5"/>
  <w15:chartTrackingRefBased/>
  <w15:docId w15:val="{E08F1D58-7DE0-425E-B69A-87823CD8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A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0AB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0AB"/>
    <w:rPr>
      <w:rFonts w:ascii="Times New Roman" w:eastAsia="Times New Roman" w:hAnsi="Times New Roman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Johnson,David Anthony</dc:creator>
  <cp:keywords/>
  <dc:description/>
  <cp:lastModifiedBy>Johnson,David Anthony</cp:lastModifiedBy>
  <cp:revision>2</cp:revision>
  <dcterms:created xsi:type="dcterms:W3CDTF">2021-12-30T17:13:00Z</dcterms:created>
  <dcterms:modified xsi:type="dcterms:W3CDTF">2021-12-30T17:13:00Z</dcterms:modified>
</cp:coreProperties>
</file>