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85"/>
        <w:tblW w:w="0" w:type="auto"/>
        <w:tblLook w:val="04A0" w:firstRow="1" w:lastRow="0" w:firstColumn="1" w:lastColumn="0" w:noHBand="0" w:noVBand="1"/>
      </w:tblPr>
      <w:tblGrid>
        <w:gridCol w:w="1823"/>
        <w:gridCol w:w="1932"/>
        <w:gridCol w:w="1881"/>
        <w:gridCol w:w="1858"/>
        <w:gridCol w:w="1856"/>
      </w:tblGrid>
      <w:tr w:rsidR="00A2449A" w:rsidTr="00BF20B5">
        <w:trPr>
          <w:trHeight w:hRule="exact" w:val="432"/>
        </w:trPr>
        <w:tc>
          <w:tcPr>
            <w:tcW w:w="3755" w:type="dxa"/>
            <w:gridSpan w:val="2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5595" w:type="dxa"/>
            <w:gridSpan w:val="3"/>
          </w:tcPr>
          <w:p w:rsidR="00A2449A" w:rsidRDefault="00A2449A" w:rsidP="00BF20B5">
            <w:pPr>
              <w:spacing w:line="360" w:lineRule="auto"/>
              <w:jc w:val="both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p-value for KW between Group A – Group B</w:t>
            </w:r>
          </w:p>
        </w:tc>
      </w:tr>
      <w:tr w:rsidR="00A2449A" w:rsidTr="00BF20B5">
        <w:trPr>
          <w:trHeight w:hRule="exact" w:val="1021"/>
        </w:trPr>
        <w:tc>
          <w:tcPr>
            <w:tcW w:w="1823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Date</w:t>
            </w: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Flight Altitude (AGL)</w:t>
            </w:r>
          </w:p>
        </w:tc>
        <w:tc>
          <w:tcPr>
            <w:tcW w:w="1881" w:type="dxa"/>
          </w:tcPr>
          <w:p w:rsidR="00A2449A" w:rsidRDefault="00A2449A" w:rsidP="00BF20B5">
            <w:pPr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 xml:space="preserve">Snow Surface </w:t>
            </w:r>
            <w:proofErr w:type="spellStart"/>
            <w:r>
              <w:rPr>
                <w:rFonts w:eastAsiaTheme="minorEastAsia" w:cstheme="minorHAnsi"/>
                <w:szCs w:val="24"/>
              </w:rPr>
              <w:t>SfM</w:t>
            </w:r>
            <w:proofErr w:type="spellEnd"/>
            <w:r>
              <w:rPr>
                <w:rFonts w:eastAsiaTheme="minorEastAsia" w:cstheme="minorHAnsi"/>
                <w:szCs w:val="24"/>
              </w:rPr>
              <w:t xml:space="preserve"> – Bare-ground </w:t>
            </w:r>
            <w:proofErr w:type="spellStart"/>
            <w:r>
              <w:rPr>
                <w:rFonts w:eastAsiaTheme="minorEastAsia" w:cstheme="minorHAnsi"/>
                <w:szCs w:val="24"/>
              </w:rPr>
              <w:t>SfM</w:t>
            </w:r>
            <w:proofErr w:type="spellEnd"/>
          </w:p>
        </w:tc>
        <w:tc>
          <w:tcPr>
            <w:tcW w:w="1858" w:type="dxa"/>
          </w:tcPr>
          <w:p w:rsidR="00A2449A" w:rsidRDefault="00A2449A" w:rsidP="00BF20B5">
            <w:pPr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 xml:space="preserve">Snow Surface </w:t>
            </w:r>
            <w:proofErr w:type="spellStart"/>
            <w:r>
              <w:rPr>
                <w:rFonts w:eastAsiaTheme="minorEastAsia" w:cstheme="minorHAnsi"/>
                <w:szCs w:val="24"/>
              </w:rPr>
              <w:t>SfM</w:t>
            </w:r>
            <w:proofErr w:type="spellEnd"/>
            <w:r>
              <w:rPr>
                <w:rFonts w:eastAsiaTheme="minorEastAsia" w:cstheme="minorHAnsi"/>
                <w:szCs w:val="24"/>
              </w:rPr>
              <w:t xml:space="preserve"> – 3DEP 1/3 Arc Second</w:t>
            </w:r>
          </w:p>
        </w:tc>
        <w:tc>
          <w:tcPr>
            <w:tcW w:w="1856" w:type="dxa"/>
          </w:tcPr>
          <w:p w:rsidR="00A2449A" w:rsidRDefault="00A2449A" w:rsidP="00BF20B5">
            <w:pPr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 xml:space="preserve">3DEP 1/3 Arc Second – Bare-ground </w:t>
            </w:r>
            <w:proofErr w:type="spellStart"/>
            <w:r>
              <w:rPr>
                <w:rFonts w:eastAsiaTheme="minorEastAsia" w:cstheme="minorHAnsi"/>
                <w:szCs w:val="24"/>
              </w:rPr>
              <w:t>SfM</w:t>
            </w:r>
            <w:proofErr w:type="spellEnd"/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 w:val="restart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Mar. 11, 2021</w:t>
            </w: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.154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.123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.023</w:t>
            </w:r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15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.147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.071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.001</w:t>
            </w:r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20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.109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.66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.047</w:t>
            </w:r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 w:val="restart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Mar. 18, 2021</w:t>
            </w: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.602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.14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.047</w:t>
            </w:r>
          </w:p>
        </w:tc>
      </w:tr>
      <w:tr w:rsidR="00A2449A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15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.544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.385</w:t>
            </w:r>
          </w:p>
        </w:tc>
        <w:tc>
          <w:tcPr>
            <w:tcW w:w="1856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.153</w:t>
            </w:r>
          </w:p>
        </w:tc>
      </w:tr>
      <w:tr w:rsidR="00A2449A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20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.391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.305</w:t>
            </w:r>
          </w:p>
        </w:tc>
        <w:tc>
          <w:tcPr>
            <w:tcW w:w="1856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.07</w:t>
            </w:r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 w:val="restart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Apr. 28, 2021</w:t>
            </w: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10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.352</w:t>
            </w:r>
          </w:p>
        </w:tc>
        <w:tc>
          <w:tcPr>
            <w:tcW w:w="1858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.021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.001</w:t>
            </w:r>
          </w:p>
        </w:tc>
      </w:tr>
      <w:tr w:rsidR="00A2449A" w:rsidRPr="009C0034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20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.304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.092</w:t>
            </w:r>
          </w:p>
        </w:tc>
        <w:tc>
          <w:tcPr>
            <w:tcW w:w="1856" w:type="dxa"/>
          </w:tcPr>
          <w:p w:rsidR="00A2449A" w:rsidRPr="009C0034" w:rsidRDefault="00A2449A" w:rsidP="00BF20B5">
            <w:pPr>
              <w:spacing w:line="360" w:lineRule="auto"/>
              <w:rPr>
                <w:rFonts w:eastAsiaTheme="minorEastAsia" w:cstheme="minorHAnsi"/>
                <w:b/>
                <w:szCs w:val="24"/>
              </w:rPr>
            </w:pPr>
            <w:r w:rsidRPr="009C0034">
              <w:rPr>
                <w:rFonts w:eastAsiaTheme="minorEastAsia" w:cstheme="minorHAnsi"/>
                <w:b/>
                <w:szCs w:val="24"/>
              </w:rPr>
              <w:t>.009</w:t>
            </w:r>
          </w:p>
        </w:tc>
      </w:tr>
      <w:tr w:rsidR="00A2449A" w:rsidTr="00BF20B5">
        <w:trPr>
          <w:trHeight w:hRule="exact" w:val="432"/>
        </w:trPr>
        <w:tc>
          <w:tcPr>
            <w:tcW w:w="1823" w:type="dxa"/>
            <w:vMerge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</w:p>
        </w:tc>
        <w:tc>
          <w:tcPr>
            <w:tcW w:w="1932" w:type="dxa"/>
          </w:tcPr>
          <w:p w:rsidR="00A2449A" w:rsidRDefault="00A2449A" w:rsidP="00BF20B5">
            <w:pPr>
              <w:spacing w:line="360" w:lineRule="auto"/>
              <w:jc w:val="center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30 m</w:t>
            </w:r>
          </w:p>
        </w:tc>
        <w:tc>
          <w:tcPr>
            <w:tcW w:w="1881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.819</w:t>
            </w:r>
          </w:p>
        </w:tc>
        <w:tc>
          <w:tcPr>
            <w:tcW w:w="1858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.098</w:t>
            </w:r>
          </w:p>
        </w:tc>
        <w:tc>
          <w:tcPr>
            <w:tcW w:w="1856" w:type="dxa"/>
          </w:tcPr>
          <w:p w:rsidR="00A2449A" w:rsidRDefault="00A2449A" w:rsidP="00BF20B5">
            <w:pPr>
              <w:spacing w:line="360" w:lineRule="auto"/>
              <w:rPr>
                <w:rFonts w:eastAsiaTheme="minorEastAsia" w:cstheme="minorHAnsi"/>
                <w:szCs w:val="24"/>
              </w:rPr>
            </w:pPr>
            <w:r>
              <w:rPr>
                <w:rFonts w:eastAsiaTheme="minorEastAsia" w:cstheme="minorHAnsi"/>
                <w:szCs w:val="24"/>
              </w:rPr>
              <w:t>.065</w:t>
            </w:r>
          </w:p>
        </w:tc>
      </w:tr>
    </w:tbl>
    <w:p w:rsidR="00477DFF" w:rsidRPr="004C1AF4" w:rsidRDefault="00477DFF" w:rsidP="00477DFF">
      <w:r w:rsidRPr="001C6E8D">
        <w:rPr>
          <w:rFonts w:eastAsiaTheme="minorEastAsia" w:cstheme="minorHAnsi"/>
          <w:b/>
          <w:szCs w:val="24"/>
        </w:rPr>
        <w:t>Table S</w:t>
      </w:r>
      <w:r w:rsidR="00312239">
        <w:rPr>
          <w:rFonts w:eastAsiaTheme="minorEastAsia" w:cstheme="minorHAnsi"/>
          <w:b/>
          <w:szCs w:val="24"/>
        </w:rPr>
        <w:t>3</w:t>
      </w:r>
      <w:r>
        <w:rPr>
          <w:rFonts w:eastAsiaTheme="minorEastAsia" w:cstheme="minorHAnsi"/>
          <w:b/>
          <w:szCs w:val="24"/>
        </w:rPr>
        <w:t>:</w:t>
      </w:r>
      <w:r>
        <w:rPr>
          <w:rFonts w:eastAsiaTheme="minorEastAsia" w:cstheme="minorHAnsi"/>
          <w:szCs w:val="24"/>
        </w:rPr>
        <w:t xml:space="preserve"> Kruskal-Wallis test (KW) p-values for topographically corrected UAV data. The test compares the distribution of 3 groups of data for each date and survey altitude: (1) UAV albedo corrected with </w:t>
      </w:r>
      <w:proofErr w:type="spellStart"/>
      <w:r>
        <w:rPr>
          <w:rFonts w:eastAsiaTheme="minorEastAsia" w:cstheme="minorHAnsi"/>
          <w:szCs w:val="24"/>
        </w:rPr>
        <w:t>SfM</w:t>
      </w:r>
      <w:proofErr w:type="spellEnd"/>
      <w:r>
        <w:rPr>
          <w:rFonts w:eastAsiaTheme="minorEastAsia" w:cstheme="minorHAnsi"/>
          <w:szCs w:val="24"/>
        </w:rPr>
        <w:t xml:space="preserve"> snow surface model, (2) UAV albedo corrected with </w:t>
      </w:r>
      <w:proofErr w:type="spellStart"/>
      <w:r>
        <w:rPr>
          <w:rFonts w:eastAsiaTheme="minorEastAsia" w:cstheme="minorHAnsi"/>
          <w:szCs w:val="24"/>
        </w:rPr>
        <w:t>SfM</w:t>
      </w:r>
      <w:proofErr w:type="spellEnd"/>
      <w:r>
        <w:rPr>
          <w:rFonts w:eastAsiaTheme="minorEastAsia" w:cstheme="minorHAnsi"/>
          <w:szCs w:val="24"/>
        </w:rPr>
        <w:t xml:space="preserve"> bare-ground model, and (3) UAV albedo corrected with a USGS 3DEP 1/3 arc-second DEM. A p-value &lt; 0.05 (in bold) indicates that the difference betwee</w:t>
      </w:r>
      <w:bookmarkStart w:id="0" w:name="_GoBack"/>
      <w:bookmarkEnd w:id="0"/>
      <w:r>
        <w:rPr>
          <w:rFonts w:eastAsiaTheme="minorEastAsia" w:cstheme="minorHAnsi"/>
          <w:szCs w:val="24"/>
        </w:rPr>
        <w:t>n the means of the compared groups is statistically significant.</w:t>
      </w:r>
      <w:r w:rsidR="00BF20B5">
        <w:rPr>
          <w:rFonts w:eastAsiaTheme="minorEastAsia" w:cstheme="minorHAnsi"/>
          <w:szCs w:val="24"/>
        </w:rPr>
        <w:t xml:space="preserve"> Overall, UAV albedo measurements topographically corrected using the two </w:t>
      </w:r>
      <w:proofErr w:type="spellStart"/>
      <w:r w:rsidR="00BF20B5">
        <w:rPr>
          <w:rFonts w:eastAsiaTheme="minorEastAsia" w:cstheme="minorHAnsi"/>
          <w:szCs w:val="24"/>
        </w:rPr>
        <w:t>SfM</w:t>
      </w:r>
      <w:proofErr w:type="spellEnd"/>
      <w:r w:rsidR="00BF20B5">
        <w:rPr>
          <w:rFonts w:eastAsiaTheme="minorEastAsia" w:cstheme="minorHAnsi"/>
          <w:szCs w:val="24"/>
        </w:rPr>
        <w:t xml:space="preserve"> models were statistically indifferent. Additionally, the corrections utilizing the coarser-resolution 3DEP DEM were most comparable to corrections that utilized the </w:t>
      </w:r>
      <w:proofErr w:type="spellStart"/>
      <w:r w:rsidR="00BF20B5">
        <w:rPr>
          <w:rFonts w:eastAsiaTheme="minorEastAsia" w:cstheme="minorHAnsi"/>
          <w:szCs w:val="24"/>
        </w:rPr>
        <w:t>SfM</w:t>
      </w:r>
      <w:proofErr w:type="spellEnd"/>
      <w:r w:rsidR="00BF20B5">
        <w:rPr>
          <w:rFonts w:eastAsiaTheme="minorEastAsia" w:cstheme="minorHAnsi"/>
          <w:szCs w:val="24"/>
        </w:rPr>
        <w:t xml:space="preserve"> models at higher flight altitudes (20 </w:t>
      </w:r>
      <w:r w:rsidR="00BF20B5">
        <w:rPr>
          <w:rFonts w:eastAsiaTheme="minorEastAsia" w:cstheme="minorHAnsi"/>
          <w:szCs w:val="24"/>
        </w:rPr>
        <w:t>–</w:t>
      </w:r>
      <w:r w:rsidR="00BF20B5">
        <w:rPr>
          <w:rFonts w:eastAsiaTheme="minorEastAsia" w:cstheme="minorHAnsi"/>
          <w:szCs w:val="24"/>
        </w:rPr>
        <w:t xml:space="preserve"> 30 m).</w:t>
      </w:r>
    </w:p>
    <w:p w:rsidR="008D5437" w:rsidRDefault="00BF20B5"/>
    <w:sectPr w:rsidR="008D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9A"/>
    <w:rsid w:val="00312239"/>
    <w:rsid w:val="00477DFF"/>
    <w:rsid w:val="00A2449A"/>
    <w:rsid w:val="00BE1D80"/>
    <w:rsid w:val="00BF20B5"/>
    <w:rsid w:val="00E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E27C"/>
  <w15:chartTrackingRefBased/>
  <w15:docId w15:val="{40FEE0A0-5A0F-479E-8579-ED8D062E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49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49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>Montana State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Andrew</dc:creator>
  <cp:keywords/>
  <dc:description/>
  <cp:lastModifiedBy>Mullen, Andrew</cp:lastModifiedBy>
  <cp:revision>4</cp:revision>
  <dcterms:created xsi:type="dcterms:W3CDTF">2021-08-30T18:54:00Z</dcterms:created>
  <dcterms:modified xsi:type="dcterms:W3CDTF">2021-11-19T17:16:00Z</dcterms:modified>
</cp:coreProperties>
</file>