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DB45D" w14:textId="162814A9" w:rsidR="007B0E7E" w:rsidRDefault="007B0E7E" w:rsidP="007B0E7E">
      <w:pPr>
        <w:widowControl/>
        <w:spacing w:line="360" w:lineRule="auto"/>
        <w:jc w:val="left"/>
        <w:rPr>
          <w:rFonts w:ascii="Times New Roman" w:hAnsi="Times New Roman" w:cs="Times New Roman" w:hint="eastAsia"/>
          <w:b/>
          <w:bCs/>
          <w:sz w:val="24"/>
        </w:rPr>
      </w:pPr>
      <w:bookmarkStart w:id="0" w:name="OLE_LINK9"/>
      <w:bookmarkStart w:id="1" w:name="OLE_LINK6"/>
      <w:r>
        <w:rPr>
          <w:rFonts w:ascii="Times New Roman" w:hAnsi="Times New Roman" w:cs="Times New Roman" w:hint="eastAsia"/>
          <w:b/>
          <w:bCs/>
          <w:sz w:val="24"/>
        </w:rPr>
        <w:t>Supplementary</w:t>
      </w:r>
      <w:bookmarkEnd w:id="0"/>
      <w:r>
        <w:rPr>
          <w:rFonts w:ascii="Times New Roman" w:hAnsi="Times New Roman" w:cs="Times New Roman" w:hint="eastAsia"/>
          <w:b/>
          <w:bCs/>
          <w:sz w:val="24"/>
        </w:rPr>
        <w:t xml:space="preserve"> Figures</w:t>
      </w:r>
      <w:bookmarkEnd w:id="1"/>
    </w:p>
    <w:p w14:paraId="7B5B0284" w14:textId="591652D5" w:rsidR="00585951" w:rsidRDefault="00585951" w:rsidP="007B0E7E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48748E52" wp14:editId="2092AAFE">
            <wp:extent cx="5274310" cy="15868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D5137" w14:textId="2B602BAB" w:rsidR="007B0E7E" w:rsidRDefault="007B0E7E" w:rsidP="007B0E7E">
      <w:pPr>
        <w:rPr>
          <w:rFonts w:ascii="Times New Roman" w:hAnsi="Times New Roman" w:cs="Times New Roman"/>
          <w:kern w:val="0"/>
          <w:sz w:val="24"/>
          <w:lang w:bidi="ar"/>
        </w:rPr>
      </w:pPr>
      <w:r>
        <w:rPr>
          <w:rFonts w:ascii="Times New Roman" w:hAnsi="Times New Roman" w:cs="Times New Roman"/>
          <w:b/>
          <w:bCs/>
          <w:sz w:val="24"/>
        </w:rPr>
        <w:t xml:space="preserve">Figure S1 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>Data quality of bacterial 16S rRNA gene sequences.</w:t>
      </w:r>
      <w:r w:rsidR="003177B7" w:rsidRPr="003177B7">
        <w:rPr>
          <w:rFonts w:ascii="Times New Roman" w:eastAsia="HelveticaNeueLTStd-Bd" w:hAnsi="Times New Roman" w:cs="Times New Roman"/>
          <w:kern w:val="0"/>
          <w:sz w:val="24"/>
          <w:lang w:bidi="ar"/>
        </w:rPr>
        <w:t xml:space="preserve"> </w:t>
      </w:r>
      <w:r w:rsidR="003177B7">
        <w:rPr>
          <w:rFonts w:ascii="Times New Roman" w:eastAsia="HelveticaNeueLTStd-Bd" w:hAnsi="Times New Roman" w:cs="Times New Roman"/>
          <w:kern w:val="0"/>
          <w:sz w:val="24"/>
          <w:lang w:bidi="ar"/>
        </w:rPr>
        <w:t>(</w:t>
      </w:r>
      <w:r w:rsidR="003177B7">
        <w:rPr>
          <w:rFonts w:ascii="Times New Roman" w:eastAsia="HelveticaNeueLTStd-Bd" w:hAnsi="Times New Roman" w:cs="Times New Roman"/>
          <w:b/>
          <w:bCs/>
          <w:kern w:val="0"/>
          <w:sz w:val="24"/>
          <w:lang w:bidi="ar"/>
        </w:rPr>
        <w:t>A</w:t>
      </w:r>
      <w:r w:rsidR="003177B7">
        <w:rPr>
          <w:rFonts w:ascii="Times New Roman" w:eastAsia="HelveticaNeueLTStd-Bd" w:hAnsi="Times New Roman" w:cs="Times New Roman"/>
          <w:kern w:val="0"/>
          <w:sz w:val="24"/>
          <w:lang w:bidi="ar"/>
        </w:rPr>
        <w:t xml:space="preserve">) </w:t>
      </w:r>
      <w:r w:rsidR="003177B7">
        <w:rPr>
          <w:rFonts w:ascii="Times New Roman" w:eastAsia="HelveticaNeueLTStd-Lt" w:hAnsi="Times New Roman" w:cs="Times New Roman"/>
          <w:kern w:val="0"/>
          <w:sz w:val="24"/>
          <w:lang w:bidi="ar"/>
        </w:rPr>
        <w:t>Shannon-Wiener curve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 showed that estimated OTUs richness basically approached saturation in Ep</w:t>
      </w:r>
      <w:r w:rsidR="005C15E9">
        <w:rPr>
          <w:rFonts w:ascii="Times New Roman" w:eastAsia="HelveticaNeueLTStd-Lt" w:hAnsi="Times New Roman" w:cs="Times New Roman"/>
          <w:kern w:val="0"/>
          <w:sz w:val="24"/>
          <w:lang w:bidi="ar"/>
        </w:rPr>
        <w:t>s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 (n</w:t>
      </w:r>
      <w:r>
        <w:rPr>
          <w:rFonts w:ascii="Times New Roman" w:eastAsia="HelveticaNeueLTStd-LtIt" w:hAnsi="Times New Roman" w:cs="Times New Roman"/>
          <w:i/>
          <w:kern w:val="0"/>
          <w:sz w:val="24"/>
          <w:lang w:bidi="ar"/>
        </w:rPr>
        <w:t xml:space="preserve"> </w:t>
      </w:r>
      <w:r>
        <w:rPr>
          <w:rFonts w:ascii="Times New Roman" w:eastAsia="MTSY" w:hAnsi="Times New Roman" w:cs="Times New Roman"/>
          <w:kern w:val="0"/>
          <w:sz w:val="24"/>
          <w:lang w:bidi="ar"/>
        </w:rPr>
        <w:t>= 24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>) (red) and HCs (n</w:t>
      </w:r>
      <w:r>
        <w:rPr>
          <w:rFonts w:ascii="Times New Roman" w:eastAsia="HelveticaNeueLTStd-LtIt" w:hAnsi="Times New Roman" w:cs="Times New Roman"/>
          <w:i/>
          <w:kern w:val="0"/>
          <w:sz w:val="24"/>
          <w:lang w:bidi="ar"/>
        </w:rPr>
        <w:t xml:space="preserve"> </w:t>
      </w:r>
      <w:r>
        <w:rPr>
          <w:rFonts w:ascii="Times New Roman" w:eastAsia="MTSY" w:hAnsi="Times New Roman" w:cs="Times New Roman"/>
          <w:kern w:val="0"/>
          <w:sz w:val="24"/>
          <w:lang w:bidi="ar"/>
        </w:rPr>
        <w:t>= 50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) (blue). </w:t>
      </w:r>
      <w:r w:rsidR="003177B7">
        <w:rPr>
          <w:rFonts w:ascii="Times New Roman" w:eastAsia="HelveticaNeueLTStd-Bd" w:hAnsi="Times New Roman" w:cs="Times New Roman"/>
          <w:kern w:val="0"/>
          <w:sz w:val="24"/>
          <w:lang w:bidi="ar"/>
        </w:rPr>
        <w:t>(</w:t>
      </w:r>
      <w:r w:rsidR="003177B7">
        <w:rPr>
          <w:rFonts w:ascii="Times New Roman" w:eastAsia="HelveticaNeueLTStd-Bd" w:hAnsi="Times New Roman" w:cs="Times New Roman"/>
          <w:b/>
          <w:bCs/>
          <w:kern w:val="0"/>
          <w:sz w:val="24"/>
          <w:lang w:bidi="ar"/>
        </w:rPr>
        <w:t>B</w:t>
      </w:r>
      <w:r w:rsidR="003177B7">
        <w:rPr>
          <w:rFonts w:ascii="Times New Roman" w:eastAsia="HelveticaNeueLTStd-Bd" w:hAnsi="Times New Roman" w:cs="Times New Roman"/>
          <w:kern w:val="0"/>
          <w:sz w:val="24"/>
          <w:lang w:bidi="ar"/>
        </w:rPr>
        <w:t xml:space="preserve">) </w:t>
      </w:r>
      <w:r w:rsidR="003177B7">
        <w:rPr>
          <w:rFonts w:ascii="Times New Roman" w:eastAsia="HelveticaNeueLTStd-Lt" w:hAnsi="Times New Roman" w:cs="Times New Roman"/>
          <w:kern w:val="0"/>
          <w:sz w:val="24"/>
          <w:lang w:bidi="ar"/>
        </w:rPr>
        <w:t>Rarefaction analysis</w:t>
      </w:r>
      <w:r w:rsidR="003177B7"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 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and </w:t>
      </w:r>
      <w:r>
        <w:rPr>
          <w:rFonts w:ascii="Times New Roman" w:eastAsia="HelveticaNeueLTStd-Bd" w:hAnsi="Times New Roman" w:cs="Times New Roman"/>
          <w:kern w:val="0"/>
          <w:sz w:val="24"/>
          <w:lang w:bidi="ar"/>
        </w:rPr>
        <w:t>(</w:t>
      </w:r>
      <w:r>
        <w:rPr>
          <w:rFonts w:ascii="Times New Roman" w:eastAsia="HelveticaNeueLTStd-Bd" w:hAnsi="Times New Roman" w:cs="Times New Roman"/>
          <w:b/>
          <w:bCs/>
          <w:kern w:val="0"/>
          <w:sz w:val="24"/>
          <w:lang w:bidi="ar"/>
        </w:rPr>
        <w:t>C</w:t>
      </w:r>
      <w:r>
        <w:rPr>
          <w:rFonts w:ascii="Times New Roman" w:eastAsia="HelveticaNeueLTStd-Bd" w:hAnsi="Times New Roman" w:cs="Times New Roman"/>
          <w:kern w:val="0"/>
          <w:sz w:val="24"/>
          <w:lang w:bidi="ar"/>
        </w:rPr>
        <w:t xml:space="preserve">) 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Rank-Abundance curve, showing that </w:t>
      </w:r>
      <w:r w:rsidR="008C334E"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this study needs more samples of </w:t>
      </w:r>
      <w:r w:rsidR="008C334E">
        <w:rPr>
          <w:rFonts w:ascii="Times New Roman" w:eastAsia="HelveticaNeueLTStd-Lt" w:hAnsi="Times New Roman" w:cs="Times New Roman"/>
          <w:kern w:val="0"/>
          <w:sz w:val="24"/>
          <w:lang w:bidi="ar"/>
        </w:rPr>
        <w:t>epilepsy</w:t>
      </w:r>
      <w:r w:rsidR="008C334E"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 patients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>. Estimated OTU richness approached saturation in samples of healthy controls, while</w:t>
      </w:r>
      <w:r>
        <w:rPr>
          <w:rFonts w:ascii="Times New Roman" w:eastAsia="宋体" w:hAnsi="Times New Roman" w:cs="Times New Roman"/>
          <w:sz w:val="24"/>
          <w:shd w:val="clear" w:color="auto" w:fill="FFFFFF"/>
        </w:rPr>
        <w:t xml:space="preserve"> the curve in epilepsy group was still steep. 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>Ep, epilepsy; HCs, healthy controls; OTUs, Operational Taxonomy Units.</w:t>
      </w:r>
    </w:p>
    <w:p w14:paraId="21D18785" w14:textId="77777777" w:rsidR="007B0E7E" w:rsidRDefault="007B0E7E" w:rsidP="007B0E7E">
      <w:pPr>
        <w:spacing w:line="360" w:lineRule="auto"/>
        <w:rPr>
          <w:rFonts w:ascii="Times New Roman" w:hAnsi="Times New Roman" w:cs="Times New Roman"/>
          <w:kern w:val="0"/>
          <w:sz w:val="24"/>
          <w:lang w:bidi="ar"/>
        </w:rPr>
      </w:pPr>
    </w:p>
    <w:p w14:paraId="36B182DD" w14:textId="3531A04F" w:rsidR="00585951" w:rsidRDefault="00B1080F" w:rsidP="007B0E7E">
      <w:pPr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4BDFC6CC" wp14:editId="0787B78C">
            <wp:extent cx="5274310" cy="30099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A2B13" w14:textId="6FF4C4B2" w:rsidR="007B0E7E" w:rsidRDefault="007B0E7E" w:rsidP="007B0E7E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4"/>
        </w:rPr>
        <w:t>S2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>Composition of fecal microbiota on taxonomic level between</w:t>
      </w:r>
      <w:bookmarkStart w:id="2" w:name="OLE_LINK2"/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 E</w:t>
      </w:r>
      <w:r w:rsidR="00B1080F">
        <w:rPr>
          <w:rFonts w:ascii="Times New Roman" w:eastAsia="HelveticaNeueLTStd-Lt" w:hAnsi="Times New Roman" w:cs="Times New Roman"/>
          <w:kern w:val="0"/>
          <w:sz w:val="24"/>
          <w:lang w:bidi="ar"/>
        </w:rPr>
        <w:t>ps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 (n</w:t>
      </w:r>
      <w:r>
        <w:rPr>
          <w:rFonts w:ascii="Times New Roman" w:eastAsia="HelveticaNeueLTStd-LtIt" w:hAnsi="Times New Roman" w:cs="Times New Roman"/>
          <w:i/>
          <w:kern w:val="0"/>
          <w:sz w:val="24"/>
          <w:lang w:bidi="ar"/>
        </w:rPr>
        <w:t xml:space="preserve"> </w:t>
      </w:r>
      <w:r>
        <w:rPr>
          <w:rFonts w:ascii="Times New Roman" w:eastAsia="MTSY" w:hAnsi="Times New Roman" w:cs="Times New Roman"/>
          <w:kern w:val="0"/>
          <w:sz w:val="24"/>
          <w:lang w:bidi="ar"/>
        </w:rPr>
        <w:t>= 24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>) and HCs (n</w:t>
      </w:r>
      <w:r>
        <w:rPr>
          <w:rFonts w:ascii="Times New Roman" w:eastAsia="HelveticaNeueLTStd-LtIt" w:hAnsi="Times New Roman" w:cs="Times New Roman"/>
          <w:i/>
          <w:kern w:val="0"/>
          <w:sz w:val="24"/>
          <w:lang w:bidi="ar"/>
        </w:rPr>
        <w:t xml:space="preserve"> </w:t>
      </w:r>
      <w:r>
        <w:rPr>
          <w:rFonts w:ascii="Times New Roman" w:eastAsia="MTSY" w:hAnsi="Times New Roman" w:cs="Times New Roman"/>
          <w:kern w:val="0"/>
          <w:sz w:val="24"/>
          <w:lang w:bidi="ar"/>
        </w:rPr>
        <w:t>= 50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>).</w:t>
      </w:r>
      <w:bookmarkEnd w:id="2"/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 The microbial community bar</w:t>
      </w:r>
      <w:r w:rsidR="008F359C"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 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>plot of E</w:t>
      </w:r>
      <w:r w:rsidR="00B1080F">
        <w:rPr>
          <w:rFonts w:ascii="Times New Roman" w:eastAsia="HelveticaNeueLTStd-Lt" w:hAnsi="Times New Roman" w:cs="Times New Roman"/>
          <w:kern w:val="0"/>
          <w:sz w:val="24"/>
          <w:lang w:bidi="ar"/>
        </w:rPr>
        <w:t>ps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 and HCs visually reflected the relative abundance of microbiome at </w:t>
      </w:r>
      <w:r>
        <w:rPr>
          <w:rFonts w:ascii="Times New Roman" w:eastAsia="HelveticaNeueLTStd-Bd" w:hAnsi="Times New Roman" w:cs="Times New Roman"/>
          <w:kern w:val="0"/>
          <w:sz w:val="24"/>
          <w:lang w:bidi="ar"/>
        </w:rPr>
        <w:t>(</w:t>
      </w:r>
      <w:r>
        <w:rPr>
          <w:rFonts w:ascii="Times New Roman" w:eastAsia="HelveticaNeueLTStd-Bd" w:hAnsi="Times New Roman" w:cs="Times New Roman"/>
          <w:b/>
          <w:bCs/>
          <w:kern w:val="0"/>
          <w:sz w:val="24"/>
          <w:lang w:bidi="ar"/>
        </w:rPr>
        <w:t>A</w:t>
      </w:r>
      <w:r>
        <w:rPr>
          <w:rFonts w:ascii="Times New Roman" w:eastAsia="HelveticaNeueLTStd-Bd" w:hAnsi="Times New Roman" w:cs="Times New Roman"/>
          <w:kern w:val="0"/>
          <w:sz w:val="24"/>
          <w:lang w:bidi="ar"/>
        </w:rPr>
        <w:t xml:space="preserve">) 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phylum level and </w:t>
      </w:r>
      <w:r>
        <w:rPr>
          <w:rFonts w:ascii="Times New Roman" w:eastAsia="HelveticaNeueLTStd-Bd" w:hAnsi="Times New Roman" w:cs="Times New Roman"/>
          <w:kern w:val="0"/>
          <w:sz w:val="24"/>
          <w:lang w:bidi="ar"/>
        </w:rPr>
        <w:t>(</w:t>
      </w:r>
      <w:r>
        <w:rPr>
          <w:rFonts w:ascii="Times New Roman" w:eastAsia="HelveticaNeueLTStd-Bd" w:hAnsi="Times New Roman" w:cs="Times New Roman"/>
          <w:b/>
          <w:bCs/>
          <w:kern w:val="0"/>
          <w:sz w:val="24"/>
          <w:lang w:bidi="ar"/>
        </w:rPr>
        <w:t>B</w:t>
      </w:r>
      <w:r>
        <w:rPr>
          <w:rFonts w:ascii="Times New Roman" w:eastAsia="HelveticaNeueLTStd-Bd" w:hAnsi="Times New Roman" w:cs="Times New Roman"/>
          <w:kern w:val="0"/>
          <w:sz w:val="24"/>
          <w:lang w:bidi="ar"/>
        </w:rPr>
        <w:t xml:space="preserve">) 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>genus level for each sample. E</w:t>
      </w:r>
      <w:r w:rsidR="00B1080F">
        <w:rPr>
          <w:rFonts w:ascii="Times New Roman" w:eastAsia="HelveticaNeueLTStd-Lt" w:hAnsi="Times New Roman" w:cs="Times New Roman"/>
          <w:kern w:val="0"/>
          <w:sz w:val="24"/>
          <w:lang w:bidi="ar"/>
        </w:rPr>
        <w:t>ps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, epilepsy; HCs, healthy controls. </w:t>
      </w:r>
    </w:p>
    <w:p w14:paraId="2AB3654D" w14:textId="77777777" w:rsidR="007B0E7E" w:rsidRDefault="007B0E7E" w:rsidP="007B0E7E">
      <w:pPr>
        <w:widowControl/>
        <w:jc w:val="left"/>
        <w:rPr>
          <w:rFonts w:ascii="Times New Roman" w:eastAsia="HelveticaNeueLTStd-Lt" w:hAnsi="Times New Roman" w:cs="Times New Roman"/>
          <w:kern w:val="0"/>
          <w:sz w:val="24"/>
          <w:lang w:bidi="ar"/>
        </w:rPr>
      </w:pPr>
    </w:p>
    <w:p w14:paraId="3F41F5F1" w14:textId="77777777" w:rsidR="007B0E7E" w:rsidRDefault="007B0E7E" w:rsidP="007B0E7E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6084F684" w14:textId="3B98E74C" w:rsidR="007B0E7E" w:rsidRDefault="007B0E7E" w:rsidP="007B0E7E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651559D9" w14:textId="4268ECFA" w:rsidR="00585951" w:rsidRDefault="00585951" w:rsidP="007B0E7E">
      <w:pPr>
        <w:widowControl/>
        <w:spacing w:line="360" w:lineRule="auto"/>
        <w:jc w:val="left"/>
        <w:rPr>
          <w:rFonts w:ascii="Times New Roman" w:hAnsi="Times New Roman" w:cs="Times New Roman" w:hint="eastAsia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</w:rPr>
        <w:lastRenderedPageBreak/>
        <w:drawing>
          <wp:inline distT="0" distB="0" distL="0" distR="0" wp14:anchorId="4E5818A6" wp14:editId="69753EB5">
            <wp:extent cx="5274310" cy="28809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2093B" w14:textId="60C44D91" w:rsidR="007B0E7E" w:rsidRDefault="007B0E7E" w:rsidP="007B0E7E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4"/>
        </w:rPr>
        <w:t>S3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>Comparison of fecal microbiome on taxonomic level between E</w:t>
      </w:r>
      <w:r w:rsidR="001320A9">
        <w:rPr>
          <w:rFonts w:ascii="Times New Roman" w:eastAsia="HelveticaNeueLTStd-Lt" w:hAnsi="Times New Roman" w:cs="Times New Roman"/>
          <w:kern w:val="0"/>
          <w:sz w:val="24"/>
          <w:lang w:bidi="ar"/>
        </w:rPr>
        <w:t>ps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 (n</w:t>
      </w:r>
      <w:r>
        <w:rPr>
          <w:rFonts w:ascii="Times New Roman" w:eastAsia="HelveticaNeueLTStd-LtIt" w:hAnsi="Times New Roman" w:cs="Times New Roman"/>
          <w:i/>
          <w:kern w:val="0"/>
          <w:sz w:val="24"/>
          <w:lang w:bidi="ar"/>
        </w:rPr>
        <w:t xml:space="preserve"> </w:t>
      </w:r>
      <w:r>
        <w:rPr>
          <w:rFonts w:ascii="Times New Roman" w:eastAsia="MTSY" w:hAnsi="Times New Roman" w:cs="Times New Roman"/>
          <w:kern w:val="0"/>
          <w:sz w:val="24"/>
          <w:lang w:bidi="ar"/>
        </w:rPr>
        <w:t>= 24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>) and HCs (n</w:t>
      </w:r>
      <w:r>
        <w:rPr>
          <w:rFonts w:ascii="Times New Roman" w:eastAsia="HelveticaNeueLTStd-LtIt" w:hAnsi="Times New Roman" w:cs="Times New Roman"/>
          <w:i/>
          <w:kern w:val="0"/>
          <w:sz w:val="24"/>
          <w:lang w:bidi="ar"/>
        </w:rPr>
        <w:t xml:space="preserve"> </w:t>
      </w:r>
      <w:r>
        <w:rPr>
          <w:rFonts w:ascii="Times New Roman" w:eastAsia="MTSY" w:hAnsi="Times New Roman" w:cs="Times New Roman"/>
          <w:kern w:val="0"/>
          <w:sz w:val="24"/>
          <w:lang w:bidi="ar"/>
        </w:rPr>
        <w:t>= 50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). Comparison of fecal microbiota at </w:t>
      </w:r>
      <w:r>
        <w:rPr>
          <w:rFonts w:ascii="Times New Roman" w:eastAsia="HelveticaNeueLTStd-Bd" w:hAnsi="Times New Roman" w:cs="Times New Roman"/>
          <w:kern w:val="0"/>
          <w:sz w:val="24"/>
          <w:lang w:bidi="ar"/>
        </w:rPr>
        <w:t>(</w:t>
      </w:r>
      <w:r>
        <w:rPr>
          <w:rFonts w:ascii="Times New Roman" w:eastAsia="HelveticaNeueLTStd-Bd" w:hAnsi="Times New Roman" w:cs="Times New Roman"/>
          <w:b/>
          <w:bCs/>
          <w:kern w:val="0"/>
          <w:sz w:val="24"/>
          <w:lang w:bidi="ar"/>
        </w:rPr>
        <w:t>A</w:t>
      </w:r>
      <w:r>
        <w:rPr>
          <w:rFonts w:ascii="Times New Roman" w:eastAsia="HelveticaNeueLTStd-Bd" w:hAnsi="Times New Roman" w:cs="Times New Roman"/>
          <w:kern w:val="0"/>
          <w:sz w:val="24"/>
          <w:lang w:bidi="ar"/>
        </w:rPr>
        <w:t xml:space="preserve">) 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>the class level</w:t>
      </w:r>
      <w:r w:rsidR="001320A9">
        <w:rPr>
          <w:rFonts w:ascii="Times New Roman" w:eastAsia="HelveticaNeueLTStd-Lt" w:hAnsi="Times New Roman" w:cs="Times New Roman"/>
          <w:kern w:val="0"/>
          <w:sz w:val="24"/>
          <w:lang w:bidi="ar"/>
        </w:rPr>
        <w:t>,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 </w:t>
      </w:r>
      <w:r>
        <w:rPr>
          <w:rFonts w:ascii="Times New Roman" w:eastAsia="HelveticaNeueLTStd-Bd" w:hAnsi="Times New Roman" w:cs="Times New Roman"/>
          <w:kern w:val="0"/>
          <w:sz w:val="24"/>
          <w:lang w:bidi="ar"/>
        </w:rPr>
        <w:t>(</w:t>
      </w:r>
      <w:r>
        <w:rPr>
          <w:rFonts w:ascii="Times New Roman" w:eastAsia="HelveticaNeueLTStd-Bd" w:hAnsi="Times New Roman" w:cs="Times New Roman"/>
          <w:b/>
          <w:bCs/>
          <w:kern w:val="0"/>
          <w:sz w:val="24"/>
          <w:lang w:bidi="ar"/>
        </w:rPr>
        <w:t>B</w:t>
      </w:r>
      <w:r>
        <w:rPr>
          <w:rFonts w:ascii="Times New Roman" w:eastAsia="HelveticaNeueLTStd-Bd" w:hAnsi="Times New Roman" w:cs="Times New Roman"/>
          <w:kern w:val="0"/>
          <w:sz w:val="24"/>
          <w:lang w:bidi="ar"/>
        </w:rPr>
        <w:t xml:space="preserve">) </w:t>
      </w:r>
    </w:p>
    <w:p w14:paraId="659E4C1D" w14:textId="60D2BA70" w:rsidR="007B0E7E" w:rsidRPr="001320A9" w:rsidRDefault="007B0E7E" w:rsidP="007B0E7E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>order level</w:t>
      </w:r>
      <w:r w:rsidR="001320A9">
        <w:rPr>
          <w:rFonts w:ascii="Times New Roman" w:eastAsia="HelveticaNeueLTStd-Lt" w:hAnsi="Times New Roman" w:cs="Times New Roman"/>
          <w:kern w:val="0"/>
          <w:sz w:val="24"/>
          <w:lang w:bidi="ar"/>
        </w:rPr>
        <w:t>,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 </w:t>
      </w:r>
      <w:r>
        <w:rPr>
          <w:rFonts w:ascii="Times New Roman" w:eastAsia="HelveticaNeueLTStd-Bd" w:hAnsi="Times New Roman" w:cs="Times New Roman"/>
          <w:kern w:val="0"/>
          <w:sz w:val="24"/>
          <w:lang w:bidi="ar"/>
        </w:rPr>
        <w:t>(</w:t>
      </w:r>
      <w:r>
        <w:rPr>
          <w:rFonts w:ascii="Times New Roman" w:eastAsia="HelveticaNeueLTStd-Bd" w:hAnsi="Times New Roman" w:cs="Times New Roman"/>
          <w:b/>
          <w:bCs/>
          <w:kern w:val="0"/>
          <w:sz w:val="24"/>
          <w:lang w:bidi="ar"/>
        </w:rPr>
        <w:t>C</w:t>
      </w:r>
      <w:r>
        <w:rPr>
          <w:rFonts w:ascii="Times New Roman" w:eastAsia="HelveticaNeueLTStd-Bd" w:hAnsi="Times New Roman" w:cs="Times New Roman"/>
          <w:kern w:val="0"/>
          <w:sz w:val="24"/>
          <w:lang w:bidi="ar"/>
        </w:rPr>
        <w:t xml:space="preserve">) 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>family level</w:t>
      </w:r>
      <w:r w:rsidR="001320A9"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 and (</w:t>
      </w:r>
      <w:r w:rsidR="001320A9" w:rsidRPr="001320A9">
        <w:rPr>
          <w:rFonts w:ascii="Times New Roman" w:eastAsia="HelveticaNeueLTStd-Lt" w:hAnsi="Times New Roman" w:cs="Times New Roman"/>
          <w:b/>
          <w:bCs/>
          <w:kern w:val="0"/>
          <w:sz w:val="24"/>
          <w:lang w:bidi="ar"/>
        </w:rPr>
        <w:t>D</w:t>
      </w:r>
      <w:r w:rsidR="001320A9"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) genus level 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>between E</w:t>
      </w:r>
      <w:r w:rsidR="001320A9">
        <w:rPr>
          <w:rFonts w:ascii="Times New Roman" w:eastAsia="HelveticaNeueLTStd-Lt" w:hAnsi="Times New Roman" w:cs="Times New Roman"/>
          <w:kern w:val="0"/>
          <w:sz w:val="24"/>
          <w:lang w:bidi="ar"/>
        </w:rPr>
        <w:t>ps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 (red) and HCs (blue). The average abundance values for each bacterium </w:t>
      </w:r>
      <w:r w:rsidR="001320A9">
        <w:rPr>
          <w:rFonts w:ascii="Times New Roman" w:eastAsia="HelveticaNeueLTStd-Lt" w:hAnsi="Times New Roman" w:cs="Times New Roman"/>
          <w:kern w:val="0"/>
          <w:sz w:val="24"/>
          <w:lang w:bidi="ar"/>
        </w:rPr>
        <w:t>were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 depicted as mean </w:t>
      </w:r>
      <w:r>
        <w:rPr>
          <w:rFonts w:ascii="Times New Roman" w:eastAsia="MTSY" w:hAnsi="Times New Roman" w:cs="Times New Roman"/>
          <w:kern w:val="0"/>
          <w:sz w:val="24"/>
          <w:lang w:bidi="ar"/>
        </w:rPr>
        <w:t xml:space="preserve">± 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SE. </w:t>
      </w:r>
      <w:r>
        <w:rPr>
          <w:rFonts w:ascii="Times New Roman" w:eastAsia="HelveticaNeueLTStd-LtIt" w:hAnsi="Times New Roman" w:cs="Times New Roman"/>
          <w:i/>
          <w:kern w:val="0"/>
          <w:sz w:val="24"/>
          <w:lang w:bidi="ar"/>
        </w:rPr>
        <w:t xml:space="preserve">P 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>values were calculated using the Wilcoxon rank sum test, and are shown in Supplementary Data. Significant differences by *</w:t>
      </w:r>
      <w:r>
        <w:rPr>
          <w:rFonts w:ascii="Times New Roman" w:eastAsia="HelveticaNeueLTStd-LtIt" w:hAnsi="Times New Roman" w:cs="Times New Roman"/>
          <w:i/>
          <w:kern w:val="0"/>
          <w:sz w:val="24"/>
          <w:lang w:bidi="ar"/>
        </w:rPr>
        <w:t xml:space="preserve">P </w:t>
      </w:r>
      <w:r>
        <w:rPr>
          <w:rFonts w:ascii="Times New Roman" w:eastAsia="RMTMI" w:hAnsi="Times New Roman" w:cs="Times New Roman"/>
          <w:kern w:val="0"/>
          <w:sz w:val="24"/>
          <w:lang w:bidi="ar"/>
        </w:rPr>
        <w:t xml:space="preserve">&lt; 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>0.05; **</w:t>
      </w:r>
      <w:r>
        <w:rPr>
          <w:rFonts w:ascii="Times New Roman" w:eastAsia="HelveticaNeueLTStd-LtIt" w:hAnsi="Times New Roman" w:cs="Times New Roman"/>
          <w:i/>
          <w:kern w:val="0"/>
          <w:sz w:val="24"/>
          <w:lang w:bidi="ar"/>
        </w:rPr>
        <w:t xml:space="preserve">P </w:t>
      </w:r>
      <w:r>
        <w:rPr>
          <w:rFonts w:ascii="Times New Roman" w:eastAsia="RMTMI" w:hAnsi="Times New Roman" w:cs="Times New Roman"/>
          <w:kern w:val="0"/>
          <w:sz w:val="24"/>
          <w:lang w:bidi="ar"/>
        </w:rPr>
        <w:t xml:space="preserve">&lt; 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>0.01, and ***</w:t>
      </w:r>
      <w:r>
        <w:rPr>
          <w:rFonts w:ascii="Times New Roman" w:eastAsia="HelveticaNeueLTStd-LtIt" w:hAnsi="Times New Roman" w:cs="Times New Roman"/>
          <w:i/>
          <w:kern w:val="0"/>
          <w:sz w:val="24"/>
          <w:lang w:bidi="ar"/>
        </w:rPr>
        <w:t xml:space="preserve">P </w:t>
      </w:r>
      <w:r>
        <w:rPr>
          <w:rFonts w:ascii="Times New Roman" w:eastAsia="RMTMI" w:hAnsi="Times New Roman" w:cs="Times New Roman"/>
          <w:kern w:val="0"/>
          <w:sz w:val="24"/>
          <w:lang w:bidi="ar"/>
        </w:rPr>
        <w:t xml:space="preserve">&lt; 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0.001. </w:t>
      </w:r>
      <w:bookmarkStart w:id="3" w:name="OLE_LINK1"/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>E</w:t>
      </w:r>
      <w:r w:rsidR="001320A9">
        <w:rPr>
          <w:rFonts w:ascii="Times New Roman" w:eastAsia="HelveticaNeueLTStd-Lt" w:hAnsi="Times New Roman" w:cs="Times New Roman"/>
          <w:kern w:val="0"/>
          <w:sz w:val="24"/>
          <w:lang w:bidi="ar"/>
        </w:rPr>
        <w:t>ps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>, epilepsy;</w:t>
      </w:r>
      <w:bookmarkEnd w:id="3"/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 xml:space="preserve"> HC</w:t>
      </w:r>
      <w:r w:rsidR="00CF29A5">
        <w:rPr>
          <w:rFonts w:ascii="Times New Roman" w:eastAsia="HelveticaNeueLTStd-Lt" w:hAnsi="Times New Roman" w:cs="Times New Roman"/>
          <w:kern w:val="0"/>
          <w:sz w:val="24"/>
          <w:lang w:bidi="ar"/>
        </w:rPr>
        <w:t>s</w:t>
      </w:r>
      <w:r>
        <w:rPr>
          <w:rFonts w:ascii="Times New Roman" w:eastAsia="HelveticaNeueLTStd-Lt" w:hAnsi="Times New Roman" w:cs="Times New Roman"/>
          <w:kern w:val="0"/>
          <w:sz w:val="24"/>
          <w:lang w:bidi="ar"/>
        </w:rPr>
        <w:t>, healthy controls.</w:t>
      </w:r>
    </w:p>
    <w:p w14:paraId="48EDF5D4" w14:textId="77777777" w:rsidR="00E50D50" w:rsidRPr="001320A9" w:rsidRDefault="00E50D50"/>
    <w:sectPr w:rsidR="00E50D50" w:rsidRPr="001320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Std-Lt">
    <w:altName w:val="Segoe Print"/>
    <w:charset w:val="00"/>
    <w:family w:val="auto"/>
    <w:pitch w:val="default"/>
  </w:font>
  <w:font w:name="HelveticaNeueLTStd-Bd">
    <w:altName w:val="Segoe Print"/>
    <w:charset w:val="00"/>
    <w:family w:val="auto"/>
    <w:pitch w:val="default"/>
  </w:font>
  <w:font w:name="HelveticaNeueLTStd-LtIt">
    <w:altName w:val="Segoe Print"/>
    <w:charset w:val="00"/>
    <w:family w:val="auto"/>
    <w:pitch w:val="default"/>
  </w:font>
  <w:font w:name="MTSY">
    <w:altName w:val="Segoe Print"/>
    <w:charset w:val="00"/>
    <w:family w:val="auto"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MTMI">
    <w:altName w:val="Segoe Print"/>
    <w:charset w:val="00"/>
    <w:family w:val="auto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E7E"/>
    <w:rsid w:val="001320A9"/>
    <w:rsid w:val="002F7732"/>
    <w:rsid w:val="003177B7"/>
    <w:rsid w:val="00585951"/>
    <w:rsid w:val="005C15E9"/>
    <w:rsid w:val="007B0E7E"/>
    <w:rsid w:val="008C334E"/>
    <w:rsid w:val="008F359C"/>
    <w:rsid w:val="00B1080F"/>
    <w:rsid w:val="00CF29A5"/>
    <w:rsid w:val="00E5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FDA46"/>
  <w15:chartTrackingRefBased/>
  <w15:docId w15:val="{A017FC18-302D-42EA-9808-E4DE27FF9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0E7E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205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优秀的大星星</dc:creator>
  <cp:keywords/>
  <dc:description/>
  <cp:lastModifiedBy>优秀的大星星</cp:lastModifiedBy>
  <cp:revision>10</cp:revision>
  <dcterms:created xsi:type="dcterms:W3CDTF">2021-11-03T16:41:00Z</dcterms:created>
  <dcterms:modified xsi:type="dcterms:W3CDTF">2021-11-03T16:58:00Z</dcterms:modified>
</cp:coreProperties>
</file>