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B2B" w:rsidRPr="00337B2B" w:rsidRDefault="00337B2B" w:rsidP="00337B2B">
      <w:pPr>
        <w:pStyle w:val="CorpoA"/>
        <w:spacing w:after="160" w:line="259" w:lineRule="auto"/>
        <w:jc w:val="center"/>
        <w:rPr>
          <w:rFonts w:ascii="Arial" w:hAnsi="Arial"/>
          <w:b/>
          <w:sz w:val="22"/>
          <w:szCs w:val="22"/>
        </w:rPr>
      </w:pPr>
      <w:r w:rsidRPr="00337B2B">
        <w:rPr>
          <w:rFonts w:ascii="Arial" w:hAnsi="Arial"/>
          <w:b/>
          <w:sz w:val="22"/>
          <w:szCs w:val="22"/>
        </w:rPr>
        <w:t>SUPPLEMENTARY TABLES REGARDING THE RESPIRATORY ASESSMENT</w:t>
      </w:r>
    </w:p>
    <w:p w:rsidR="00337B2B" w:rsidRDefault="00337B2B" w:rsidP="00337B2B">
      <w:pPr>
        <w:pStyle w:val="CorpoA"/>
        <w:spacing w:after="160" w:line="259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22"/>
          <w:szCs w:val="22"/>
        </w:rPr>
        <w:t>Table 1</w:t>
      </w:r>
      <w:r>
        <w:rPr>
          <w:rFonts w:ascii="Arial" w:hAnsi="Arial"/>
          <w:sz w:val="22"/>
          <w:szCs w:val="22"/>
        </w:rPr>
        <w:t xml:space="preserve"> - Comparative </w:t>
      </w:r>
      <w:bookmarkStart w:id="0" w:name="_GoBack"/>
      <w:bookmarkEnd w:id="0"/>
      <w:r>
        <w:rPr>
          <w:rFonts w:ascii="Arial" w:hAnsi="Arial"/>
          <w:sz w:val="22"/>
          <w:szCs w:val="22"/>
        </w:rPr>
        <w:t xml:space="preserve">analysis between the parameters used in the respiratory </w:t>
      </w:r>
      <w:proofErr w:type="spellStart"/>
      <w:r>
        <w:rPr>
          <w:rFonts w:ascii="Arial" w:hAnsi="Arial"/>
          <w:sz w:val="22"/>
          <w:szCs w:val="22"/>
        </w:rPr>
        <w:t>asessment</w:t>
      </w:r>
      <w:proofErr w:type="spellEnd"/>
      <w:r>
        <w:rPr>
          <w:rFonts w:ascii="Arial" w:hAnsi="Arial"/>
          <w:sz w:val="22"/>
          <w:szCs w:val="22"/>
        </w:rPr>
        <w:t xml:space="preserve"> of patients with Graves' disease according to thyroid hormonal status.</w:t>
      </w:r>
    </w:p>
    <w:p w:rsidR="00337B2B" w:rsidRDefault="00337B2B" w:rsidP="00337B2B">
      <w:pPr>
        <w:pStyle w:val="CorpoA"/>
      </w:pPr>
    </w:p>
    <w:tbl>
      <w:tblPr>
        <w:tblStyle w:val="NormalTable0"/>
        <w:tblW w:w="10954" w:type="dxa"/>
        <w:jc w:val="center"/>
        <w:tblLayout w:type="fixed"/>
        <w:tblLook w:val="04A0" w:firstRow="1" w:lastRow="0" w:firstColumn="1" w:lastColumn="0" w:noHBand="0" w:noVBand="1"/>
      </w:tblPr>
      <w:tblGrid>
        <w:gridCol w:w="2072"/>
        <w:gridCol w:w="1252"/>
        <w:gridCol w:w="3550"/>
        <w:gridCol w:w="3063"/>
        <w:gridCol w:w="1017"/>
      </w:tblGrid>
      <w:tr w:rsidR="00337B2B" w:rsidRPr="00675E28" w:rsidTr="009804BC">
        <w:trPr>
          <w:trHeight w:val="651"/>
          <w:jc w:val="center"/>
        </w:trPr>
        <w:tc>
          <w:tcPr>
            <w:tcW w:w="3324" w:type="dxa"/>
            <w:gridSpan w:val="2"/>
          </w:tcPr>
          <w:p w:rsidR="00337B2B" w:rsidRPr="00675E28" w:rsidRDefault="00337B2B" w:rsidP="009804BC">
            <w:pPr>
              <w:pStyle w:val="CorpoA"/>
              <w:spacing w:line="480" w:lineRule="auto"/>
              <w:rPr>
                <w:b/>
              </w:rPr>
            </w:pPr>
            <w:r w:rsidRPr="00675E28">
              <w:rPr>
                <w:rFonts w:ascii="Arial" w:hAnsi="Arial"/>
                <w:b/>
                <w:sz w:val="18"/>
                <w:szCs w:val="18"/>
                <w:lang w:val="pt-PT"/>
              </w:rPr>
              <w:t>RESPIRATORY ASSESSMENT</w:t>
            </w:r>
          </w:p>
        </w:tc>
        <w:tc>
          <w:tcPr>
            <w:tcW w:w="3550" w:type="dxa"/>
          </w:tcPr>
          <w:p w:rsidR="00337B2B" w:rsidRPr="00675E28" w:rsidRDefault="00337B2B" w:rsidP="009804BC">
            <w:pPr>
              <w:pStyle w:val="EstilodeTabela1A"/>
              <w:spacing w:line="360" w:lineRule="auto"/>
              <w:jc w:val="center"/>
            </w:pPr>
            <w:r w:rsidRPr="00675E28">
              <w:rPr>
                <w:rFonts w:ascii="Arial" w:hAnsi="Arial"/>
                <w:bCs w:val="0"/>
              </w:rPr>
              <w:t>Euthyroidism</w:t>
            </w:r>
          </w:p>
        </w:tc>
        <w:tc>
          <w:tcPr>
            <w:tcW w:w="3063" w:type="dxa"/>
          </w:tcPr>
          <w:p w:rsidR="00337B2B" w:rsidRPr="00675E28" w:rsidRDefault="00337B2B" w:rsidP="009804BC">
            <w:pPr>
              <w:pStyle w:val="EstilodeTabela1A"/>
              <w:spacing w:line="360" w:lineRule="auto"/>
              <w:jc w:val="center"/>
            </w:pPr>
            <w:r w:rsidRPr="00675E28">
              <w:rPr>
                <w:rFonts w:ascii="Arial" w:hAnsi="Arial"/>
                <w:bCs w:val="0"/>
              </w:rPr>
              <w:t>Hyperthyroidism</w:t>
            </w:r>
          </w:p>
        </w:tc>
        <w:tc>
          <w:tcPr>
            <w:tcW w:w="1017" w:type="dxa"/>
          </w:tcPr>
          <w:p w:rsidR="00337B2B" w:rsidRPr="00675E28" w:rsidRDefault="00337B2B" w:rsidP="009804BC">
            <w:pPr>
              <w:pStyle w:val="EstilodeTabela1A"/>
              <w:spacing w:line="480" w:lineRule="auto"/>
              <w:jc w:val="center"/>
            </w:pPr>
            <w:r w:rsidRPr="00675E28">
              <w:rPr>
                <w:rFonts w:ascii="Arial" w:hAnsi="Arial"/>
                <w:bCs w:val="0"/>
              </w:rPr>
              <w:t>P</w:t>
            </w:r>
            <w:r w:rsidRPr="00675E28">
              <w:rPr>
                <w:rFonts w:ascii="Arial" w:hAnsi="Arial"/>
              </w:rPr>
              <w:t>-</w:t>
            </w:r>
            <w:r w:rsidRPr="00675E28">
              <w:rPr>
                <w:rFonts w:ascii="Arial" w:hAnsi="Arial"/>
                <w:bCs w:val="0"/>
              </w:rPr>
              <w:t>value</w:t>
            </w:r>
          </w:p>
        </w:tc>
      </w:tr>
      <w:tr w:rsidR="00337B2B" w:rsidTr="009804BC">
        <w:trPr>
          <w:trHeight w:val="429"/>
          <w:jc w:val="center"/>
        </w:trPr>
        <w:tc>
          <w:tcPr>
            <w:tcW w:w="2072" w:type="dxa"/>
            <w:vMerge w:val="restart"/>
          </w:tcPr>
          <w:p w:rsidR="00337B2B" w:rsidRDefault="00337B2B" w:rsidP="009804BC">
            <w:pPr>
              <w:pStyle w:val="EstilodeTabela1A"/>
              <w:spacing w:line="360" w:lineRule="auto"/>
            </w:pPr>
            <w:r>
              <w:rPr>
                <w:rFonts w:ascii="Arial" w:hAnsi="Arial"/>
                <w:b w:val="0"/>
                <w:bCs w:val="0"/>
                <w:sz w:val="18"/>
                <w:szCs w:val="18"/>
              </w:rPr>
              <w:t xml:space="preserve">Walking test risk </w:t>
            </w:r>
          </w:p>
        </w:tc>
        <w:tc>
          <w:tcPr>
            <w:tcW w:w="1251" w:type="dxa"/>
          </w:tcPr>
          <w:p w:rsidR="00337B2B" w:rsidRDefault="00337B2B" w:rsidP="009804BC">
            <w:pPr>
              <w:pStyle w:val="EstilodeTabela1A"/>
              <w:spacing w:line="360" w:lineRule="auto"/>
            </w:pPr>
            <w:r>
              <w:rPr>
                <w:rFonts w:ascii="Arial" w:hAnsi="Arial"/>
                <w:b w:val="0"/>
                <w:bCs w:val="0"/>
                <w:sz w:val="18"/>
                <w:szCs w:val="18"/>
              </w:rPr>
              <w:t>Low risk</w:t>
            </w:r>
          </w:p>
        </w:tc>
        <w:tc>
          <w:tcPr>
            <w:tcW w:w="3550" w:type="dxa"/>
          </w:tcPr>
          <w:p w:rsidR="00337B2B" w:rsidRDefault="00337B2B" w:rsidP="009804BC">
            <w:pPr>
              <w:pStyle w:val="EstilodeTabela2A"/>
              <w:spacing w:line="360" w:lineRule="auto"/>
              <w:jc w:val="center"/>
            </w:pPr>
            <w:r>
              <w:rPr>
                <w:rFonts w:ascii="Arial" w:hAnsi="Arial"/>
                <w:sz w:val="18"/>
                <w:szCs w:val="18"/>
              </w:rPr>
              <w:t>30 (73.17%)</w:t>
            </w:r>
          </w:p>
        </w:tc>
        <w:tc>
          <w:tcPr>
            <w:tcW w:w="3063" w:type="dxa"/>
          </w:tcPr>
          <w:p w:rsidR="00337B2B" w:rsidRDefault="00337B2B" w:rsidP="009804BC">
            <w:pPr>
              <w:pStyle w:val="EstilodeTabela2A"/>
              <w:spacing w:line="360" w:lineRule="auto"/>
              <w:jc w:val="center"/>
            </w:pPr>
            <w:r>
              <w:rPr>
                <w:rFonts w:ascii="Arial" w:hAnsi="Arial"/>
                <w:sz w:val="18"/>
                <w:szCs w:val="18"/>
              </w:rPr>
              <w:t>29 (76.32%)</w:t>
            </w:r>
          </w:p>
        </w:tc>
        <w:tc>
          <w:tcPr>
            <w:tcW w:w="1017" w:type="dxa"/>
            <w:vMerge w:val="restart"/>
          </w:tcPr>
          <w:p w:rsidR="00337B2B" w:rsidRDefault="00337B2B" w:rsidP="009804BC">
            <w:pPr>
              <w:pStyle w:val="EstilodeTabela2A"/>
              <w:spacing w:line="360" w:lineRule="auto"/>
              <w:jc w:val="center"/>
            </w:pPr>
            <w:r>
              <w:rPr>
                <w:rFonts w:ascii="Arial" w:hAnsi="Arial"/>
                <w:sz w:val="18"/>
                <w:szCs w:val="18"/>
              </w:rPr>
              <w:t>0.7481</w:t>
            </w:r>
          </w:p>
        </w:tc>
      </w:tr>
      <w:tr w:rsidR="00337B2B" w:rsidTr="009804BC">
        <w:trPr>
          <w:trHeight w:val="536"/>
          <w:jc w:val="center"/>
        </w:trPr>
        <w:tc>
          <w:tcPr>
            <w:tcW w:w="2072" w:type="dxa"/>
            <w:vMerge/>
          </w:tcPr>
          <w:p w:rsidR="00337B2B" w:rsidRDefault="00337B2B" w:rsidP="009804BC"/>
        </w:tc>
        <w:tc>
          <w:tcPr>
            <w:tcW w:w="1251" w:type="dxa"/>
          </w:tcPr>
          <w:p w:rsidR="00337B2B" w:rsidRDefault="00337B2B" w:rsidP="009804BC">
            <w:pPr>
              <w:pStyle w:val="EstilodeTabela1A"/>
              <w:spacing w:line="360" w:lineRule="auto"/>
            </w:pPr>
            <w:r>
              <w:rPr>
                <w:rFonts w:ascii="Arial" w:hAnsi="Arial"/>
                <w:b w:val="0"/>
                <w:bCs w:val="0"/>
                <w:sz w:val="18"/>
                <w:szCs w:val="18"/>
              </w:rPr>
              <w:t>Medium risk</w:t>
            </w:r>
          </w:p>
        </w:tc>
        <w:tc>
          <w:tcPr>
            <w:tcW w:w="3550" w:type="dxa"/>
          </w:tcPr>
          <w:p w:rsidR="00337B2B" w:rsidRDefault="00337B2B" w:rsidP="009804BC">
            <w:pPr>
              <w:pStyle w:val="EstilodeTabela2A"/>
              <w:spacing w:line="360" w:lineRule="auto"/>
              <w:jc w:val="center"/>
            </w:pPr>
            <w:r>
              <w:rPr>
                <w:rFonts w:ascii="Arial" w:hAnsi="Arial"/>
                <w:sz w:val="18"/>
                <w:szCs w:val="18"/>
              </w:rPr>
              <w:t>11 (26.83%)</w:t>
            </w:r>
          </w:p>
        </w:tc>
        <w:tc>
          <w:tcPr>
            <w:tcW w:w="3063" w:type="dxa"/>
          </w:tcPr>
          <w:p w:rsidR="00337B2B" w:rsidRDefault="00337B2B" w:rsidP="009804BC">
            <w:pPr>
              <w:pStyle w:val="EstilodeTabela2A"/>
              <w:spacing w:line="360" w:lineRule="auto"/>
              <w:jc w:val="center"/>
            </w:pPr>
            <w:r>
              <w:rPr>
                <w:rFonts w:ascii="Arial" w:hAnsi="Arial"/>
                <w:sz w:val="18"/>
                <w:szCs w:val="18"/>
              </w:rPr>
              <w:t>9 (23.68%)</w:t>
            </w:r>
          </w:p>
        </w:tc>
        <w:tc>
          <w:tcPr>
            <w:tcW w:w="1017" w:type="dxa"/>
            <w:vMerge/>
          </w:tcPr>
          <w:p w:rsidR="00337B2B" w:rsidRDefault="00337B2B" w:rsidP="009804BC"/>
        </w:tc>
      </w:tr>
      <w:tr w:rsidR="00337B2B" w:rsidRPr="00B81C13" w:rsidTr="009804BC">
        <w:trPr>
          <w:trHeight w:val="542"/>
          <w:jc w:val="center"/>
        </w:trPr>
        <w:tc>
          <w:tcPr>
            <w:tcW w:w="3324" w:type="dxa"/>
            <w:gridSpan w:val="2"/>
          </w:tcPr>
          <w:p w:rsidR="00337B2B" w:rsidRDefault="00337B2B" w:rsidP="009804BC">
            <w:pPr>
              <w:pStyle w:val="EstilodeTabela1A"/>
              <w:spacing w:line="360" w:lineRule="auto"/>
              <w:rPr>
                <w:rFonts w:ascii="Arial" w:hAnsi="Arial"/>
                <w:b w:val="0"/>
                <w:bCs w:val="0"/>
                <w:sz w:val="18"/>
                <w:szCs w:val="18"/>
                <w:lang w:val="en-US"/>
              </w:rPr>
            </w:pPr>
            <w:r>
              <w:rPr>
                <w:rFonts w:ascii="Arial" w:hAnsi="Arial"/>
                <w:b w:val="0"/>
                <w:bCs w:val="0"/>
                <w:sz w:val="18"/>
                <w:szCs w:val="18"/>
                <w:lang w:val="en-US"/>
              </w:rPr>
              <w:t>Predicted distance (m)</w:t>
            </w:r>
          </w:p>
        </w:tc>
        <w:tc>
          <w:tcPr>
            <w:tcW w:w="3550" w:type="dxa"/>
          </w:tcPr>
          <w:p w:rsidR="00337B2B" w:rsidRPr="00B81C13" w:rsidRDefault="00337B2B" w:rsidP="009804BC">
            <w:pPr>
              <w:pStyle w:val="EstilodeTabela2A"/>
              <w:spacing w:line="36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B81C13">
              <w:rPr>
                <w:rFonts w:ascii="Arial" w:hAnsi="Arial"/>
                <w:sz w:val="18"/>
                <w:szCs w:val="18"/>
              </w:rPr>
              <w:t xml:space="preserve">563.75 </w:t>
            </w:r>
            <w:r>
              <w:rPr>
                <w:rFonts w:ascii="Arial" w:hAnsi="Arial" w:cs="Arial"/>
                <w:sz w:val="18"/>
                <w:szCs w:val="18"/>
              </w:rPr>
              <w:t>±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Pr="00B81C13">
              <w:rPr>
                <w:rFonts w:ascii="Arial" w:hAnsi="Arial"/>
                <w:sz w:val="18"/>
                <w:szCs w:val="18"/>
              </w:rPr>
              <w:t>69.33(574.46, 441.39-688.48)</w:t>
            </w:r>
          </w:p>
        </w:tc>
        <w:tc>
          <w:tcPr>
            <w:tcW w:w="3063" w:type="dxa"/>
          </w:tcPr>
          <w:p w:rsidR="00337B2B" w:rsidRPr="00B81C13" w:rsidRDefault="00337B2B" w:rsidP="009804BC">
            <w:pPr>
              <w:pStyle w:val="EstilodeTabela2A"/>
              <w:spacing w:line="36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B81C13">
              <w:rPr>
                <w:rFonts w:ascii="Arial" w:hAnsi="Arial"/>
                <w:sz w:val="18"/>
                <w:szCs w:val="18"/>
              </w:rPr>
              <w:t xml:space="preserve">609.56 </w:t>
            </w:r>
            <w:r>
              <w:rPr>
                <w:rFonts w:ascii="Arial" w:hAnsi="Arial" w:cs="Arial"/>
                <w:sz w:val="18"/>
                <w:szCs w:val="18"/>
              </w:rPr>
              <w:t>±</w:t>
            </w:r>
            <w:r>
              <w:rPr>
                <w:rFonts w:ascii="Arial" w:hAnsi="Arial"/>
                <w:sz w:val="18"/>
                <w:szCs w:val="18"/>
              </w:rPr>
              <w:t xml:space="preserve"> 98.1 (626.22, 452.16-781) </w:t>
            </w:r>
          </w:p>
          <w:p w:rsidR="00337B2B" w:rsidRPr="00B81C13" w:rsidRDefault="00337B2B" w:rsidP="009804BC">
            <w:pPr>
              <w:pStyle w:val="EstilodeTabela2A"/>
              <w:spacing w:line="36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B81C13">
              <w:rPr>
                <w:rFonts w:ascii="Arial" w:hAnsi="Arial"/>
                <w:sz w:val="18"/>
                <w:szCs w:val="18"/>
              </w:rPr>
              <w:t xml:space="preserve">  </w:t>
            </w:r>
          </w:p>
        </w:tc>
        <w:tc>
          <w:tcPr>
            <w:tcW w:w="1017" w:type="dxa"/>
          </w:tcPr>
          <w:p w:rsidR="00337B2B" w:rsidRPr="00B81C13" w:rsidRDefault="00337B2B" w:rsidP="009804BC">
            <w:pPr>
              <w:pStyle w:val="EstilodeTabela2A"/>
              <w:spacing w:line="36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B81C13">
              <w:rPr>
                <w:rFonts w:ascii="Arial" w:hAnsi="Arial"/>
                <w:sz w:val="18"/>
                <w:szCs w:val="18"/>
              </w:rPr>
              <w:t>0.0347</w:t>
            </w:r>
          </w:p>
        </w:tc>
      </w:tr>
      <w:tr w:rsidR="00337B2B" w:rsidRPr="00B81C13" w:rsidTr="009804BC">
        <w:trPr>
          <w:trHeight w:val="542"/>
          <w:jc w:val="center"/>
        </w:trPr>
        <w:tc>
          <w:tcPr>
            <w:tcW w:w="3324" w:type="dxa"/>
            <w:gridSpan w:val="2"/>
          </w:tcPr>
          <w:p w:rsidR="00337B2B" w:rsidRDefault="00337B2B" w:rsidP="009804BC">
            <w:pPr>
              <w:pStyle w:val="EstilodeTabela1A"/>
              <w:spacing w:line="360" w:lineRule="auto"/>
              <w:rPr>
                <w:rFonts w:ascii="Arial" w:hAnsi="Arial"/>
                <w:b w:val="0"/>
                <w:bCs w:val="0"/>
                <w:sz w:val="18"/>
                <w:szCs w:val="18"/>
                <w:lang w:val="en-US"/>
              </w:rPr>
            </w:pPr>
            <w:r>
              <w:rPr>
                <w:rFonts w:ascii="Arial" w:hAnsi="Arial"/>
                <w:b w:val="0"/>
                <w:bCs w:val="0"/>
                <w:sz w:val="18"/>
                <w:szCs w:val="18"/>
                <w:lang w:val="en-US"/>
              </w:rPr>
              <w:t>Walked distance (m)</w:t>
            </w:r>
          </w:p>
        </w:tc>
        <w:tc>
          <w:tcPr>
            <w:tcW w:w="3550" w:type="dxa"/>
          </w:tcPr>
          <w:p w:rsidR="00337B2B" w:rsidRPr="00B81C13" w:rsidRDefault="00337B2B" w:rsidP="009804BC">
            <w:pPr>
              <w:pStyle w:val="EstilodeTabela2A"/>
              <w:spacing w:line="36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B81C13">
              <w:rPr>
                <w:rFonts w:ascii="Arial" w:hAnsi="Arial"/>
                <w:sz w:val="18"/>
                <w:szCs w:val="18"/>
              </w:rPr>
              <w:t>471.63 ± 58.02 (457, 342-597)</w:t>
            </w:r>
          </w:p>
        </w:tc>
        <w:tc>
          <w:tcPr>
            <w:tcW w:w="3063" w:type="dxa"/>
          </w:tcPr>
          <w:p w:rsidR="00337B2B" w:rsidRPr="00B81C13" w:rsidRDefault="00337B2B" w:rsidP="009804BC">
            <w:pPr>
              <w:pStyle w:val="EstilodeTabela2A"/>
              <w:spacing w:line="36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B81C13">
              <w:rPr>
                <w:rFonts w:ascii="Arial" w:hAnsi="Arial"/>
                <w:sz w:val="18"/>
                <w:szCs w:val="18"/>
              </w:rPr>
              <w:t>475.47 ± 57.26 (478, 330-604)</w:t>
            </w:r>
          </w:p>
        </w:tc>
        <w:tc>
          <w:tcPr>
            <w:tcW w:w="1017" w:type="dxa"/>
          </w:tcPr>
          <w:p w:rsidR="00337B2B" w:rsidRPr="00B81C13" w:rsidRDefault="00337B2B" w:rsidP="009804BC">
            <w:pPr>
              <w:pStyle w:val="EstilodeTabela2A"/>
              <w:spacing w:line="36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B81C13">
              <w:rPr>
                <w:rFonts w:ascii="Arial" w:hAnsi="Arial"/>
                <w:sz w:val="18"/>
                <w:szCs w:val="18"/>
              </w:rPr>
              <w:t>0.5140</w:t>
            </w:r>
          </w:p>
        </w:tc>
      </w:tr>
      <w:tr w:rsidR="00337B2B" w:rsidRPr="00B81C13" w:rsidTr="009804BC">
        <w:trPr>
          <w:trHeight w:val="542"/>
          <w:jc w:val="center"/>
        </w:trPr>
        <w:tc>
          <w:tcPr>
            <w:tcW w:w="3324" w:type="dxa"/>
            <w:gridSpan w:val="2"/>
          </w:tcPr>
          <w:p w:rsidR="00337B2B" w:rsidRDefault="00337B2B" w:rsidP="009804BC">
            <w:pPr>
              <w:pStyle w:val="EstilodeTabela1A"/>
              <w:spacing w:line="360" w:lineRule="auto"/>
              <w:rPr>
                <w:rFonts w:ascii="Arial" w:hAnsi="Arial"/>
                <w:b w:val="0"/>
                <w:bCs w:val="0"/>
                <w:sz w:val="18"/>
                <w:szCs w:val="18"/>
                <w:lang w:val="en-US"/>
              </w:rPr>
            </w:pPr>
            <w:r>
              <w:rPr>
                <w:rFonts w:ascii="Arial" w:hAnsi="Arial"/>
                <w:b w:val="0"/>
                <w:bCs w:val="0"/>
                <w:sz w:val="18"/>
                <w:szCs w:val="18"/>
                <w:lang w:val="en-US"/>
              </w:rPr>
              <w:t>Walked distance</w:t>
            </w:r>
            <w:r w:rsidRPr="00555EE0">
              <w:rPr>
                <w:rFonts w:ascii="Arial" w:hAnsi="Arial"/>
                <w:b w:val="0"/>
                <w:bCs w:val="0"/>
                <w:sz w:val="18"/>
                <w:szCs w:val="18"/>
                <w:lang w:val="en-US"/>
              </w:rPr>
              <w:t xml:space="preserve"> of the predicted</w:t>
            </w:r>
            <w:r>
              <w:rPr>
                <w:rFonts w:ascii="Arial" w:hAnsi="Arial"/>
                <w:b w:val="0"/>
                <w:bCs w:val="0"/>
                <w:sz w:val="18"/>
                <w:szCs w:val="18"/>
                <w:lang w:val="en-US"/>
              </w:rPr>
              <w:t xml:space="preserve"> </w:t>
            </w:r>
            <w:r w:rsidRPr="00555EE0">
              <w:rPr>
                <w:rFonts w:ascii="Arial" w:hAnsi="Arial"/>
                <w:b w:val="0"/>
                <w:bCs w:val="0"/>
                <w:sz w:val="18"/>
                <w:szCs w:val="18"/>
                <w:lang w:val="en-US"/>
              </w:rPr>
              <w:t>(%)</w:t>
            </w:r>
          </w:p>
        </w:tc>
        <w:tc>
          <w:tcPr>
            <w:tcW w:w="3550" w:type="dxa"/>
          </w:tcPr>
          <w:p w:rsidR="00337B2B" w:rsidRPr="00B81C13" w:rsidRDefault="00337B2B" w:rsidP="009804BC">
            <w:pPr>
              <w:pStyle w:val="EstilodeTabela2A"/>
              <w:spacing w:line="36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83.8 </w:t>
            </w:r>
            <w:r>
              <w:rPr>
                <w:rFonts w:ascii="Arial" w:hAnsi="Arial" w:cs="Arial"/>
                <w:sz w:val="18"/>
                <w:szCs w:val="18"/>
              </w:rPr>
              <w:t>±</w:t>
            </w:r>
            <w:r>
              <w:rPr>
                <w:rFonts w:ascii="Arial" w:hAnsi="Arial"/>
                <w:sz w:val="18"/>
                <w:szCs w:val="18"/>
              </w:rPr>
              <w:t xml:space="preserve"> 13.32 (82.86, 63.47-121.08)</w:t>
            </w:r>
          </w:p>
        </w:tc>
        <w:tc>
          <w:tcPr>
            <w:tcW w:w="3063" w:type="dxa"/>
          </w:tcPr>
          <w:p w:rsidR="00337B2B" w:rsidRPr="00B81C13" w:rsidRDefault="00337B2B" w:rsidP="009804BC">
            <w:pPr>
              <w:pStyle w:val="EstilodeTabela2A"/>
              <w:spacing w:line="36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78.74 </w:t>
            </w:r>
            <w:r>
              <w:rPr>
                <w:rFonts w:ascii="Arial" w:hAnsi="Arial" w:cs="Arial"/>
                <w:sz w:val="18"/>
                <w:szCs w:val="18"/>
              </w:rPr>
              <w:t>±</w:t>
            </w:r>
            <w:r>
              <w:rPr>
                <w:rFonts w:ascii="Arial" w:hAnsi="Arial"/>
                <w:sz w:val="18"/>
                <w:szCs w:val="18"/>
              </w:rPr>
              <w:t xml:space="preserve"> 13.49 (79.04, 53.3-102.28)</w:t>
            </w:r>
          </w:p>
        </w:tc>
        <w:tc>
          <w:tcPr>
            <w:tcW w:w="1017" w:type="dxa"/>
          </w:tcPr>
          <w:p w:rsidR="00337B2B" w:rsidRPr="00B81C13" w:rsidRDefault="00337B2B" w:rsidP="009804BC">
            <w:pPr>
              <w:pStyle w:val="EstilodeTabela2A"/>
              <w:spacing w:line="36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0.2509</w:t>
            </w:r>
          </w:p>
        </w:tc>
      </w:tr>
      <w:tr w:rsidR="00337B2B" w:rsidRPr="00B81C13" w:rsidTr="009804BC">
        <w:trPr>
          <w:trHeight w:val="542"/>
          <w:jc w:val="center"/>
        </w:trPr>
        <w:tc>
          <w:tcPr>
            <w:tcW w:w="3324" w:type="dxa"/>
            <w:gridSpan w:val="2"/>
          </w:tcPr>
          <w:p w:rsidR="00337B2B" w:rsidRDefault="00337B2B" w:rsidP="009804BC">
            <w:pPr>
              <w:pStyle w:val="EstilodeTabela1A"/>
              <w:spacing w:line="360" w:lineRule="auto"/>
              <w:rPr>
                <w:rFonts w:ascii="Arial" w:hAnsi="Arial"/>
                <w:b w:val="0"/>
                <w:bCs w:val="0"/>
                <w:sz w:val="18"/>
                <w:szCs w:val="18"/>
                <w:lang w:val="en-US"/>
              </w:rPr>
            </w:pPr>
            <w:r>
              <w:rPr>
                <w:rFonts w:ascii="Arial" w:hAnsi="Arial"/>
                <w:b w:val="0"/>
                <w:bCs w:val="0"/>
                <w:sz w:val="18"/>
                <w:szCs w:val="18"/>
              </w:rPr>
              <w:t xml:space="preserve">Drop </w:t>
            </w:r>
            <w:r>
              <w:rPr>
                <w:rFonts w:ascii="Arial" w:hAnsi="Arial"/>
                <w:b w:val="0"/>
                <w:bCs w:val="0"/>
                <w:color w:val="000000" w:themeColor="text1"/>
                <w:sz w:val="18"/>
                <w:szCs w:val="18"/>
              </w:rPr>
              <w:t>SpO</w:t>
            </w:r>
            <w:r w:rsidRPr="000D20AB">
              <w:rPr>
                <w:rFonts w:ascii="Arial" w:hAnsi="Arial"/>
                <w:b w:val="0"/>
                <w:bCs w:val="0"/>
                <w:color w:val="000000" w:themeColor="text1"/>
                <w:sz w:val="18"/>
                <w:szCs w:val="18"/>
              </w:rPr>
              <w:t xml:space="preserve">2 </w:t>
            </w:r>
            <w:r w:rsidRPr="000D20AB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≥</w:t>
            </w:r>
            <w:r w:rsidRPr="000D20AB">
              <w:rPr>
                <w:rFonts w:ascii="Arial" w:hAnsi="Arial"/>
                <w:b w:val="0"/>
                <w:bCs w:val="0"/>
                <w:color w:val="000000" w:themeColor="text1"/>
                <w:sz w:val="18"/>
                <w:szCs w:val="18"/>
                <w:u w:color="FF2600"/>
              </w:rPr>
              <w:t>4</w:t>
            </w:r>
            <w:r w:rsidRPr="000D20AB">
              <w:rPr>
                <w:rFonts w:ascii="Arial" w:hAnsi="Arial"/>
                <w:b w:val="0"/>
                <w:bCs w:val="0"/>
                <w:color w:val="000000" w:themeColor="text1"/>
                <w:sz w:val="18"/>
                <w:szCs w:val="18"/>
              </w:rPr>
              <w:t xml:space="preserve"> points</w:t>
            </w:r>
          </w:p>
        </w:tc>
        <w:tc>
          <w:tcPr>
            <w:tcW w:w="3550" w:type="dxa"/>
          </w:tcPr>
          <w:p w:rsidR="00337B2B" w:rsidRPr="00B81C13" w:rsidRDefault="00337B2B" w:rsidP="009804BC">
            <w:pPr>
              <w:pStyle w:val="EstilodeTabela2A"/>
              <w:spacing w:line="36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 (9.76%)</w:t>
            </w:r>
          </w:p>
        </w:tc>
        <w:tc>
          <w:tcPr>
            <w:tcW w:w="3063" w:type="dxa"/>
          </w:tcPr>
          <w:p w:rsidR="00337B2B" w:rsidRPr="00B81C13" w:rsidRDefault="00337B2B" w:rsidP="009804BC">
            <w:pPr>
              <w:pStyle w:val="EstilodeTabela2A"/>
              <w:spacing w:line="36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 (10.53%)</w:t>
            </w:r>
          </w:p>
        </w:tc>
        <w:tc>
          <w:tcPr>
            <w:tcW w:w="1017" w:type="dxa"/>
          </w:tcPr>
          <w:p w:rsidR="00337B2B" w:rsidRPr="00B81C13" w:rsidRDefault="00337B2B" w:rsidP="009804BC">
            <w:pPr>
              <w:pStyle w:val="EstilodeTabela2A"/>
              <w:spacing w:line="36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1.0000</w:t>
            </w:r>
          </w:p>
        </w:tc>
      </w:tr>
      <w:tr w:rsidR="00337B2B" w:rsidRPr="00B81C13" w:rsidTr="009804BC">
        <w:trPr>
          <w:trHeight w:val="542"/>
          <w:jc w:val="center"/>
        </w:trPr>
        <w:tc>
          <w:tcPr>
            <w:tcW w:w="3324" w:type="dxa"/>
            <w:gridSpan w:val="2"/>
          </w:tcPr>
          <w:p w:rsidR="00337B2B" w:rsidRDefault="00337B2B" w:rsidP="009804BC">
            <w:pPr>
              <w:pStyle w:val="EstilodeTabela1A"/>
              <w:spacing w:line="360" w:lineRule="auto"/>
              <w:rPr>
                <w:rFonts w:ascii="Arial" w:hAnsi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/>
                <w:b w:val="0"/>
                <w:bCs w:val="0"/>
                <w:sz w:val="18"/>
                <w:szCs w:val="18"/>
              </w:rPr>
              <w:t xml:space="preserve">Drop SpO2 </w:t>
            </w:r>
          </w:p>
        </w:tc>
        <w:tc>
          <w:tcPr>
            <w:tcW w:w="3550" w:type="dxa"/>
          </w:tcPr>
          <w:p w:rsidR="00337B2B" w:rsidRDefault="00337B2B" w:rsidP="009804BC">
            <w:pPr>
              <w:pStyle w:val="EstilodeTabela2A"/>
              <w:spacing w:line="36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-0.83 </w:t>
            </w:r>
            <w:r>
              <w:rPr>
                <w:rFonts w:ascii="Arial" w:hAnsi="Arial" w:cs="Arial"/>
                <w:sz w:val="18"/>
                <w:szCs w:val="18"/>
              </w:rPr>
              <w:t>±</w:t>
            </w:r>
            <w:r>
              <w:rPr>
                <w:rFonts w:ascii="Arial" w:hAnsi="Arial"/>
                <w:sz w:val="18"/>
                <w:szCs w:val="18"/>
              </w:rPr>
              <w:t xml:space="preserve"> 3.19 (0, -15 – 3)</w:t>
            </w:r>
          </w:p>
        </w:tc>
        <w:tc>
          <w:tcPr>
            <w:tcW w:w="3063" w:type="dxa"/>
          </w:tcPr>
          <w:p w:rsidR="00337B2B" w:rsidRDefault="00337B2B" w:rsidP="009804BC">
            <w:pPr>
              <w:pStyle w:val="EstilodeTabela2A"/>
              <w:spacing w:line="36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-0.45 </w:t>
            </w:r>
            <w:r>
              <w:rPr>
                <w:rFonts w:ascii="Arial" w:hAnsi="Arial" w:cs="Arial"/>
                <w:sz w:val="18"/>
                <w:szCs w:val="18"/>
              </w:rPr>
              <w:t>±</w:t>
            </w:r>
            <w:r>
              <w:rPr>
                <w:rFonts w:ascii="Arial" w:hAnsi="Arial"/>
                <w:sz w:val="18"/>
                <w:szCs w:val="18"/>
              </w:rPr>
              <w:t xml:space="preserve"> 3.14 (0, -15 – 4)</w:t>
            </w:r>
          </w:p>
        </w:tc>
        <w:tc>
          <w:tcPr>
            <w:tcW w:w="1017" w:type="dxa"/>
          </w:tcPr>
          <w:p w:rsidR="00337B2B" w:rsidRDefault="00337B2B" w:rsidP="009804BC">
            <w:pPr>
              <w:pStyle w:val="EstilodeTabela2A"/>
              <w:spacing w:line="36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0.3340</w:t>
            </w:r>
          </w:p>
        </w:tc>
      </w:tr>
      <w:tr w:rsidR="00337B2B" w:rsidRPr="00B81C13" w:rsidTr="009804BC">
        <w:trPr>
          <w:trHeight w:val="582"/>
          <w:jc w:val="center"/>
        </w:trPr>
        <w:tc>
          <w:tcPr>
            <w:tcW w:w="3324" w:type="dxa"/>
            <w:gridSpan w:val="2"/>
          </w:tcPr>
          <w:p w:rsidR="00337B2B" w:rsidRDefault="00337B2B" w:rsidP="009804BC">
            <w:pPr>
              <w:pStyle w:val="EstilodeTabela1A"/>
              <w:spacing w:line="360" w:lineRule="auto"/>
            </w:pPr>
            <w:r>
              <w:rPr>
                <w:rFonts w:ascii="Arial" w:hAnsi="Arial"/>
                <w:b w:val="0"/>
                <w:bCs w:val="0"/>
                <w:sz w:val="18"/>
                <w:szCs w:val="18"/>
              </w:rPr>
              <w:t>Symptomatic MRC</w:t>
            </w:r>
          </w:p>
        </w:tc>
        <w:tc>
          <w:tcPr>
            <w:tcW w:w="3550" w:type="dxa"/>
          </w:tcPr>
          <w:p w:rsidR="00337B2B" w:rsidRPr="00B81C13" w:rsidRDefault="00337B2B" w:rsidP="009804BC">
            <w:pPr>
              <w:pStyle w:val="EstilodeTabela2A"/>
              <w:spacing w:line="36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 (9.3%)</w:t>
            </w:r>
          </w:p>
        </w:tc>
        <w:tc>
          <w:tcPr>
            <w:tcW w:w="3063" w:type="dxa"/>
          </w:tcPr>
          <w:p w:rsidR="00337B2B" w:rsidRPr="00B81C13" w:rsidRDefault="00337B2B" w:rsidP="009804BC">
            <w:pPr>
              <w:pStyle w:val="EstilodeTabela2A"/>
              <w:spacing w:line="36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6 (15.79%)</w:t>
            </w:r>
          </w:p>
        </w:tc>
        <w:tc>
          <w:tcPr>
            <w:tcW w:w="1017" w:type="dxa"/>
          </w:tcPr>
          <w:p w:rsidR="00337B2B" w:rsidRPr="00B81C13" w:rsidRDefault="00337B2B" w:rsidP="009804BC">
            <w:pPr>
              <w:pStyle w:val="EstilodeTabela2A"/>
              <w:spacing w:line="36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0.5032</w:t>
            </w:r>
          </w:p>
        </w:tc>
      </w:tr>
      <w:tr w:rsidR="00337B2B" w:rsidRPr="00B81C13" w:rsidTr="009804BC">
        <w:trPr>
          <w:trHeight w:val="429"/>
          <w:jc w:val="center"/>
        </w:trPr>
        <w:tc>
          <w:tcPr>
            <w:tcW w:w="3324" w:type="dxa"/>
            <w:gridSpan w:val="2"/>
          </w:tcPr>
          <w:p w:rsidR="00337B2B" w:rsidRPr="001224BE" w:rsidRDefault="00337B2B" w:rsidP="009804BC">
            <w:pPr>
              <w:pStyle w:val="EstilodeTabela1A"/>
              <w:spacing w:line="360" w:lineRule="auto"/>
              <w:rPr>
                <w:rFonts w:ascii="Arial" w:hAnsi="Arial"/>
                <w:b w:val="0"/>
                <w:bCs w:val="0"/>
                <w:sz w:val="18"/>
                <w:szCs w:val="18"/>
                <w:lang w:val="en-US"/>
              </w:rPr>
            </w:pPr>
            <w:r w:rsidRPr="001224BE">
              <w:rPr>
                <w:rFonts w:ascii="Arial" w:hAnsi="Arial"/>
                <w:b w:val="0"/>
                <w:bCs w:val="0"/>
                <w:sz w:val="18"/>
                <w:szCs w:val="18"/>
                <w:lang w:val="en-US"/>
              </w:rPr>
              <w:t>FVC or FEV1 &lt; 80% of the predicted</w:t>
            </w:r>
          </w:p>
        </w:tc>
        <w:tc>
          <w:tcPr>
            <w:tcW w:w="3550" w:type="dxa"/>
          </w:tcPr>
          <w:p w:rsidR="00337B2B" w:rsidRPr="00B81C13" w:rsidRDefault="00337B2B" w:rsidP="009804BC">
            <w:pPr>
              <w:pStyle w:val="EstilodeTabela2A"/>
              <w:spacing w:line="36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12 (32.43%)</w:t>
            </w:r>
          </w:p>
        </w:tc>
        <w:tc>
          <w:tcPr>
            <w:tcW w:w="3063" w:type="dxa"/>
          </w:tcPr>
          <w:p w:rsidR="00337B2B" w:rsidRPr="00B81C13" w:rsidRDefault="00337B2B" w:rsidP="009804BC">
            <w:pPr>
              <w:pStyle w:val="EstilodeTabela2A"/>
              <w:spacing w:line="36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10 (27.78%)</w:t>
            </w:r>
          </w:p>
        </w:tc>
        <w:tc>
          <w:tcPr>
            <w:tcW w:w="1017" w:type="dxa"/>
          </w:tcPr>
          <w:p w:rsidR="00337B2B" w:rsidRPr="00B81C13" w:rsidRDefault="00337B2B" w:rsidP="009804BC">
            <w:pPr>
              <w:pStyle w:val="EstilodeTabela2A"/>
              <w:spacing w:line="36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0.6648</w:t>
            </w:r>
          </w:p>
        </w:tc>
      </w:tr>
      <w:tr w:rsidR="00337B2B" w:rsidRPr="00B81C13" w:rsidTr="009804BC">
        <w:trPr>
          <w:trHeight w:val="429"/>
          <w:jc w:val="center"/>
        </w:trPr>
        <w:tc>
          <w:tcPr>
            <w:tcW w:w="3324" w:type="dxa"/>
            <w:gridSpan w:val="2"/>
          </w:tcPr>
          <w:p w:rsidR="00337B2B" w:rsidRPr="00562DE6" w:rsidRDefault="00337B2B" w:rsidP="009804BC">
            <w:pPr>
              <w:pStyle w:val="EstilodeTabela1A"/>
              <w:spacing w:line="360" w:lineRule="auto"/>
              <w:rPr>
                <w:rFonts w:ascii="Arial" w:hAnsi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/>
                <w:b w:val="0"/>
                <w:bCs w:val="0"/>
                <w:sz w:val="18"/>
                <w:szCs w:val="18"/>
              </w:rPr>
              <w:t>FVC (L)</w:t>
            </w:r>
          </w:p>
        </w:tc>
        <w:tc>
          <w:tcPr>
            <w:tcW w:w="3550" w:type="dxa"/>
          </w:tcPr>
          <w:p w:rsidR="00337B2B" w:rsidRDefault="00337B2B" w:rsidP="009804BC">
            <w:pPr>
              <w:pStyle w:val="EstilodeTabela2A"/>
              <w:spacing w:line="36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3 </w:t>
            </w:r>
            <w:r>
              <w:rPr>
                <w:rFonts w:ascii="Arial" w:hAnsi="Arial" w:cs="Arial"/>
                <w:sz w:val="18"/>
                <w:szCs w:val="18"/>
              </w:rPr>
              <w:t>±</w:t>
            </w:r>
            <w:r>
              <w:rPr>
                <w:rFonts w:ascii="Arial" w:hAnsi="Arial"/>
                <w:sz w:val="18"/>
                <w:szCs w:val="18"/>
              </w:rPr>
              <w:t xml:space="preserve"> 0.64 (2.93, 1.94-4.63)</w:t>
            </w:r>
          </w:p>
        </w:tc>
        <w:tc>
          <w:tcPr>
            <w:tcW w:w="3063" w:type="dxa"/>
          </w:tcPr>
          <w:p w:rsidR="00337B2B" w:rsidRDefault="00337B2B" w:rsidP="009804BC">
            <w:pPr>
              <w:pStyle w:val="EstilodeTabela2A"/>
              <w:spacing w:line="36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3.11 </w:t>
            </w:r>
            <w:r>
              <w:rPr>
                <w:rFonts w:ascii="Arial" w:hAnsi="Arial" w:cs="Arial"/>
                <w:sz w:val="18"/>
                <w:szCs w:val="18"/>
              </w:rPr>
              <w:t>±</w:t>
            </w:r>
            <w:r>
              <w:rPr>
                <w:rFonts w:ascii="Arial" w:hAnsi="Arial"/>
                <w:sz w:val="18"/>
                <w:szCs w:val="18"/>
              </w:rPr>
              <w:t xml:space="preserve"> 0.73 (3.02, 1.7-4.86)</w:t>
            </w:r>
          </w:p>
        </w:tc>
        <w:tc>
          <w:tcPr>
            <w:tcW w:w="1017" w:type="dxa"/>
          </w:tcPr>
          <w:p w:rsidR="00337B2B" w:rsidRDefault="00337B2B" w:rsidP="009804BC">
            <w:pPr>
              <w:pStyle w:val="EstilodeTabela2A"/>
              <w:spacing w:line="36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0.5318</w:t>
            </w:r>
          </w:p>
        </w:tc>
      </w:tr>
      <w:tr w:rsidR="00337B2B" w:rsidRPr="00B81C13" w:rsidTr="009804BC">
        <w:trPr>
          <w:trHeight w:val="429"/>
          <w:jc w:val="center"/>
        </w:trPr>
        <w:tc>
          <w:tcPr>
            <w:tcW w:w="3324" w:type="dxa"/>
            <w:gridSpan w:val="2"/>
          </w:tcPr>
          <w:p w:rsidR="00337B2B" w:rsidRPr="00562DE6" w:rsidRDefault="00337B2B" w:rsidP="009804BC">
            <w:pPr>
              <w:pStyle w:val="EstilodeTabela1A"/>
              <w:spacing w:line="360" w:lineRule="auto"/>
              <w:rPr>
                <w:rFonts w:ascii="Arial" w:hAnsi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/>
                <w:b w:val="0"/>
                <w:bCs w:val="0"/>
                <w:sz w:val="18"/>
                <w:szCs w:val="18"/>
              </w:rPr>
              <w:t>FVC (%)</w:t>
            </w:r>
          </w:p>
        </w:tc>
        <w:tc>
          <w:tcPr>
            <w:tcW w:w="3550" w:type="dxa"/>
          </w:tcPr>
          <w:p w:rsidR="00337B2B" w:rsidRDefault="00337B2B" w:rsidP="009804BC">
            <w:pPr>
              <w:pStyle w:val="EstilodeTabela2A"/>
              <w:spacing w:line="36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89.68 </w:t>
            </w:r>
            <w:r>
              <w:rPr>
                <w:rFonts w:ascii="Arial" w:hAnsi="Arial" w:cs="Arial"/>
                <w:sz w:val="18"/>
                <w:szCs w:val="18"/>
              </w:rPr>
              <w:t>±</w:t>
            </w:r>
            <w:r>
              <w:rPr>
                <w:rFonts w:ascii="Arial" w:hAnsi="Arial"/>
                <w:sz w:val="18"/>
                <w:szCs w:val="18"/>
              </w:rPr>
              <w:t xml:space="preserve"> 13.4 (89, 70-126)</w:t>
            </w:r>
          </w:p>
        </w:tc>
        <w:tc>
          <w:tcPr>
            <w:tcW w:w="3063" w:type="dxa"/>
          </w:tcPr>
          <w:p w:rsidR="00337B2B" w:rsidRDefault="00337B2B" w:rsidP="009804BC">
            <w:pPr>
              <w:pStyle w:val="EstilodeTabela2A"/>
              <w:spacing w:line="36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88.31 </w:t>
            </w:r>
            <w:r>
              <w:rPr>
                <w:rFonts w:ascii="Arial" w:hAnsi="Arial" w:cs="Arial"/>
                <w:sz w:val="18"/>
                <w:szCs w:val="18"/>
              </w:rPr>
              <w:t>±</w:t>
            </w:r>
            <w:r>
              <w:rPr>
                <w:rFonts w:ascii="Arial" w:hAnsi="Arial"/>
                <w:sz w:val="18"/>
                <w:szCs w:val="18"/>
              </w:rPr>
              <w:t xml:space="preserve"> 15.4 (90, 56-126)</w:t>
            </w:r>
          </w:p>
        </w:tc>
        <w:tc>
          <w:tcPr>
            <w:tcW w:w="1017" w:type="dxa"/>
          </w:tcPr>
          <w:p w:rsidR="00337B2B" w:rsidRDefault="00337B2B" w:rsidP="009804BC">
            <w:pPr>
              <w:pStyle w:val="EstilodeTabela2A"/>
              <w:spacing w:line="36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0.9077</w:t>
            </w:r>
          </w:p>
        </w:tc>
      </w:tr>
      <w:tr w:rsidR="00337B2B" w:rsidTr="009804BC">
        <w:trPr>
          <w:trHeight w:val="429"/>
          <w:jc w:val="center"/>
        </w:trPr>
        <w:tc>
          <w:tcPr>
            <w:tcW w:w="3324" w:type="dxa"/>
            <w:gridSpan w:val="2"/>
          </w:tcPr>
          <w:p w:rsidR="00337B2B" w:rsidRDefault="00337B2B" w:rsidP="009804BC">
            <w:pPr>
              <w:pStyle w:val="EstilodeTabela1A"/>
              <w:spacing w:line="360" w:lineRule="auto"/>
            </w:pPr>
            <w:r>
              <w:rPr>
                <w:rFonts w:ascii="Arial" w:hAnsi="Arial"/>
                <w:b w:val="0"/>
                <w:bCs w:val="0"/>
                <w:sz w:val="18"/>
                <w:szCs w:val="18"/>
              </w:rPr>
              <w:t>FEV1 (L)</w:t>
            </w:r>
          </w:p>
        </w:tc>
        <w:tc>
          <w:tcPr>
            <w:tcW w:w="3550" w:type="dxa"/>
          </w:tcPr>
          <w:p w:rsidR="00337B2B" w:rsidRDefault="00337B2B" w:rsidP="009804BC">
            <w:pPr>
              <w:pStyle w:val="EstilodeTabela1A"/>
              <w:spacing w:line="360" w:lineRule="auto"/>
              <w:jc w:val="center"/>
            </w:pPr>
            <w:r>
              <w:rPr>
                <w:rFonts w:ascii="Arial" w:hAnsi="Arial"/>
                <w:b w:val="0"/>
                <w:bCs w:val="0"/>
                <w:sz w:val="18"/>
                <w:szCs w:val="18"/>
              </w:rPr>
              <w:t xml:space="preserve">2.43 </w:t>
            </w:r>
            <w:r>
              <w:rPr>
                <w:rFonts w:ascii="Symbol" w:hAnsi="Symbol"/>
                <w:b w:val="0"/>
                <w:bCs w:val="0"/>
                <w:sz w:val="18"/>
                <w:szCs w:val="18"/>
              </w:rPr>
              <w:t></w:t>
            </w:r>
            <w:r>
              <w:rPr>
                <w:rFonts w:ascii="Arial" w:hAnsi="Arial"/>
                <w:b w:val="0"/>
                <w:bCs w:val="0"/>
                <w:sz w:val="18"/>
                <w:szCs w:val="18"/>
              </w:rPr>
              <w:t xml:space="preserve"> 0.56 (2.43, 1.68-3.68)</w:t>
            </w:r>
          </w:p>
        </w:tc>
        <w:tc>
          <w:tcPr>
            <w:tcW w:w="3063" w:type="dxa"/>
          </w:tcPr>
          <w:p w:rsidR="00337B2B" w:rsidRDefault="00337B2B" w:rsidP="009804BC">
            <w:pPr>
              <w:pStyle w:val="EstilodeTabela1A"/>
              <w:spacing w:line="360" w:lineRule="auto"/>
              <w:jc w:val="center"/>
            </w:pPr>
            <w:r>
              <w:rPr>
                <w:rFonts w:ascii="Arial" w:hAnsi="Arial"/>
                <w:b w:val="0"/>
                <w:bCs w:val="0"/>
                <w:sz w:val="18"/>
                <w:szCs w:val="18"/>
              </w:rPr>
              <w:t xml:space="preserve">2.53 </w:t>
            </w:r>
            <w:r>
              <w:rPr>
                <w:rFonts w:ascii="Symbol" w:hAnsi="Symbol"/>
                <w:b w:val="0"/>
                <w:bCs w:val="0"/>
                <w:sz w:val="18"/>
                <w:szCs w:val="18"/>
              </w:rPr>
              <w:t></w:t>
            </w:r>
            <w:r>
              <w:rPr>
                <w:rFonts w:ascii="Arial" w:hAnsi="Arial"/>
                <w:b w:val="0"/>
                <w:bCs w:val="0"/>
                <w:sz w:val="18"/>
                <w:szCs w:val="18"/>
              </w:rPr>
              <w:t xml:space="preserve"> 0.66 (2.51, 0.95-4.08)</w:t>
            </w:r>
          </w:p>
        </w:tc>
        <w:tc>
          <w:tcPr>
            <w:tcW w:w="1017" w:type="dxa"/>
          </w:tcPr>
          <w:p w:rsidR="00337B2B" w:rsidRDefault="00337B2B" w:rsidP="009804BC">
            <w:pPr>
              <w:pStyle w:val="EstilodeTabela1A"/>
              <w:spacing w:line="360" w:lineRule="auto"/>
              <w:jc w:val="center"/>
            </w:pPr>
            <w:r>
              <w:rPr>
                <w:rFonts w:ascii="Arial" w:hAnsi="Arial"/>
                <w:b w:val="0"/>
                <w:bCs w:val="0"/>
                <w:sz w:val="18"/>
                <w:szCs w:val="18"/>
              </w:rPr>
              <w:t>0.4426</w:t>
            </w:r>
          </w:p>
        </w:tc>
      </w:tr>
      <w:tr w:rsidR="00337B2B" w:rsidTr="009804BC">
        <w:trPr>
          <w:trHeight w:val="429"/>
          <w:jc w:val="center"/>
        </w:trPr>
        <w:tc>
          <w:tcPr>
            <w:tcW w:w="3324" w:type="dxa"/>
            <w:gridSpan w:val="2"/>
          </w:tcPr>
          <w:p w:rsidR="00337B2B" w:rsidRDefault="00337B2B" w:rsidP="009804BC">
            <w:pPr>
              <w:pStyle w:val="EstilodeTabela1A"/>
              <w:spacing w:line="360" w:lineRule="auto"/>
            </w:pPr>
            <w:r>
              <w:rPr>
                <w:rFonts w:ascii="Arial" w:hAnsi="Arial"/>
                <w:b w:val="0"/>
                <w:bCs w:val="0"/>
                <w:sz w:val="18"/>
                <w:szCs w:val="18"/>
              </w:rPr>
              <w:t>FEV1 (%)</w:t>
            </w:r>
          </w:p>
        </w:tc>
        <w:tc>
          <w:tcPr>
            <w:tcW w:w="3550" w:type="dxa"/>
          </w:tcPr>
          <w:p w:rsidR="00337B2B" w:rsidRDefault="00337B2B" w:rsidP="009804BC">
            <w:pPr>
              <w:pStyle w:val="EstilodeTabela1A"/>
              <w:spacing w:line="360" w:lineRule="auto"/>
              <w:jc w:val="center"/>
            </w:pPr>
            <w:r>
              <w:rPr>
                <w:rFonts w:ascii="Arial" w:hAnsi="Arial"/>
                <w:b w:val="0"/>
                <w:bCs w:val="0"/>
                <w:sz w:val="18"/>
                <w:szCs w:val="18"/>
              </w:rPr>
              <w:t xml:space="preserve">88.49 </w:t>
            </w:r>
            <w:r>
              <w:rPr>
                <w:rFonts w:ascii="Symbol" w:hAnsi="Symbol"/>
                <w:b w:val="0"/>
                <w:bCs w:val="0"/>
                <w:sz w:val="18"/>
                <w:szCs w:val="18"/>
              </w:rPr>
              <w:t></w:t>
            </w:r>
            <w:r>
              <w:rPr>
                <w:rFonts w:ascii="Arial" w:hAnsi="Arial"/>
                <w:b w:val="0"/>
                <w:bCs w:val="0"/>
                <w:sz w:val="18"/>
                <w:szCs w:val="18"/>
              </w:rPr>
              <w:t xml:space="preserve"> 13.93 (86, 67-127)</w:t>
            </w:r>
          </w:p>
        </w:tc>
        <w:tc>
          <w:tcPr>
            <w:tcW w:w="3063" w:type="dxa"/>
          </w:tcPr>
          <w:p w:rsidR="00337B2B" w:rsidRDefault="00337B2B" w:rsidP="009804BC">
            <w:pPr>
              <w:pStyle w:val="EstilodeTabela1A"/>
              <w:spacing w:line="360" w:lineRule="auto"/>
              <w:jc w:val="center"/>
            </w:pPr>
            <w:r>
              <w:rPr>
                <w:rFonts w:ascii="Arial" w:hAnsi="Arial"/>
                <w:b w:val="0"/>
                <w:bCs w:val="0"/>
                <w:sz w:val="18"/>
                <w:szCs w:val="18"/>
              </w:rPr>
              <w:t xml:space="preserve">86.89 </w:t>
            </w:r>
            <w:r>
              <w:rPr>
                <w:rFonts w:ascii="Symbol" w:hAnsi="Symbol"/>
                <w:b w:val="0"/>
                <w:bCs w:val="0"/>
                <w:sz w:val="18"/>
                <w:szCs w:val="18"/>
              </w:rPr>
              <w:t></w:t>
            </w:r>
            <w:r>
              <w:rPr>
                <w:rFonts w:ascii="Arial" w:hAnsi="Arial"/>
                <w:b w:val="0"/>
                <w:bCs w:val="0"/>
                <w:sz w:val="18"/>
                <w:szCs w:val="18"/>
              </w:rPr>
              <w:t xml:space="preserve"> 16.27 (89, 38-116)</w:t>
            </w:r>
          </w:p>
        </w:tc>
        <w:tc>
          <w:tcPr>
            <w:tcW w:w="1017" w:type="dxa"/>
          </w:tcPr>
          <w:p w:rsidR="00337B2B" w:rsidRDefault="00337B2B" w:rsidP="009804BC">
            <w:pPr>
              <w:pStyle w:val="EstilodeTabela1A"/>
              <w:spacing w:line="360" w:lineRule="auto"/>
              <w:jc w:val="center"/>
            </w:pPr>
            <w:r>
              <w:rPr>
                <w:rFonts w:ascii="Arial" w:hAnsi="Arial"/>
                <w:b w:val="0"/>
                <w:bCs w:val="0"/>
                <w:sz w:val="18"/>
                <w:szCs w:val="18"/>
              </w:rPr>
              <w:t>0.8382</w:t>
            </w:r>
          </w:p>
        </w:tc>
      </w:tr>
      <w:tr w:rsidR="00337B2B" w:rsidTr="009804BC">
        <w:trPr>
          <w:trHeight w:val="573"/>
          <w:jc w:val="center"/>
        </w:trPr>
        <w:tc>
          <w:tcPr>
            <w:tcW w:w="3324" w:type="dxa"/>
            <w:gridSpan w:val="2"/>
          </w:tcPr>
          <w:p w:rsidR="00337B2B" w:rsidRDefault="00337B2B" w:rsidP="009804BC">
            <w:pPr>
              <w:pStyle w:val="EstilodeTabela1A"/>
              <w:spacing w:line="360" w:lineRule="auto"/>
              <w:jc w:val="both"/>
            </w:pPr>
            <w:r>
              <w:rPr>
                <w:rFonts w:ascii="Arial" w:hAnsi="Arial"/>
                <w:b w:val="0"/>
                <w:bCs w:val="0"/>
                <w:sz w:val="18"/>
                <w:szCs w:val="18"/>
              </w:rPr>
              <w:t>FEV1/CVF</w:t>
            </w:r>
          </w:p>
        </w:tc>
        <w:tc>
          <w:tcPr>
            <w:tcW w:w="3550" w:type="dxa"/>
          </w:tcPr>
          <w:p w:rsidR="00337B2B" w:rsidRDefault="00337B2B" w:rsidP="009804BC">
            <w:pPr>
              <w:pStyle w:val="EstilodeTabela1A"/>
              <w:spacing w:line="360" w:lineRule="auto"/>
              <w:jc w:val="center"/>
            </w:pPr>
            <w:r>
              <w:rPr>
                <w:rFonts w:ascii="Arial" w:hAnsi="Arial"/>
                <w:b w:val="0"/>
                <w:bCs w:val="0"/>
                <w:sz w:val="18"/>
                <w:szCs w:val="18"/>
              </w:rPr>
              <w:t xml:space="preserve">81.01 </w:t>
            </w:r>
            <w:r>
              <w:rPr>
                <w:rFonts w:ascii="Symbol" w:hAnsi="Symbol"/>
                <w:b w:val="0"/>
                <w:bCs w:val="0"/>
                <w:sz w:val="18"/>
                <w:szCs w:val="18"/>
              </w:rPr>
              <w:t></w:t>
            </w:r>
            <w:r>
              <w:rPr>
                <w:rFonts w:ascii="Arial" w:hAnsi="Arial"/>
                <w:b w:val="0"/>
                <w:bCs w:val="0"/>
                <w:sz w:val="18"/>
                <w:szCs w:val="18"/>
              </w:rPr>
              <w:t xml:space="preserve"> 4.88 (82.1, 68.9-94.4)</w:t>
            </w:r>
          </w:p>
        </w:tc>
        <w:tc>
          <w:tcPr>
            <w:tcW w:w="3063" w:type="dxa"/>
          </w:tcPr>
          <w:p w:rsidR="00337B2B" w:rsidRDefault="00337B2B" w:rsidP="009804BC">
            <w:pPr>
              <w:pStyle w:val="EstilodeTabela1A"/>
              <w:spacing w:line="360" w:lineRule="auto"/>
              <w:jc w:val="center"/>
            </w:pPr>
            <w:r>
              <w:rPr>
                <w:rFonts w:ascii="Arial" w:hAnsi="Arial"/>
                <w:b w:val="0"/>
                <w:bCs w:val="0"/>
                <w:sz w:val="18"/>
                <w:szCs w:val="18"/>
              </w:rPr>
              <w:t xml:space="preserve">81.51 </w:t>
            </w:r>
            <w:r>
              <w:rPr>
                <w:rFonts w:ascii="Symbol" w:hAnsi="Symbol"/>
                <w:b w:val="0"/>
                <w:bCs w:val="0"/>
                <w:sz w:val="18"/>
                <w:szCs w:val="18"/>
              </w:rPr>
              <w:t></w:t>
            </w:r>
            <w:r>
              <w:rPr>
                <w:rFonts w:ascii="Arial" w:hAnsi="Arial"/>
                <w:b w:val="0"/>
                <w:bCs w:val="0"/>
                <w:sz w:val="18"/>
                <w:szCs w:val="18"/>
              </w:rPr>
              <w:t xml:space="preserve"> 6.79 (82.05, 55.8-95.3)</w:t>
            </w:r>
          </w:p>
        </w:tc>
        <w:tc>
          <w:tcPr>
            <w:tcW w:w="1017" w:type="dxa"/>
          </w:tcPr>
          <w:p w:rsidR="00337B2B" w:rsidRDefault="00337B2B" w:rsidP="009804BC">
            <w:pPr>
              <w:pStyle w:val="EstilodeTabela1A"/>
              <w:spacing w:line="360" w:lineRule="auto"/>
              <w:jc w:val="center"/>
            </w:pPr>
            <w:r>
              <w:rPr>
                <w:rFonts w:ascii="Arial" w:hAnsi="Arial"/>
                <w:b w:val="0"/>
                <w:bCs w:val="0"/>
                <w:sz w:val="18"/>
                <w:szCs w:val="18"/>
              </w:rPr>
              <w:t>0.4141</w:t>
            </w:r>
          </w:p>
        </w:tc>
      </w:tr>
      <w:tr w:rsidR="00337B2B" w:rsidTr="009804BC">
        <w:trPr>
          <w:trHeight w:val="429"/>
          <w:jc w:val="center"/>
        </w:trPr>
        <w:tc>
          <w:tcPr>
            <w:tcW w:w="3324" w:type="dxa"/>
            <w:gridSpan w:val="2"/>
          </w:tcPr>
          <w:p w:rsidR="00337B2B" w:rsidRDefault="00337B2B" w:rsidP="009804BC">
            <w:pPr>
              <w:pStyle w:val="EstilodeTabela1A"/>
              <w:spacing w:line="360" w:lineRule="auto"/>
            </w:pPr>
            <w:r>
              <w:rPr>
                <w:rFonts w:ascii="Arial" w:hAnsi="Arial"/>
                <w:b w:val="0"/>
                <w:bCs w:val="0"/>
                <w:sz w:val="18"/>
                <w:szCs w:val="18"/>
              </w:rPr>
              <w:t>FEV1/CFV (%)</w:t>
            </w:r>
          </w:p>
        </w:tc>
        <w:tc>
          <w:tcPr>
            <w:tcW w:w="3550" w:type="dxa"/>
          </w:tcPr>
          <w:p w:rsidR="00337B2B" w:rsidRDefault="00337B2B" w:rsidP="009804BC">
            <w:pPr>
              <w:pStyle w:val="EstilodeTabela1A"/>
              <w:spacing w:line="360" w:lineRule="auto"/>
              <w:jc w:val="center"/>
            </w:pPr>
            <w:r>
              <w:rPr>
                <w:rFonts w:ascii="Arial" w:hAnsi="Arial"/>
                <w:b w:val="0"/>
                <w:bCs w:val="0"/>
                <w:sz w:val="18"/>
                <w:szCs w:val="18"/>
              </w:rPr>
              <w:t xml:space="preserve">99.11 </w:t>
            </w:r>
            <w:r>
              <w:rPr>
                <w:rFonts w:ascii="Symbol" w:hAnsi="Symbol"/>
                <w:b w:val="0"/>
                <w:bCs w:val="0"/>
                <w:sz w:val="18"/>
                <w:szCs w:val="18"/>
              </w:rPr>
              <w:t></w:t>
            </w:r>
            <w:r>
              <w:rPr>
                <w:rFonts w:ascii="Arial" w:hAnsi="Arial"/>
                <w:b w:val="0"/>
                <w:bCs w:val="0"/>
                <w:sz w:val="18"/>
                <w:szCs w:val="18"/>
              </w:rPr>
              <w:t xml:space="preserve"> 5.89 (100, 84-113)</w:t>
            </w:r>
          </w:p>
        </w:tc>
        <w:tc>
          <w:tcPr>
            <w:tcW w:w="3063" w:type="dxa"/>
          </w:tcPr>
          <w:p w:rsidR="00337B2B" w:rsidRDefault="00337B2B" w:rsidP="009804BC">
            <w:pPr>
              <w:pStyle w:val="EstilodeTabela1A"/>
              <w:spacing w:line="360" w:lineRule="auto"/>
              <w:jc w:val="center"/>
            </w:pPr>
            <w:r>
              <w:rPr>
                <w:rFonts w:ascii="Arial" w:hAnsi="Arial"/>
                <w:b w:val="0"/>
                <w:bCs w:val="0"/>
                <w:sz w:val="18"/>
                <w:szCs w:val="18"/>
              </w:rPr>
              <w:t xml:space="preserve">98.31 </w:t>
            </w:r>
            <w:r>
              <w:rPr>
                <w:rFonts w:ascii="Symbol" w:hAnsi="Symbol"/>
                <w:b w:val="0"/>
                <w:bCs w:val="0"/>
                <w:sz w:val="18"/>
                <w:szCs w:val="18"/>
              </w:rPr>
              <w:t></w:t>
            </w:r>
            <w:r>
              <w:rPr>
                <w:rFonts w:ascii="Arial" w:hAnsi="Arial"/>
                <w:b w:val="0"/>
                <w:bCs w:val="0"/>
                <w:sz w:val="18"/>
                <w:szCs w:val="18"/>
              </w:rPr>
              <w:t xml:space="preserve"> 8 (100, 67-112)</w:t>
            </w:r>
          </w:p>
        </w:tc>
        <w:tc>
          <w:tcPr>
            <w:tcW w:w="1017" w:type="dxa"/>
          </w:tcPr>
          <w:p w:rsidR="00337B2B" w:rsidRDefault="00337B2B" w:rsidP="009804BC">
            <w:pPr>
              <w:pStyle w:val="EstilodeTabela1A"/>
              <w:spacing w:line="360" w:lineRule="auto"/>
              <w:jc w:val="center"/>
            </w:pPr>
            <w:r>
              <w:rPr>
                <w:rFonts w:ascii="Arial" w:hAnsi="Arial"/>
                <w:b w:val="0"/>
                <w:bCs w:val="0"/>
                <w:sz w:val="18"/>
                <w:szCs w:val="18"/>
              </w:rPr>
              <w:t>0.6779</w:t>
            </w:r>
          </w:p>
        </w:tc>
      </w:tr>
    </w:tbl>
    <w:p w:rsidR="00337B2B" w:rsidRDefault="00337B2B" w:rsidP="00337B2B">
      <w:pPr>
        <w:pStyle w:val="Pr-formataoHTML"/>
        <w:tabs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998"/>
        </w:tabs>
        <w:spacing w:line="480" w:lineRule="auto"/>
        <w:jc w:val="both"/>
        <w:rPr>
          <w:rFonts w:ascii="Arial" w:eastAsia="Arial Unicode MS" w:hAnsi="Arial" w:cs="Arial Unicode MS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337B2B" w:rsidRPr="005C41C6" w:rsidRDefault="00337B2B" w:rsidP="00337B2B">
      <w:pPr>
        <w:pStyle w:val="Pr-formataoHTML"/>
        <w:tabs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998"/>
        </w:tabs>
        <w:jc w:val="both"/>
        <w:rPr>
          <w:rFonts w:ascii="Arial" w:eastAsia="Arial Unicode MS" w:hAnsi="Arial" w:cs="Arial Unicode MS"/>
          <w:color w:val="202124"/>
          <w:sz w:val="18"/>
          <w:szCs w:val="18"/>
          <w:u w:color="202124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5C41C6">
        <w:rPr>
          <w:rFonts w:ascii="Arial" w:eastAsia="Arial Unicode MS" w:hAnsi="Arial" w:cs="Arial Unicode MS"/>
          <w:color w:val="202124"/>
          <w:sz w:val="18"/>
          <w:szCs w:val="18"/>
          <w:u w:color="202124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Walking test medium risk: up to 439 meters; Walking test low risk: ≥ 440 meters;</w:t>
      </w:r>
      <w:r>
        <w:rPr>
          <w:rFonts w:ascii="Arial" w:eastAsia="Arial Unicode MS" w:hAnsi="Arial" w:cs="Arial Unicode MS"/>
          <w:color w:val="202124"/>
          <w:sz w:val="18"/>
          <w:szCs w:val="18"/>
          <w:u w:color="202124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Drop SpO2: final-initial </w:t>
      </w:r>
      <w:r w:rsidRPr="00B360DA">
        <w:rPr>
          <w:rFonts w:ascii="Arial" w:eastAsia="Arial Unicode MS" w:hAnsi="Arial" w:cs="Arial Unicode MS"/>
          <w:color w:val="202124"/>
          <w:sz w:val="18"/>
          <w:szCs w:val="18"/>
          <w:u w:color="202124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SpO2</w:t>
      </w:r>
    </w:p>
    <w:p w:rsidR="00337B2B" w:rsidRPr="005B0FBD" w:rsidRDefault="00337B2B" w:rsidP="00337B2B">
      <w:pPr>
        <w:pStyle w:val="Pr-formataoHTML"/>
        <w:tabs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998"/>
        </w:tabs>
        <w:jc w:val="both"/>
        <w:rPr>
          <w:rFonts w:ascii="Arial" w:eastAsia="Arial Unicode MS" w:hAnsi="Arial" w:cs="Arial Unicode MS"/>
          <w:color w:val="202124"/>
          <w:sz w:val="18"/>
          <w:szCs w:val="18"/>
          <w:u w:color="202124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rial" w:eastAsia="Arial Unicode MS" w:hAnsi="Arial" w:cs="Arial Unicode MS"/>
          <w:color w:val="202124"/>
          <w:sz w:val="18"/>
          <w:szCs w:val="18"/>
          <w:u w:color="202124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Symptomatic </w:t>
      </w:r>
      <w:r w:rsidRPr="005C41C6">
        <w:rPr>
          <w:rFonts w:ascii="Arial" w:eastAsia="Arial Unicode MS" w:hAnsi="Arial" w:cs="Arial Unicode MS"/>
          <w:color w:val="202124"/>
          <w:sz w:val="18"/>
          <w:szCs w:val="18"/>
          <w:u w:color="202124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MRC: Dyspnea scale of the Medical Research Council</w:t>
      </w:r>
      <w:r>
        <w:rPr>
          <w:rFonts w:ascii="Arial" w:eastAsia="Arial Unicode MS" w:hAnsi="Arial" w:cs="Arial Unicode MS"/>
          <w:color w:val="202124"/>
          <w:sz w:val="18"/>
          <w:szCs w:val="18"/>
          <w:u w:color="202124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between 3 to 5</w:t>
      </w:r>
      <w:r w:rsidRPr="005C41C6">
        <w:rPr>
          <w:rFonts w:ascii="Arial" w:eastAsia="Arial Unicode MS" w:hAnsi="Arial" w:cs="Arial Unicode MS"/>
          <w:color w:val="202124"/>
          <w:sz w:val="18"/>
          <w:szCs w:val="18"/>
          <w:u w:color="202124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; FVC: forced vital capacity; FEV1: forced expiratory volume in the first second; FEV1/FVC: forced expiratory volume in one second</w:t>
      </w:r>
      <w:r>
        <w:rPr>
          <w:rFonts w:ascii="Arial" w:eastAsia="Arial Unicode MS" w:hAnsi="Arial" w:cs="Arial Unicode MS"/>
          <w:color w:val="202124"/>
          <w:sz w:val="18"/>
          <w:szCs w:val="18"/>
          <w:u w:color="202124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Pr="005C41C6">
        <w:rPr>
          <w:rFonts w:ascii="Arial" w:eastAsia="Arial Unicode MS" w:hAnsi="Arial" w:cs="Arial Unicode MS"/>
          <w:color w:val="202124"/>
          <w:sz w:val="18"/>
          <w:szCs w:val="18"/>
          <w:u w:color="202124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/</w:t>
      </w:r>
      <w:r>
        <w:rPr>
          <w:rFonts w:ascii="Arial" w:eastAsia="Arial Unicode MS" w:hAnsi="Arial" w:cs="Arial Unicode MS"/>
          <w:color w:val="202124"/>
          <w:sz w:val="18"/>
          <w:szCs w:val="18"/>
          <w:u w:color="202124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Pr="005C41C6">
        <w:rPr>
          <w:rFonts w:ascii="Arial" w:eastAsia="Arial Unicode MS" w:hAnsi="Arial" w:cs="Arial Unicode MS"/>
          <w:color w:val="202124"/>
          <w:sz w:val="18"/>
          <w:szCs w:val="18"/>
          <w:u w:color="202124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forced vital capacity </w:t>
      </w:r>
      <w:r>
        <w:rPr>
          <w:rFonts w:ascii="Arial" w:eastAsia="Arial Unicode MS" w:hAnsi="Arial" w:cs="Arial Unicode MS"/>
          <w:color w:val="202124"/>
          <w:sz w:val="18"/>
          <w:szCs w:val="18"/>
          <w:u w:color="202124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ratio</w:t>
      </w:r>
    </w:p>
    <w:p w:rsidR="00337B2B" w:rsidRPr="005B0FBD" w:rsidRDefault="00337B2B" w:rsidP="00337B2B">
      <w:pPr>
        <w:pStyle w:val="CorpoA"/>
        <w:rPr>
          <w:rFonts w:ascii="Arial" w:hAnsi="Arial"/>
          <w:color w:val="202124"/>
          <w:sz w:val="18"/>
          <w:szCs w:val="18"/>
          <w:u w:color="202124"/>
        </w:rPr>
      </w:pPr>
    </w:p>
    <w:p w:rsidR="00337B2B" w:rsidRDefault="00337B2B" w:rsidP="00337B2B">
      <w:pPr>
        <w:pStyle w:val="Corpo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998"/>
        </w:tabs>
        <w:rPr>
          <w:rFonts w:ascii="Arial" w:eastAsia="Arial" w:hAnsi="Arial" w:cs="Arial"/>
          <w:color w:val="202124"/>
          <w:sz w:val="18"/>
          <w:szCs w:val="18"/>
          <w:u w:color="202124"/>
        </w:rPr>
      </w:pPr>
      <w:r>
        <w:rPr>
          <w:rFonts w:ascii="Arial" w:hAnsi="Arial"/>
          <w:color w:val="202124"/>
          <w:sz w:val="18"/>
          <w:szCs w:val="18"/>
          <w:u w:color="202124"/>
        </w:rPr>
        <w:t xml:space="preserve">Categorical variables </w:t>
      </w:r>
      <w:proofErr w:type="gramStart"/>
      <w:r>
        <w:rPr>
          <w:rFonts w:ascii="Arial" w:hAnsi="Arial"/>
          <w:color w:val="202124"/>
          <w:sz w:val="18"/>
          <w:szCs w:val="18"/>
          <w:u w:color="202124"/>
        </w:rPr>
        <w:t>are represented</w:t>
      </w:r>
      <w:proofErr w:type="gramEnd"/>
      <w:r>
        <w:rPr>
          <w:rFonts w:ascii="Arial" w:hAnsi="Arial"/>
          <w:color w:val="202124"/>
          <w:sz w:val="18"/>
          <w:szCs w:val="18"/>
          <w:u w:color="202124"/>
        </w:rPr>
        <w:t xml:space="preserve"> by the absolute value and frequency in percentage. Continuous variables </w:t>
      </w:r>
      <w:proofErr w:type="gramStart"/>
      <w:r>
        <w:rPr>
          <w:rFonts w:ascii="Arial" w:hAnsi="Arial"/>
          <w:color w:val="202124"/>
          <w:sz w:val="18"/>
          <w:szCs w:val="18"/>
          <w:u w:color="202124"/>
        </w:rPr>
        <w:t>are represented</w:t>
      </w:r>
      <w:proofErr w:type="gramEnd"/>
      <w:r>
        <w:rPr>
          <w:rFonts w:ascii="Arial" w:hAnsi="Arial"/>
          <w:color w:val="202124"/>
          <w:sz w:val="18"/>
          <w:szCs w:val="18"/>
          <w:u w:color="202124"/>
        </w:rPr>
        <w:t xml:space="preserve"> by values ​​of mean ± standard deviation (median, minimum and maximum).</w:t>
      </w:r>
    </w:p>
    <w:p w:rsidR="00337B2B" w:rsidRDefault="00337B2B" w:rsidP="00337B2B">
      <w:pPr>
        <w:pStyle w:val="Corpo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998"/>
        </w:tabs>
        <w:rPr>
          <w:rFonts w:ascii="Arial" w:eastAsia="Arial" w:hAnsi="Arial" w:cs="Arial"/>
          <w:color w:val="202124"/>
          <w:sz w:val="20"/>
          <w:szCs w:val="20"/>
          <w:u w:color="202124"/>
        </w:rPr>
      </w:pPr>
    </w:p>
    <w:p w:rsidR="00337B2B" w:rsidRDefault="00337B2B" w:rsidP="00337B2B">
      <w:pPr>
        <w:pStyle w:val="Corpo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998"/>
        </w:tabs>
        <w:rPr>
          <w:rFonts w:ascii="Arial" w:eastAsia="Arial" w:hAnsi="Arial" w:cs="Arial"/>
          <w:color w:val="202124"/>
          <w:sz w:val="18"/>
          <w:szCs w:val="18"/>
          <w:u w:color="202124"/>
        </w:rPr>
      </w:pPr>
    </w:p>
    <w:p w:rsidR="00337B2B" w:rsidRDefault="00337B2B" w:rsidP="00337B2B">
      <w:pPr>
        <w:pStyle w:val="CorpoA"/>
        <w:spacing w:after="160" w:line="259" w:lineRule="auto"/>
        <w:jc w:val="both"/>
      </w:pPr>
      <w:r>
        <w:rPr>
          <w:rFonts w:ascii="Arial Unicode MS" w:hAnsi="Arial Unicode MS"/>
          <w:sz w:val="18"/>
          <w:szCs w:val="18"/>
        </w:rPr>
        <w:br w:type="page"/>
      </w:r>
    </w:p>
    <w:p w:rsidR="00337B2B" w:rsidRDefault="00337B2B" w:rsidP="00337B2B">
      <w:pPr>
        <w:pStyle w:val="CorpoA"/>
        <w:spacing w:after="160" w:line="259" w:lineRule="auto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22"/>
          <w:szCs w:val="22"/>
        </w:rPr>
        <w:lastRenderedPageBreak/>
        <w:t xml:space="preserve">Table </w:t>
      </w:r>
      <w:proofErr w:type="gramStart"/>
      <w:r>
        <w:rPr>
          <w:rFonts w:ascii="Arial" w:hAnsi="Arial"/>
          <w:sz w:val="22"/>
          <w:szCs w:val="22"/>
        </w:rPr>
        <w:t>2</w:t>
      </w:r>
      <w:proofErr w:type="gramEnd"/>
      <w:r>
        <w:rPr>
          <w:rFonts w:ascii="Arial" w:hAnsi="Arial"/>
          <w:sz w:val="22"/>
          <w:szCs w:val="22"/>
        </w:rPr>
        <w:t xml:space="preserve"> - Comparative analysis between the parameters used in the respiratory assessment of patients with Graves' disease according to the presence of Pulmonary Hypertension.</w:t>
      </w:r>
    </w:p>
    <w:tbl>
      <w:tblPr>
        <w:tblStyle w:val="NormalTable0"/>
        <w:tblW w:w="1039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560"/>
        <w:gridCol w:w="911"/>
        <w:gridCol w:w="3530"/>
        <w:gridCol w:w="193"/>
        <w:gridCol w:w="3112"/>
        <w:gridCol w:w="1088"/>
      </w:tblGrid>
      <w:tr w:rsidR="00337B2B" w:rsidRPr="00645EA0" w:rsidTr="009804BC">
        <w:trPr>
          <w:trHeight w:val="211"/>
          <w:jc w:val="center"/>
        </w:trPr>
        <w:tc>
          <w:tcPr>
            <w:tcW w:w="2471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7B2B" w:rsidRPr="00645EA0" w:rsidRDefault="00337B2B" w:rsidP="009804BC">
            <w:pPr>
              <w:pStyle w:val="EstilodeTabela1A"/>
              <w:spacing w:line="360" w:lineRule="auto"/>
              <w:rPr>
                <w:rFonts w:ascii="Arial" w:hAnsi="Arial"/>
                <w:bCs w:val="0"/>
                <w:sz w:val="18"/>
                <w:szCs w:val="18"/>
              </w:rPr>
            </w:pPr>
            <w:r w:rsidRPr="00645EA0">
              <w:rPr>
                <w:rFonts w:ascii="Arial" w:hAnsi="Arial"/>
                <w:bCs w:val="0"/>
                <w:sz w:val="18"/>
                <w:szCs w:val="18"/>
              </w:rPr>
              <w:t xml:space="preserve">RESPIRATORY </w:t>
            </w:r>
          </w:p>
          <w:p w:rsidR="00337B2B" w:rsidRPr="00645EA0" w:rsidRDefault="00337B2B" w:rsidP="009804BC">
            <w:pPr>
              <w:pStyle w:val="EstilodeTabela1A"/>
              <w:spacing w:line="360" w:lineRule="auto"/>
            </w:pPr>
            <w:r w:rsidRPr="00645EA0">
              <w:rPr>
                <w:rFonts w:ascii="Arial" w:hAnsi="Arial"/>
                <w:bCs w:val="0"/>
                <w:sz w:val="18"/>
                <w:szCs w:val="18"/>
              </w:rPr>
              <w:t>ASSESSMENT</w:t>
            </w:r>
          </w:p>
        </w:tc>
        <w:tc>
          <w:tcPr>
            <w:tcW w:w="6835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7B2B" w:rsidRPr="00645EA0" w:rsidRDefault="00337B2B" w:rsidP="009804BC">
            <w:pPr>
              <w:pStyle w:val="EstilodeTabela1A"/>
              <w:spacing w:line="360" w:lineRule="auto"/>
              <w:jc w:val="center"/>
            </w:pPr>
            <w:r w:rsidRPr="00645EA0">
              <w:rPr>
                <w:rFonts w:ascii="Arial" w:hAnsi="Arial"/>
                <w:bCs w:val="0"/>
                <w:sz w:val="18"/>
                <w:szCs w:val="18"/>
              </w:rPr>
              <w:t>PULMONARY HYPERTENSION</w:t>
            </w:r>
          </w:p>
        </w:tc>
        <w:tc>
          <w:tcPr>
            <w:tcW w:w="1088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7B2B" w:rsidRPr="00645EA0" w:rsidRDefault="00337B2B" w:rsidP="009804BC">
            <w:pPr>
              <w:pStyle w:val="EstilodeTabela1A"/>
              <w:spacing w:line="360" w:lineRule="auto"/>
              <w:jc w:val="center"/>
            </w:pPr>
            <w:r w:rsidRPr="00645EA0">
              <w:rPr>
                <w:rFonts w:ascii="Arial" w:hAnsi="Arial"/>
                <w:bCs w:val="0"/>
                <w:sz w:val="18"/>
                <w:szCs w:val="18"/>
              </w:rPr>
              <w:t>p-valor</w:t>
            </w:r>
          </w:p>
        </w:tc>
      </w:tr>
      <w:tr w:rsidR="00337B2B" w:rsidRPr="00645EA0" w:rsidTr="009804BC">
        <w:trPr>
          <w:trHeight w:val="211"/>
          <w:jc w:val="center"/>
        </w:trPr>
        <w:tc>
          <w:tcPr>
            <w:tcW w:w="2471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337B2B" w:rsidRPr="00645EA0" w:rsidRDefault="00337B2B" w:rsidP="009804BC">
            <w:pPr>
              <w:rPr>
                <w:b/>
              </w:rPr>
            </w:pP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7B2B" w:rsidRPr="00645EA0" w:rsidRDefault="00337B2B" w:rsidP="009804BC">
            <w:pPr>
              <w:pStyle w:val="EstilodeTabela1A"/>
              <w:spacing w:line="360" w:lineRule="auto"/>
              <w:jc w:val="center"/>
            </w:pPr>
            <w:r w:rsidRPr="00645EA0">
              <w:rPr>
                <w:rFonts w:ascii="Arial" w:hAnsi="Arial"/>
                <w:bCs w:val="0"/>
                <w:sz w:val="18"/>
                <w:szCs w:val="18"/>
              </w:rPr>
              <w:t>Yes</w:t>
            </w:r>
          </w:p>
        </w:tc>
        <w:tc>
          <w:tcPr>
            <w:tcW w:w="330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7B2B" w:rsidRPr="00645EA0" w:rsidRDefault="00337B2B" w:rsidP="009804BC">
            <w:pPr>
              <w:pStyle w:val="EstilodeTabela1A"/>
              <w:spacing w:line="360" w:lineRule="auto"/>
              <w:jc w:val="center"/>
            </w:pPr>
            <w:r w:rsidRPr="00645EA0">
              <w:rPr>
                <w:rFonts w:ascii="Arial" w:hAnsi="Arial"/>
                <w:bCs w:val="0"/>
                <w:sz w:val="18"/>
                <w:szCs w:val="18"/>
              </w:rPr>
              <w:t>No</w:t>
            </w:r>
          </w:p>
        </w:tc>
        <w:tc>
          <w:tcPr>
            <w:tcW w:w="1088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337B2B" w:rsidRPr="00645EA0" w:rsidRDefault="00337B2B" w:rsidP="009804BC">
            <w:pPr>
              <w:rPr>
                <w:b/>
              </w:rPr>
            </w:pPr>
          </w:p>
        </w:tc>
      </w:tr>
      <w:tr w:rsidR="00337B2B" w:rsidTr="009804BC">
        <w:trPr>
          <w:trHeight w:val="490"/>
          <w:jc w:val="center"/>
        </w:trPr>
        <w:tc>
          <w:tcPr>
            <w:tcW w:w="1560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7B2B" w:rsidRDefault="00337B2B" w:rsidP="009804BC">
            <w:pPr>
              <w:pStyle w:val="EstilodeTabela1A"/>
              <w:spacing w:line="360" w:lineRule="auto"/>
            </w:pPr>
            <w:r>
              <w:rPr>
                <w:rFonts w:ascii="Arial" w:hAnsi="Arial"/>
                <w:b w:val="0"/>
                <w:bCs w:val="0"/>
                <w:sz w:val="18"/>
                <w:szCs w:val="18"/>
              </w:rPr>
              <w:t>Walking test risk</w:t>
            </w:r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7B2B" w:rsidRDefault="00337B2B" w:rsidP="009804BC">
            <w:pPr>
              <w:pStyle w:val="EstilodeTabela1A"/>
              <w:spacing w:line="360" w:lineRule="auto"/>
            </w:pPr>
            <w:r>
              <w:rPr>
                <w:rFonts w:ascii="Arial" w:hAnsi="Arial"/>
                <w:b w:val="0"/>
                <w:bCs w:val="0"/>
                <w:sz w:val="18"/>
                <w:szCs w:val="18"/>
              </w:rPr>
              <w:t>Low</w:t>
            </w:r>
          </w:p>
        </w:tc>
        <w:tc>
          <w:tcPr>
            <w:tcW w:w="3723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7B2B" w:rsidRDefault="00337B2B" w:rsidP="009804BC">
            <w:pPr>
              <w:pStyle w:val="EstilodeTabela1A"/>
              <w:spacing w:line="360" w:lineRule="auto"/>
              <w:jc w:val="center"/>
            </w:pPr>
            <w:r>
              <w:rPr>
                <w:rFonts w:ascii="Arial" w:hAnsi="Arial"/>
                <w:b w:val="0"/>
                <w:bCs w:val="0"/>
                <w:sz w:val="18"/>
                <w:szCs w:val="18"/>
              </w:rPr>
              <w:t>17 (70.83%)</w:t>
            </w:r>
          </w:p>
        </w:tc>
        <w:tc>
          <w:tcPr>
            <w:tcW w:w="311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7B2B" w:rsidRDefault="00337B2B" w:rsidP="009804BC">
            <w:pPr>
              <w:pStyle w:val="EstilodeTabela1A"/>
              <w:spacing w:line="360" w:lineRule="auto"/>
              <w:jc w:val="center"/>
            </w:pPr>
            <w:r>
              <w:rPr>
                <w:rFonts w:ascii="Arial" w:hAnsi="Arial"/>
                <w:b w:val="0"/>
                <w:bCs w:val="0"/>
                <w:sz w:val="18"/>
                <w:szCs w:val="18"/>
              </w:rPr>
              <w:t>29 (76.32%)</w:t>
            </w:r>
          </w:p>
        </w:tc>
        <w:tc>
          <w:tcPr>
            <w:tcW w:w="1088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7B2B" w:rsidRDefault="00337B2B" w:rsidP="009804BC">
            <w:pPr>
              <w:pStyle w:val="EstilodeTabela1A"/>
              <w:spacing w:line="360" w:lineRule="auto"/>
              <w:jc w:val="center"/>
            </w:pPr>
            <w:r>
              <w:rPr>
                <w:rFonts w:ascii="Arial" w:hAnsi="Arial"/>
                <w:b w:val="0"/>
                <w:bCs w:val="0"/>
                <w:sz w:val="18"/>
                <w:szCs w:val="18"/>
              </w:rPr>
              <w:t>0.6308</w:t>
            </w:r>
          </w:p>
        </w:tc>
      </w:tr>
      <w:tr w:rsidR="00337B2B" w:rsidTr="009804BC">
        <w:trPr>
          <w:trHeight w:val="509"/>
          <w:jc w:val="center"/>
        </w:trPr>
        <w:tc>
          <w:tcPr>
            <w:tcW w:w="1560" w:type="dxa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337B2B" w:rsidRDefault="00337B2B" w:rsidP="009804BC"/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7B2B" w:rsidRDefault="00337B2B" w:rsidP="009804BC">
            <w:pPr>
              <w:pStyle w:val="EstilodeTabela1A"/>
              <w:spacing w:line="360" w:lineRule="auto"/>
            </w:pPr>
            <w:r>
              <w:rPr>
                <w:rFonts w:ascii="Arial" w:hAnsi="Arial"/>
                <w:b w:val="0"/>
                <w:bCs w:val="0"/>
                <w:sz w:val="18"/>
                <w:szCs w:val="18"/>
              </w:rPr>
              <w:t>Medium</w:t>
            </w:r>
          </w:p>
        </w:tc>
        <w:tc>
          <w:tcPr>
            <w:tcW w:w="3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7B2B" w:rsidRDefault="00337B2B" w:rsidP="009804BC">
            <w:pPr>
              <w:pStyle w:val="EstilodeTabela1A"/>
              <w:spacing w:line="360" w:lineRule="auto"/>
              <w:jc w:val="center"/>
            </w:pPr>
            <w:r>
              <w:rPr>
                <w:rFonts w:ascii="Arial" w:hAnsi="Arial"/>
                <w:b w:val="0"/>
                <w:bCs w:val="0"/>
                <w:sz w:val="18"/>
                <w:szCs w:val="18"/>
              </w:rPr>
              <w:t>7 (29.17%)</w:t>
            </w:r>
          </w:p>
        </w:tc>
        <w:tc>
          <w:tcPr>
            <w:tcW w:w="3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7B2B" w:rsidRDefault="00337B2B" w:rsidP="009804BC">
            <w:pPr>
              <w:pStyle w:val="EstilodeTabela1A"/>
              <w:spacing w:line="360" w:lineRule="auto"/>
              <w:jc w:val="center"/>
            </w:pPr>
            <w:r>
              <w:rPr>
                <w:rFonts w:ascii="Arial" w:hAnsi="Arial"/>
                <w:b w:val="0"/>
                <w:bCs w:val="0"/>
                <w:sz w:val="18"/>
                <w:szCs w:val="18"/>
              </w:rPr>
              <w:t>9 (23.68%)</w:t>
            </w:r>
          </w:p>
        </w:tc>
        <w:tc>
          <w:tcPr>
            <w:tcW w:w="1088" w:type="dxa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337B2B" w:rsidRDefault="00337B2B" w:rsidP="009804BC"/>
        </w:tc>
      </w:tr>
      <w:tr w:rsidR="00337B2B" w:rsidTr="009804BC">
        <w:trPr>
          <w:trHeight w:val="519"/>
          <w:jc w:val="center"/>
        </w:trPr>
        <w:tc>
          <w:tcPr>
            <w:tcW w:w="2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7B2B" w:rsidRDefault="00337B2B" w:rsidP="009804BC">
            <w:pPr>
              <w:pStyle w:val="EstilodeTabela1A"/>
              <w:spacing w:line="360" w:lineRule="auto"/>
            </w:pPr>
            <w:r>
              <w:rPr>
                <w:rFonts w:ascii="Arial" w:hAnsi="Arial"/>
                <w:b w:val="0"/>
                <w:bCs w:val="0"/>
                <w:sz w:val="18"/>
                <w:szCs w:val="18"/>
              </w:rPr>
              <w:t xml:space="preserve">Drop </w:t>
            </w:r>
            <w:r w:rsidRPr="000D20AB">
              <w:rPr>
                <w:rFonts w:ascii="Arial" w:hAnsi="Arial"/>
                <w:b w:val="0"/>
                <w:bCs w:val="0"/>
                <w:color w:val="000000" w:themeColor="text1"/>
                <w:sz w:val="18"/>
                <w:szCs w:val="18"/>
              </w:rPr>
              <w:t xml:space="preserve">Sp02 </w:t>
            </w:r>
            <w:r w:rsidRPr="000D20AB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>≥</w:t>
            </w:r>
            <w:r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  <w:t xml:space="preserve"> </w:t>
            </w:r>
            <w:r w:rsidRPr="000D20AB">
              <w:rPr>
                <w:rFonts w:ascii="Arial" w:hAnsi="Arial"/>
                <w:b w:val="0"/>
                <w:bCs w:val="0"/>
                <w:color w:val="000000" w:themeColor="text1"/>
                <w:sz w:val="18"/>
                <w:szCs w:val="18"/>
                <w:u w:color="FF2600"/>
              </w:rPr>
              <w:t>4</w:t>
            </w:r>
            <w:r w:rsidRPr="000D20AB">
              <w:rPr>
                <w:rFonts w:ascii="Arial" w:hAnsi="Arial"/>
                <w:b w:val="0"/>
                <w:bCs w:val="0"/>
                <w:color w:val="000000" w:themeColor="text1"/>
                <w:sz w:val="18"/>
                <w:szCs w:val="18"/>
              </w:rPr>
              <w:t xml:space="preserve"> points </w:t>
            </w:r>
          </w:p>
        </w:tc>
        <w:tc>
          <w:tcPr>
            <w:tcW w:w="3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7B2B" w:rsidRDefault="00337B2B" w:rsidP="009804BC">
            <w:pPr>
              <w:pStyle w:val="EstilodeTabela1A"/>
              <w:spacing w:line="360" w:lineRule="auto"/>
              <w:jc w:val="center"/>
            </w:pPr>
            <w:r>
              <w:rPr>
                <w:rFonts w:ascii="Arial" w:hAnsi="Arial"/>
                <w:b w:val="0"/>
                <w:bCs w:val="0"/>
                <w:sz w:val="18"/>
                <w:szCs w:val="18"/>
              </w:rPr>
              <w:t>2 (8.33%)</w:t>
            </w:r>
          </w:p>
        </w:tc>
        <w:tc>
          <w:tcPr>
            <w:tcW w:w="3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7B2B" w:rsidRDefault="00337B2B" w:rsidP="009804BC">
            <w:pPr>
              <w:pStyle w:val="EstilodeTabela1A"/>
              <w:spacing w:line="360" w:lineRule="auto"/>
              <w:jc w:val="center"/>
            </w:pPr>
            <w:r>
              <w:rPr>
                <w:rFonts w:ascii="Arial" w:hAnsi="Arial"/>
                <w:b w:val="0"/>
                <w:bCs w:val="0"/>
                <w:sz w:val="18"/>
                <w:szCs w:val="18"/>
              </w:rPr>
              <w:t>5 (13.16%)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7B2B" w:rsidRDefault="00337B2B" w:rsidP="009804BC">
            <w:pPr>
              <w:pStyle w:val="EstilodeTabela1A"/>
              <w:spacing w:line="360" w:lineRule="auto"/>
              <w:jc w:val="center"/>
            </w:pPr>
            <w:r>
              <w:rPr>
                <w:rFonts w:ascii="Arial" w:hAnsi="Arial"/>
                <w:b w:val="0"/>
                <w:bCs w:val="0"/>
                <w:sz w:val="18"/>
                <w:szCs w:val="18"/>
              </w:rPr>
              <w:t>0.6962</w:t>
            </w:r>
          </w:p>
        </w:tc>
      </w:tr>
      <w:tr w:rsidR="00337B2B" w:rsidTr="009804BC">
        <w:trPr>
          <w:trHeight w:val="470"/>
          <w:jc w:val="center"/>
        </w:trPr>
        <w:tc>
          <w:tcPr>
            <w:tcW w:w="2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7B2B" w:rsidRDefault="00337B2B" w:rsidP="009804BC">
            <w:pPr>
              <w:pStyle w:val="EstilodeTabela1A"/>
              <w:spacing w:line="360" w:lineRule="auto"/>
            </w:pPr>
            <w:r>
              <w:rPr>
                <w:rFonts w:ascii="Arial" w:hAnsi="Arial"/>
                <w:b w:val="0"/>
                <w:bCs w:val="0"/>
                <w:sz w:val="18"/>
                <w:szCs w:val="18"/>
              </w:rPr>
              <w:t xml:space="preserve">Symptomatic MRC </w:t>
            </w:r>
          </w:p>
        </w:tc>
        <w:tc>
          <w:tcPr>
            <w:tcW w:w="3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7B2B" w:rsidRDefault="00337B2B" w:rsidP="009804BC">
            <w:pPr>
              <w:pStyle w:val="EstilodeTabela1A"/>
              <w:spacing w:line="360" w:lineRule="auto"/>
              <w:jc w:val="center"/>
            </w:pPr>
            <w:r>
              <w:rPr>
                <w:rFonts w:ascii="Arial" w:hAnsi="Arial"/>
                <w:b w:val="0"/>
                <w:bCs w:val="0"/>
                <w:sz w:val="18"/>
                <w:szCs w:val="18"/>
              </w:rPr>
              <w:t>3 (12%)</w:t>
            </w:r>
          </w:p>
        </w:tc>
        <w:tc>
          <w:tcPr>
            <w:tcW w:w="3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7B2B" w:rsidRDefault="00337B2B" w:rsidP="009804BC">
            <w:pPr>
              <w:pStyle w:val="EstilodeTabela1A"/>
              <w:spacing w:line="360" w:lineRule="auto"/>
              <w:jc w:val="center"/>
            </w:pPr>
            <w:r>
              <w:rPr>
                <w:rFonts w:ascii="Arial" w:hAnsi="Arial"/>
                <w:b w:val="0"/>
                <w:bCs w:val="0"/>
                <w:sz w:val="18"/>
                <w:szCs w:val="18"/>
              </w:rPr>
              <w:t>5 (13.51%)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7B2B" w:rsidRDefault="00337B2B" w:rsidP="009804BC">
            <w:pPr>
              <w:pStyle w:val="EstilodeTabela1A"/>
              <w:spacing w:line="360" w:lineRule="auto"/>
              <w:jc w:val="center"/>
            </w:pPr>
            <w:r>
              <w:rPr>
                <w:rFonts w:ascii="Arial" w:hAnsi="Arial"/>
                <w:b w:val="0"/>
                <w:bCs w:val="0"/>
                <w:sz w:val="18"/>
                <w:szCs w:val="18"/>
              </w:rPr>
              <w:t>1.0000</w:t>
            </w:r>
          </w:p>
        </w:tc>
      </w:tr>
      <w:tr w:rsidR="00337B2B" w:rsidTr="009804BC">
        <w:trPr>
          <w:trHeight w:val="470"/>
          <w:jc w:val="center"/>
        </w:trPr>
        <w:tc>
          <w:tcPr>
            <w:tcW w:w="2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7B2B" w:rsidRPr="001224BE" w:rsidRDefault="00337B2B" w:rsidP="009804BC">
            <w:pPr>
              <w:pStyle w:val="EstilodeTabela1A"/>
              <w:spacing w:line="360" w:lineRule="auto"/>
              <w:rPr>
                <w:lang w:val="en-US"/>
              </w:rPr>
            </w:pPr>
            <w:r w:rsidRPr="001224BE">
              <w:rPr>
                <w:rFonts w:ascii="Arial" w:hAnsi="Arial"/>
                <w:b w:val="0"/>
                <w:bCs w:val="0"/>
                <w:sz w:val="18"/>
                <w:szCs w:val="18"/>
                <w:lang w:val="en-US"/>
              </w:rPr>
              <w:t>FVC or FEV1 &lt; 80% of the predicted</w:t>
            </w:r>
          </w:p>
        </w:tc>
        <w:tc>
          <w:tcPr>
            <w:tcW w:w="3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7B2B" w:rsidRDefault="00337B2B" w:rsidP="009804BC">
            <w:pPr>
              <w:pStyle w:val="EstilodeTabela1A"/>
              <w:spacing w:line="360" w:lineRule="auto"/>
              <w:jc w:val="center"/>
            </w:pPr>
            <w:r>
              <w:rPr>
                <w:rFonts w:ascii="Arial" w:hAnsi="Arial"/>
                <w:b w:val="0"/>
                <w:bCs w:val="0"/>
                <w:sz w:val="18"/>
                <w:szCs w:val="18"/>
              </w:rPr>
              <w:t>8 (40%)</w:t>
            </w:r>
          </w:p>
        </w:tc>
        <w:tc>
          <w:tcPr>
            <w:tcW w:w="3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7B2B" w:rsidRDefault="00337B2B" w:rsidP="009804BC">
            <w:pPr>
              <w:pStyle w:val="EstilodeTabela1A"/>
              <w:spacing w:line="360" w:lineRule="auto"/>
              <w:jc w:val="center"/>
            </w:pPr>
            <w:r>
              <w:rPr>
                <w:rFonts w:ascii="Arial" w:hAnsi="Arial"/>
                <w:b w:val="0"/>
                <w:bCs w:val="0"/>
                <w:sz w:val="18"/>
                <w:szCs w:val="18"/>
              </w:rPr>
              <w:t>10 (27.03%)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7B2B" w:rsidRDefault="00337B2B" w:rsidP="009804BC">
            <w:pPr>
              <w:pStyle w:val="EstilodeTabela1A"/>
              <w:spacing w:line="360" w:lineRule="auto"/>
              <w:jc w:val="center"/>
            </w:pPr>
            <w:r>
              <w:rPr>
                <w:rFonts w:ascii="Arial" w:hAnsi="Arial"/>
                <w:b w:val="0"/>
                <w:bCs w:val="0"/>
                <w:sz w:val="18"/>
                <w:szCs w:val="18"/>
              </w:rPr>
              <w:t>0.3146</w:t>
            </w:r>
          </w:p>
        </w:tc>
      </w:tr>
      <w:tr w:rsidR="00337B2B" w:rsidTr="009804BC">
        <w:trPr>
          <w:trHeight w:val="544"/>
          <w:jc w:val="center"/>
        </w:trPr>
        <w:tc>
          <w:tcPr>
            <w:tcW w:w="2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7B2B" w:rsidRDefault="00337B2B" w:rsidP="009804BC">
            <w:pPr>
              <w:pStyle w:val="EstilodeTabela1A"/>
              <w:spacing w:line="360" w:lineRule="auto"/>
            </w:pPr>
            <w:r>
              <w:rPr>
                <w:rFonts w:ascii="Arial" w:hAnsi="Arial"/>
                <w:b w:val="0"/>
                <w:bCs w:val="0"/>
                <w:sz w:val="18"/>
                <w:szCs w:val="18"/>
              </w:rPr>
              <w:t>Walked distance (m)</w:t>
            </w:r>
          </w:p>
        </w:tc>
        <w:tc>
          <w:tcPr>
            <w:tcW w:w="3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7B2B" w:rsidRDefault="00337B2B" w:rsidP="009804BC">
            <w:pPr>
              <w:pStyle w:val="EstilodeTabela1A"/>
              <w:spacing w:line="360" w:lineRule="auto"/>
              <w:jc w:val="center"/>
            </w:pPr>
            <w:r>
              <w:rPr>
                <w:rFonts w:ascii="Arial" w:hAnsi="Arial"/>
                <w:b w:val="0"/>
                <w:bCs w:val="0"/>
                <w:sz w:val="18"/>
                <w:szCs w:val="18"/>
              </w:rPr>
              <w:t xml:space="preserve">472.17 </w:t>
            </w:r>
            <w:r>
              <w:rPr>
                <w:rFonts w:ascii="Symbol" w:hAnsi="Symbol"/>
                <w:b w:val="0"/>
                <w:bCs w:val="0"/>
                <w:sz w:val="18"/>
                <w:szCs w:val="18"/>
              </w:rPr>
              <w:t></w:t>
            </w:r>
            <w:r>
              <w:rPr>
                <w:rFonts w:ascii="Arial" w:hAnsi="Arial"/>
                <w:b w:val="0"/>
                <w:bCs w:val="0"/>
                <w:sz w:val="18"/>
                <w:szCs w:val="18"/>
              </w:rPr>
              <w:t xml:space="preserve"> 62.51 (457.5, 342-604)</w:t>
            </w:r>
          </w:p>
        </w:tc>
        <w:tc>
          <w:tcPr>
            <w:tcW w:w="3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7B2B" w:rsidRDefault="00337B2B" w:rsidP="009804BC">
            <w:pPr>
              <w:pStyle w:val="EstilodeTabela1A"/>
              <w:spacing w:line="360" w:lineRule="auto"/>
              <w:jc w:val="center"/>
            </w:pPr>
            <w:r>
              <w:rPr>
                <w:rFonts w:ascii="Arial" w:hAnsi="Arial"/>
                <w:b w:val="0"/>
                <w:bCs w:val="0"/>
                <w:sz w:val="18"/>
                <w:szCs w:val="18"/>
              </w:rPr>
              <w:t xml:space="preserve">481.58 </w:t>
            </w:r>
            <w:r>
              <w:rPr>
                <w:rFonts w:ascii="Symbol" w:hAnsi="Symbol"/>
                <w:b w:val="0"/>
                <w:bCs w:val="0"/>
                <w:sz w:val="18"/>
                <w:szCs w:val="18"/>
              </w:rPr>
              <w:t></w:t>
            </w:r>
            <w:r>
              <w:rPr>
                <w:rFonts w:ascii="Arial" w:hAnsi="Arial"/>
                <w:b w:val="0"/>
                <w:bCs w:val="0"/>
                <w:sz w:val="18"/>
                <w:szCs w:val="18"/>
              </w:rPr>
              <w:t xml:space="preserve"> 55.57 (483, 372-593)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7B2B" w:rsidRDefault="00337B2B" w:rsidP="009804BC">
            <w:pPr>
              <w:pStyle w:val="EstilodeTabela1A"/>
              <w:spacing w:line="360" w:lineRule="auto"/>
              <w:jc w:val="center"/>
            </w:pPr>
            <w:r>
              <w:rPr>
                <w:rFonts w:ascii="Arial" w:hAnsi="Arial"/>
                <w:b w:val="0"/>
                <w:bCs w:val="0"/>
                <w:sz w:val="18"/>
                <w:szCs w:val="18"/>
              </w:rPr>
              <w:t>0.4100</w:t>
            </w:r>
          </w:p>
        </w:tc>
      </w:tr>
      <w:tr w:rsidR="00337B2B" w:rsidTr="009804BC">
        <w:trPr>
          <w:trHeight w:val="544"/>
          <w:jc w:val="center"/>
        </w:trPr>
        <w:tc>
          <w:tcPr>
            <w:tcW w:w="2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7B2B" w:rsidRDefault="00337B2B" w:rsidP="009804BC">
            <w:pPr>
              <w:pStyle w:val="EstilodeTabela1A"/>
              <w:spacing w:line="360" w:lineRule="auto"/>
            </w:pPr>
            <w:r>
              <w:rPr>
                <w:rFonts w:ascii="Arial" w:hAnsi="Arial"/>
                <w:b w:val="0"/>
                <w:bCs w:val="0"/>
                <w:sz w:val="18"/>
                <w:szCs w:val="18"/>
                <w:lang w:val="en-US"/>
              </w:rPr>
              <w:t xml:space="preserve">Predicted distance </w:t>
            </w:r>
            <w:r>
              <w:rPr>
                <w:rFonts w:ascii="Arial" w:hAnsi="Arial"/>
                <w:b w:val="0"/>
                <w:bCs w:val="0"/>
                <w:sz w:val="18"/>
                <w:szCs w:val="18"/>
              </w:rPr>
              <w:t>(m)</w:t>
            </w:r>
          </w:p>
        </w:tc>
        <w:tc>
          <w:tcPr>
            <w:tcW w:w="3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7B2B" w:rsidRDefault="00337B2B" w:rsidP="009804BC">
            <w:pPr>
              <w:pStyle w:val="EstilodeTabela1A"/>
              <w:spacing w:line="360" w:lineRule="auto"/>
              <w:jc w:val="center"/>
            </w:pPr>
            <w:r>
              <w:rPr>
                <w:rFonts w:ascii="Arial" w:hAnsi="Arial"/>
                <w:b w:val="0"/>
                <w:bCs w:val="0"/>
                <w:sz w:val="18"/>
                <w:szCs w:val="18"/>
              </w:rPr>
              <w:t xml:space="preserve">570.33 </w:t>
            </w:r>
            <w:r>
              <w:rPr>
                <w:rFonts w:ascii="Symbol" w:hAnsi="Symbol"/>
                <w:b w:val="0"/>
                <w:bCs w:val="0"/>
                <w:sz w:val="18"/>
                <w:szCs w:val="18"/>
              </w:rPr>
              <w:t></w:t>
            </w:r>
            <w:r>
              <w:rPr>
                <w:rFonts w:ascii="Symbol" w:hAnsi="Symbol"/>
                <w:b w:val="0"/>
                <w:bCs w:val="0"/>
                <w:sz w:val="18"/>
                <w:szCs w:val="18"/>
              </w:rPr>
              <w:t></w:t>
            </w:r>
            <w:r>
              <w:rPr>
                <w:rFonts w:ascii="Arial" w:hAnsi="Arial"/>
                <w:b w:val="0"/>
                <w:bCs w:val="0"/>
                <w:sz w:val="18"/>
                <w:szCs w:val="18"/>
              </w:rPr>
              <w:t>104.11 (546.06, 455.62-759.84)</w:t>
            </w:r>
          </w:p>
        </w:tc>
        <w:tc>
          <w:tcPr>
            <w:tcW w:w="3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7B2B" w:rsidRDefault="00337B2B" w:rsidP="009804BC">
            <w:pPr>
              <w:pStyle w:val="EstilodeTabela1A"/>
              <w:spacing w:line="360" w:lineRule="auto"/>
              <w:jc w:val="center"/>
            </w:pPr>
            <w:r>
              <w:rPr>
                <w:rFonts w:ascii="Arial" w:hAnsi="Arial"/>
                <w:b w:val="0"/>
                <w:bCs w:val="0"/>
                <w:sz w:val="18"/>
                <w:szCs w:val="18"/>
              </w:rPr>
              <w:t>599.65</w:t>
            </w:r>
            <w:r>
              <w:rPr>
                <w:rFonts w:ascii="Symbol" w:hAnsi="Symbol"/>
                <w:b w:val="0"/>
                <w:bCs w:val="0"/>
                <w:sz w:val="18"/>
                <w:szCs w:val="18"/>
              </w:rPr>
              <w:t></w:t>
            </w:r>
            <w:r>
              <w:rPr>
                <w:rFonts w:ascii="Arial" w:hAnsi="Arial"/>
                <w:b w:val="0"/>
                <w:bCs w:val="0"/>
                <w:sz w:val="18"/>
                <w:szCs w:val="18"/>
              </w:rPr>
              <w:t>75.04 (595.62, 441.39-781)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7B2B" w:rsidRDefault="00337B2B" w:rsidP="009804BC">
            <w:pPr>
              <w:pStyle w:val="EstilodeTabela1A"/>
              <w:spacing w:line="360" w:lineRule="auto"/>
              <w:jc w:val="center"/>
            </w:pPr>
            <w:r>
              <w:rPr>
                <w:rFonts w:ascii="Arial" w:hAnsi="Arial"/>
                <w:b w:val="0"/>
                <w:bCs w:val="0"/>
                <w:sz w:val="18"/>
                <w:szCs w:val="18"/>
              </w:rPr>
              <w:t>0.1619</w:t>
            </w:r>
          </w:p>
        </w:tc>
      </w:tr>
      <w:tr w:rsidR="00337B2B" w:rsidTr="009804BC">
        <w:trPr>
          <w:trHeight w:val="544"/>
          <w:jc w:val="center"/>
        </w:trPr>
        <w:tc>
          <w:tcPr>
            <w:tcW w:w="2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7B2B" w:rsidRDefault="00337B2B" w:rsidP="009804BC">
            <w:pPr>
              <w:pStyle w:val="EstilodeTabela1A"/>
              <w:spacing w:line="360" w:lineRule="auto"/>
            </w:pPr>
            <w:r>
              <w:rPr>
                <w:rFonts w:ascii="Arial" w:hAnsi="Arial"/>
                <w:b w:val="0"/>
                <w:bCs w:val="0"/>
                <w:sz w:val="18"/>
                <w:szCs w:val="18"/>
                <w:lang w:val="en-US"/>
              </w:rPr>
              <w:t xml:space="preserve">Predicted distance </w:t>
            </w:r>
            <w:r>
              <w:rPr>
                <w:rFonts w:ascii="Arial" w:hAnsi="Arial"/>
                <w:b w:val="0"/>
                <w:bCs w:val="0"/>
                <w:sz w:val="18"/>
                <w:szCs w:val="18"/>
              </w:rPr>
              <w:t>(%)</w:t>
            </w:r>
          </w:p>
        </w:tc>
        <w:tc>
          <w:tcPr>
            <w:tcW w:w="3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7B2B" w:rsidRDefault="00337B2B" w:rsidP="009804BC">
            <w:pPr>
              <w:pStyle w:val="EstilodeTabela1A"/>
              <w:spacing w:line="360" w:lineRule="auto"/>
              <w:jc w:val="center"/>
            </w:pPr>
            <w:r>
              <w:rPr>
                <w:rFonts w:ascii="Arial" w:hAnsi="Arial"/>
                <w:b w:val="0"/>
                <w:bCs w:val="0"/>
                <w:sz w:val="18"/>
                <w:szCs w:val="18"/>
              </w:rPr>
              <w:t xml:space="preserve">85.06 </w:t>
            </w:r>
            <w:r>
              <w:rPr>
                <w:rFonts w:ascii="Symbol" w:hAnsi="Symbol"/>
                <w:b w:val="0"/>
                <w:bCs w:val="0"/>
                <w:sz w:val="18"/>
                <w:szCs w:val="18"/>
              </w:rPr>
              <w:t></w:t>
            </w:r>
            <w:r>
              <w:rPr>
                <w:rFonts w:ascii="Symbol" w:hAnsi="Symbol"/>
                <w:b w:val="0"/>
                <w:bCs w:val="0"/>
                <w:sz w:val="18"/>
                <w:szCs w:val="18"/>
              </w:rPr>
              <w:t></w:t>
            </w:r>
            <w:r>
              <w:rPr>
                <w:rFonts w:ascii="Arial" w:hAnsi="Arial"/>
                <w:b w:val="0"/>
                <w:bCs w:val="0"/>
                <w:sz w:val="18"/>
                <w:szCs w:val="18"/>
              </w:rPr>
              <w:t>13.86 (86.78, 53.3-112.71)</w:t>
            </w:r>
          </w:p>
        </w:tc>
        <w:tc>
          <w:tcPr>
            <w:tcW w:w="3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7B2B" w:rsidRDefault="00337B2B" w:rsidP="009804BC">
            <w:pPr>
              <w:pStyle w:val="EstilodeTabela1A"/>
              <w:spacing w:line="360" w:lineRule="auto"/>
              <w:jc w:val="center"/>
            </w:pPr>
            <w:r>
              <w:rPr>
                <w:rFonts w:ascii="Arial" w:hAnsi="Arial"/>
                <w:b w:val="0"/>
                <w:bCs w:val="0"/>
                <w:sz w:val="18"/>
                <w:szCs w:val="18"/>
              </w:rPr>
              <w:t xml:space="preserve">79.83 </w:t>
            </w:r>
            <w:r>
              <w:rPr>
                <w:rFonts w:ascii="Symbol" w:hAnsi="Symbol"/>
                <w:b w:val="0"/>
                <w:bCs w:val="0"/>
                <w:sz w:val="18"/>
                <w:szCs w:val="18"/>
              </w:rPr>
              <w:t></w:t>
            </w:r>
            <w:r>
              <w:rPr>
                <w:rFonts w:ascii="Arial" w:hAnsi="Arial"/>
                <w:b w:val="0"/>
                <w:bCs w:val="0"/>
                <w:sz w:val="18"/>
                <w:szCs w:val="18"/>
              </w:rPr>
              <w:t>13.95 (79.22, 56.08-121.08)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7B2B" w:rsidRDefault="00337B2B" w:rsidP="009804BC">
            <w:pPr>
              <w:pStyle w:val="EstilodeTabela1A"/>
              <w:spacing w:line="360" w:lineRule="auto"/>
              <w:jc w:val="center"/>
            </w:pPr>
            <w:r>
              <w:rPr>
                <w:rFonts w:ascii="Arial" w:hAnsi="Arial"/>
                <w:b w:val="0"/>
                <w:bCs w:val="0"/>
                <w:sz w:val="18"/>
                <w:szCs w:val="18"/>
              </w:rPr>
              <w:t>0.1103</w:t>
            </w:r>
          </w:p>
        </w:tc>
      </w:tr>
      <w:tr w:rsidR="00337B2B" w:rsidTr="009804BC">
        <w:trPr>
          <w:trHeight w:val="470"/>
          <w:jc w:val="center"/>
        </w:trPr>
        <w:tc>
          <w:tcPr>
            <w:tcW w:w="2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7B2B" w:rsidRDefault="00337B2B" w:rsidP="009804BC">
            <w:pPr>
              <w:pStyle w:val="EstilodeTabela1A"/>
              <w:spacing w:line="360" w:lineRule="auto"/>
            </w:pPr>
            <w:r>
              <w:rPr>
                <w:rFonts w:ascii="Arial" w:hAnsi="Arial"/>
                <w:b w:val="0"/>
                <w:bCs w:val="0"/>
                <w:sz w:val="18"/>
                <w:szCs w:val="18"/>
              </w:rPr>
              <w:t>Drop SpO2</w:t>
            </w:r>
          </w:p>
        </w:tc>
        <w:tc>
          <w:tcPr>
            <w:tcW w:w="3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7B2B" w:rsidRDefault="00337B2B" w:rsidP="009804BC">
            <w:pPr>
              <w:pStyle w:val="EstilodeTabela1A"/>
              <w:spacing w:line="360" w:lineRule="auto"/>
              <w:jc w:val="center"/>
            </w:pPr>
            <w:r>
              <w:rPr>
                <w:rFonts w:ascii="Arial" w:hAnsi="Arial"/>
                <w:b w:val="0"/>
                <w:bCs w:val="0"/>
                <w:sz w:val="18"/>
                <w:szCs w:val="18"/>
              </w:rPr>
              <w:t xml:space="preserve">-1 </w:t>
            </w:r>
            <w:r>
              <w:rPr>
                <w:rFonts w:ascii="Symbol" w:hAnsi="Symbol"/>
                <w:b w:val="0"/>
                <w:bCs w:val="0"/>
                <w:sz w:val="18"/>
                <w:szCs w:val="18"/>
              </w:rPr>
              <w:t></w:t>
            </w:r>
            <w:r>
              <w:rPr>
                <w:rFonts w:ascii="Arial" w:hAnsi="Arial"/>
                <w:b w:val="0"/>
                <w:bCs w:val="0"/>
                <w:sz w:val="18"/>
                <w:szCs w:val="18"/>
              </w:rPr>
              <w:t xml:space="preserve"> 3.91 (0, -15 – 3)</w:t>
            </w:r>
          </w:p>
        </w:tc>
        <w:tc>
          <w:tcPr>
            <w:tcW w:w="3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7B2B" w:rsidRDefault="00337B2B" w:rsidP="009804BC">
            <w:pPr>
              <w:pStyle w:val="EstilodeTabela1A"/>
              <w:spacing w:line="360" w:lineRule="auto"/>
              <w:jc w:val="center"/>
            </w:pPr>
            <w:r>
              <w:rPr>
                <w:rFonts w:ascii="Arial" w:hAnsi="Arial"/>
                <w:b w:val="0"/>
                <w:bCs w:val="0"/>
                <w:sz w:val="18"/>
                <w:szCs w:val="18"/>
              </w:rPr>
              <w:t xml:space="preserve">-0,53, </w:t>
            </w:r>
            <w:r>
              <w:rPr>
                <w:rFonts w:ascii="Symbol" w:hAnsi="Symbol"/>
                <w:b w:val="0"/>
                <w:bCs w:val="0"/>
                <w:sz w:val="18"/>
                <w:szCs w:val="18"/>
              </w:rPr>
              <w:t></w:t>
            </w:r>
            <w:r>
              <w:rPr>
                <w:rFonts w:ascii="Arial" w:hAnsi="Arial"/>
                <w:b w:val="0"/>
                <w:bCs w:val="0"/>
                <w:sz w:val="18"/>
                <w:szCs w:val="18"/>
              </w:rPr>
              <w:t xml:space="preserve"> 3.16 (0, -15 – 4)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7B2B" w:rsidRDefault="00337B2B" w:rsidP="009804BC">
            <w:pPr>
              <w:pStyle w:val="EstilodeTabela1A"/>
              <w:spacing w:line="360" w:lineRule="auto"/>
              <w:jc w:val="center"/>
            </w:pPr>
            <w:r>
              <w:rPr>
                <w:rFonts w:ascii="Arial" w:hAnsi="Arial"/>
                <w:b w:val="0"/>
                <w:bCs w:val="0"/>
                <w:sz w:val="18"/>
                <w:szCs w:val="18"/>
              </w:rPr>
              <w:t>0.5556</w:t>
            </w:r>
          </w:p>
        </w:tc>
      </w:tr>
      <w:tr w:rsidR="00337B2B" w:rsidTr="009804BC">
        <w:trPr>
          <w:trHeight w:val="470"/>
          <w:jc w:val="center"/>
        </w:trPr>
        <w:tc>
          <w:tcPr>
            <w:tcW w:w="2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7B2B" w:rsidRDefault="00337B2B" w:rsidP="009804BC">
            <w:pPr>
              <w:pStyle w:val="EstilodeTabela1A"/>
              <w:spacing w:line="360" w:lineRule="auto"/>
            </w:pPr>
            <w:r>
              <w:rPr>
                <w:rFonts w:ascii="Arial" w:hAnsi="Arial"/>
                <w:b w:val="0"/>
                <w:bCs w:val="0"/>
                <w:sz w:val="18"/>
                <w:szCs w:val="18"/>
              </w:rPr>
              <w:t>FVC (L)</w:t>
            </w:r>
          </w:p>
        </w:tc>
        <w:tc>
          <w:tcPr>
            <w:tcW w:w="3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7B2B" w:rsidRDefault="00337B2B" w:rsidP="009804BC">
            <w:pPr>
              <w:pStyle w:val="EstilodeTabela1A"/>
              <w:spacing w:line="360" w:lineRule="auto"/>
              <w:jc w:val="center"/>
            </w:pPr>
            <w:r>
              <w:rPr>
                <w:rFonts w:ascii="Arial" w:hAnsi="Arial"/>
                <w:b w:val="0"/>
                <w:bCs w:val="0"/>
                <w:sz w:val="18"/>
                <w:szCs w:val="18"/>
              </w:rPr>
              <w:t xml:space="preserve">2.87 </w:t>
            </w:r>
            <w:r>
              <w:rPr>
                <w:rFonts w:ascii="Symbol" w:hAnsi="Symbol"/>
                <w:b w:val="0"/>
                <w:bCs w:val="0"/>
                <w:sz w:val="18"/>
                <w:szCs w:val="18"/>
              </w:rPr>
              <w:t></w:t>
            </w:r>
            <w:r>
              <w:rPr>
                <w:rFonts w:ascii="Arial" w:hAnsi="Arial"/>
                <w:b w:val="0"/>
                <w:bCs w:val="0"/>
                <w:sz w:val="18"/>
                <w:szCs w:val="18"/>
              </w:rPr>
              <w:t xml:space="preserve"> 0.87 (2.72, 1.7-4.86)</w:t>
            </w:r>
          </w:p>
        </w:tc>
        <w:tc>
          <w:tcPr>
            <w:tcW w:w="3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7B2B" w:rsidRDefault="00337B2B" w:rsidP="009804BC">
            <w:pPr>
              <w:pStyle w:val="EstilodeTabela1A"/>
              <w:spacing w:line="360" w:lineRule="auto"/>
              <w:jc w:val="center"/>
            </w:pPr>
            <w:r>
              <w:rPr>
                <w:rFonts w:ascii="Arial" w:hAnsi="Arial"/>
                <w:b w:val="0"/>
                <w:bCs w:val="0"/>
                <w:sz w:val="18"/>
                <w:szCs w:val="18"/>
              </w:rPr>
              <w:t xml:space="preserve">3.13 </w:t>
            </w:r>
            <w:r>
              <w:rPr>
                <w:rFonts w:ascii="Symbol" w:hAnsi="Symbol"/>
                <w:b w:val="0"/>
                <w:bCs w:val="0"/>
                <w:sz w:val="18"/>
                <w:szCs w:val="18"/>
              </w:rPr>
              <w:t></w:t>
            </w:r>
            <w:r>
              <w:rPr>
                <w:rFonts w:ascii="Arial" w:hAnsi="Arial"/>
                <w:b w:val="0"/>
                <w:bCs w:val="0"/>
                <w:sz w:val="18"/>
                <w:szCs w:val="18"/>
              </w:rPr>
              <w:t xml:space="preserve"> 0.6 (3.07, 1.93-4.63)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7B2B" w:rsidRDefault="00337B2B" w:rsidP="009804BC">
            <w:pPr>
              <w:pStyle w:val="EstilodeTabela1A"/>
              <w:spacing w:line="360" w:lineRule="auto"/>
              <w:jc w:val="center"/>
            </w:pPr>
            <w:r>
              <w:rPr>
                <w:rFonts w:ascii="Arial" w:hAnsi="Arial"/>
                <w:b w:val="0"/>
                <w:bCs w:val="0"/>
                <w:sz w:val="18"/>
                <w:szCs w:val="18"/>
              </w:rPr>
              <w:t>0.0712</w:t>
            </w:r>
          </w:p>
        </w:tc>
      </w:tr>
      <w:tr w:rsidR="00337B2B" w:rsidTr="009804BC">
        <w:trPr>
          <w:trHeight w:val="470"/>
          <w:jc w:val="center"/>
        </w:trPr>
        <w:tc>
          <w:tcPr>
            <w:tcW w:w="2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7B2B" w:rsidRDefault="00337B2B" w:rsidP="009804BC">
            <w:pPr>
              <w:pStyle w:val="EstilodeTabela1A"/>
              <w:spacing w:line="360" w:lineRule="auto"/>
            </w:pPr>
            <w:r>
              <w:rPr>
                <w:rFonts w:ascii="Arial" w:hAnsi="Arial"/>
                <w:b w:val="0"/>
                <w:bCs w:val="0"/>
                <w:sz w:val="18"/>
                <w:szCs w:val="18"/>
              </w:rPr>
              <w:t>FVC (%)</w:t>
            </w:r>
          </w:p>
        </w:tc>
        <w:tc>
          <w:tcPr>
            <w:tcW w:w="3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7B2B" w:rsidRDefault="00337B2B" w:rsidP="009804BC">
            <w:pPr>
              <w:pStyle w:val="EstilodeTabela1A"/>
              <w:spacing w:line="360" w:lineRule="auto"/>
              <w:jc w:val="center"/>
            </w:pPr>
            <w:r>
              <w:rPr>
                <w:rFonts w:ascii="Arial" w:hAnsi="Arial"/>
                <w:b w:val="0"/>
                <w:bCs w:val="0"/>
                <w:sz w:val="18"/>
                <w:szCs w:val="18"/>
              </w:rPr>
              <w:t xml:space="preserve">83.7 </w:t>
            </w:r>
            <w:r>
              <w:rPr>
                <w:rFonts w:ascii="Symbol" w:hAnsi="Symbol"/>
                <w:b w:val="0"/>
                <w:bCs w:val="0"/>
                <w:sz w:val="18"/>
                <w:szCs w:val="18"/>
              </w:rPr>
              <w:t></w:t>
            </w:r>
            <w:r>
              <w:rPr>
                <w:rFonts w:ascii="Arial" w:hAnsi="Arial"/>
                <w:b w:val="0"/>
                <w:bCs w:val="0"/>
                <w:sz w:val="18"/>
                <w:szCs w:val="18"/>
              </w:rPr>
              <w:t xml:space="preserve"> 10.08 (84, 56-98)</w:t>
            </w:r>
          </w:p>
        </w:tc>
        <w:tc>
          <w:tcPr>
            <w:tcW w:w="3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7B2B" w:rsidRDefault="00337B2B" w:rsidP="009804BC">
            <w:pPr>
              <w:pStyle w:val="EstilodeTabela1A"/>
              <w:spacing w:line="360" w:lineRule="auto"/>
              <w:jc w:val="center"/>
            </w:pPr>
            <w:r>
              <w:rPr>
                <w:rFonts w:ascii="Arial" w:hAnsi="Arial"/>
                <w:b w:val="0"/>
                <w:bCs w:val="0"/>
                <w:sz w:val="18"/>
                <w:szCs w:val="18"/>
              </w:rPr>
              <w:t xml:space="preserve">91.19 </w:t>
            </w:r>
            <w:r>
              <w:rPr>
                <w:rFonts w:ascii="Symbol" w:hAnsi="Symbol"/>
                <w:b w:val="0"/>
                <w:bCs w:val="0"/>
                <w:sz w:val="18"/>
                <w:szCs w:val="18"/>
              </w:rPr>
              <w:t></w:t>
            </w:r>
            <w:r>
              <w:rPr>
                <w:rFonts w:ascii="Arial" w:hAnsi="Arial"/>
                <w:b w:val="0"/>
                <w:bCs w:val="0"/>
                <w:sz w:val="18"/>
                <w:szCs w:val="18"/>
              </w:rPr>
              <w:t xml:space="preserve"> 15.95 (91, 63-126)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7B2B" w:rsidRDefault="00337B2B" w:rsidP="009804BC">
            <w:pPr>
              <w:pStyle w:val="EstilodeTabela1A"/>
              <w:spacing w:line="360" w:lineRule="auto"/>
              <w:jc w:val="center"/>
            </w:pPr>
            <w:r>
              <w:rPr>
                <w:rFonts w:ascii="Arial" w:hAnsi="Arial"/>
                <w:b w:val="0"/>
                <w:bCs w:val="0"/>
                <w:sz w:val="18"/>
                <w:szCs w:val="18"/>
              </w:rPr>
              <w:t>0.0993</w:t>
            </w:r>
          </w:p>
        </w:tc>
      </w:tr>
      <w:tr w:rsidR="00337B2B" w:rsidTr="009804BC">
        <w:trPr>
          <w:trHeight w:val="470"/>
          <w:jc w:val="center"/>
        </w:trPr>
        <w:tc>
          <w:tcPr>
            <w:tcW w:w="2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7B2B" w:rsidRDefault="00337B2B" w:rsidP="009804BC">
            <w:pPr>
              <w:pStyle w:val="EstilodeTabela1A"/>
              <w:spacing w:line="360" w:lineRule="auto"/>
            </w:pPr>
            <w:r>
              <w:rPr>
                <w:rFonts w:ascii="Arial" w:hAnsi="Arial"/>
                <w:b w:val="0"/>
                <w:bCs w:val="0"/>
                <w:sz w:val="18"/>
                <w:szCs w:val="18"/>
              </w:rPr>
              <w:t>FEV1 (L)</w:t>
            </w:r>
          </w:p>
        </w:tc>
        <w:tc>
          <w:tcPr>
            <w:tcW w:w="3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7B2B" w:rsidRDefault="00337B2B" w:rsidP="009804BC">
            <w:pPr>
              <w:pStyle w:val="EstilodeTabela1A"/>
              <w:spacing w:line="360" w:lineRule="auto"/>
              <w:jc w:val="center"/>
            </w:pPr>
            <w:r>
              <w:rPr>
                <w:rFonts w:ascii="Arial" w:hAnsi="Arial"/>
                <w:b w:val="0"/>
                <w:bCs w:val="0"/>
                <w:sz w:val="18"/>
                <w:szCs w:val="18"/>
              </w:rPr>
              <w:t xml:space="preserve">2.31 </w:t>
            </w:r>
            <w:r>
              <w:rPr>
                <w:rFonts w:ascii="Symbol" w:hAnsi="Symbol"/>
                <w:b w:val="0"/>
                <w:bCs w:val="0"/>
                <w:sz w:val="18"/>
                <w:szCs w:val="18"/>
              </w:rPr>
              <w:t></w:t>
            </w:r>
            <w:r>
              <w:rPr>
                <w:rFonts w:ascii="Arial" w:hAnsi="Arial"/>
                <w:b w:val="0"/>
                <w:bCs w:val="0"/>
                <w:sz w:val="18"/>
                <w:szCs w:val="18"/>
              </w:rPr>
              <w:t xml:space="preserve"> 0.79 (2.19, 0.95-4.08)</w:t>
            </w:r>
          </w:p>
        </w:tc>
        <w:tc>
          <w:tcPr>
            <w:tcW w:w="3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7B2B" w:rsidRDefault="00337B2B" w:rsidP="009804BC">
            <w:pPr>
              <w:pStyle w:val="EstilodeTabela1A"/>
              <w:spacing w:line="360" w:lineRule="auto"/>
              <w:jc w:val="center"/>
            </w:pPr>
            <w:r>
              <w:rPr>
                <w:rFonts w:ascii="Arial" w:hAnsi="Arial"/>
                <w:b w:val="0"/>
                <w:bCs w:val="0"/>
                <w:sz w:val="18"/>
                <w:szCs w:val="18"/>
              </w:rPr>
              <w:t xml:space="preserve">2.56 </w:t>
            </w:r>
            <w:r>
              <w:rPr>
                <w:rFonts w:ascii="Symbol" w:hAnsi="Symbol"/>
                <w:b w:val="0"/>
                <w:bCs w:val="0"/>
                <w:sz w:val="18"/>
                <w:szCs w:val="18"/>
              </w:rPr>
              <w:t></w:t>
            </w:r>
            <w:r>
              <w:rPr>
                <w:rFonts w:ascii="Arial" w:hAnsi="Arial"/>
                <w:b w:val="0"/>
                <w:bCs w:val="0"/>
                <w:sz w:val="18"/>
                <w:szCs w:val="18"/>
              </w:rPr>
              <w:t xml:space="preserve"> 0.5 (2.55, 1.65-3.68)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7B2B" w:rsidRDefault="00337B2B" w:rsidP="009804BC">
            <w:pPr>
              <w:pStyle w:val="EstilodeTabela1A"/>
              <w:spacing w:line="360" w:lineRule="auto"/>
              <w:jc w:val="center"/>
            </w:pPr>
            <w:r>
              <w:rPr>
                <w:rFonts w:ascii="Arial" w:hAnsi="Arial"/>
                <w:b w:val="0"/>
                <w:bCs w:val="0"/>
                <w:sz w:val="18"/>
                <w:szCs w:val="18"/>
              </w:rPr>
              <w:t>0.0648</w:t>
            </w:r>
          </w:p>
        </w:tc>
      </w:tr>
      <w:tr w:rsidR="00337B2B" w:rsidTr="009804BC">
        <w:trPr>
          <w:trHeight w:val="470"/>
          <w:jc w:val="center"/>
        </w:trPr>
        <w:tc>
          <w:tcPr>
            <w:tcW w:w="2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7B2B" w:rsidRDefault="00337B2B" w:rsidP="009804BC">
            <w:pPr>
              <w:pStyle w:val="EstilodeTabela1A"/>
              <w:spacing w:line="360" w:lineRule="auto"/>
            </w:pPr>
            <w:r>
              <w:rPr>
                <w:rFonts w:ascii="Arial" w:hAnsi="Arial"/>
                <w:b w:val="0"/>
                <w:bCs w:val="0"/>
                <w:sz w:val="18"/>
                <w:szCs w:val="18"/>
              </w:rPr>
              <w:t>FEV1 (%)</w:t>
            </w:r>
          </w:p>
        </w:tc>
        <w:tc>
          <w:tcPr>
            <w:tcW w:w="3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7B2B" w:rsidRDefault="00337B2B" w:rsidP="009804BC">
            <w:pPr>
              <w:pStyle w:val="EstilodeTabela1A"/>
              <w:spacing w:line="360" w:lineRule="auto"/>
              <w:jc w:val="center"/>
            </w:pPr>
            <w:r>
              <w:rPr>
                <w:rFonts w:ascii="Arial" w:hAnsi="Arial"/>
                <w:b w:val="0"/>
                <w:bCs w:val="0"/>
                <w:sz w:val="18"/>
                <w:szCs w:val="18"/>
              </w:rPr>
              <w:t xml:space="preserve">82.05 </w:t>
            </w:r>
            <w:r>
              <w:rPr>
                <w:rFonts w:ascii="Symbol" w:hAnsi="Symbol"/>
                <w:b w:val="0"/>
                <w:bCs w:val="0"/>
                <w:sz w:val="18"/>
                <w:szCs w:val="18"/>
              </w:rPr>
              <w:t></w:t>
            </w:r>
            <w:r>
              <w:rPr>
                <w:rFonts w:ascii="Arial" w:hAnsi="Arial"/>
                <w:b w:val="0"/>
                <w:bCs w:val="0"/>
                <w:sz w:val="18"/>
                <w:szCs w:val="18"/>
              </w:rPr>
              <w:t xml:space="preserve"> 13.99 (84, 38-104)</w:t>
            </w:r>
          </w:p>
        </w:tc>
        <w:tc>
          <w:tcPr>
            <w:tcW w:w="3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7B2B" w:rsidRDefault="00337B2B" w:rsidP="009804BC">
            <w:pPr>
              <w:pStyle w:val="EstilodeTabela1A"/>
              <w:spacing w:line="360" w:lineRule="auto"/>
              <w:jc w:val="center"/>
            </w:pPr>
            <w:r>
              <w:rPr>
                <w:rFonts w:ascii="Arial" w:hAnsi="Arial"/>
                <w:b w:val="0"/>
                <w:bCs w:val="0"/>
                <w:sz w:val="18"/>
                <w:szCs w:val="18"/>
              </w:rPr>
              <w:t xml:space="preserve">90.27 </w:t>
            </w:r>
            <w:r>
              <w:rPr>
                <w:rFonts w:ascii="Symbol" w:hAnsi="Symbol"/>
                <w:b w:val="0"/>
                <w:bCs w:val="0"/>
                <w:sz w:val="18"/>
                <w:szCs w:val="18"/>
              </w:rPr>
              <w:t></w:t>
            </w:r>
            <w:r>
              <w:rPr>
                <w:rFonts w:ascii="Arial" w:hAnsi="Arial"/>
                <w:b w:val="0"/>
                <w:bCs w:val="0"/>
                <w:sz w:val="18"/>
                <w:szCs w:val="18"/>
              </w:rPr>
              <w:t xml:space="preserve"> 15.26 (90, 61-127)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7B2B" w:rsidRDefault="00337B2B" w:rsidP="009804BC">
            <w:pPr>
              <w:pStyle w:val="EstilodeTabela1A"/>
              <w:spacing w:line="360" w:lineRule="auto"/>
              <w:jc w:val="center"/>
            </w:pPr>
            <w:r>
              <w:rPr>
                <w:rFonts w:ascii="Arial" w:hAnsi="Arial"/>
                <w:b w:val="0"/>
                <w:bCs w:val="0"/>
                <w:sz w:val="18"/>
                <w:szCs w:val="18"/>
              </w:rPr>
              <w:t>0.0543</w:t>
            </w:r>
          </w:p>
        </w:tc>
      </w:tr>
      <w:tr w:rsidR="00337B2B" w:rsidTr="009804BC">
        <w:trPr>
          <w:trHeight w:val="544"/>
          <w:jc w:val="center"/>
        </w:trPr>
        <w:tc>
          <w:tcPr>
            <w:tcW w:w="2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7B2B" w:rsidRDefault="00337B2B" w:rsidP="009804BC">
            <w:pPr>
              <w:pStyle w:val="EstilodeTabela1A"/>
              <w:spacing w:line="360" w:lineRule="auto"/>
            </w:pPr>
            <w:r>
              <w:rPr>
                <w:rFonts w:ascii="Arial" w:hAnsi="Arial"/>
                <w:b w:val="0"/>
                <w:bCs w:val="0"/>
                <w:sz w:val="18"/>
                <w:szCs w:val="18"/>
              </w:rPr>
              <w:t>FEV1/FVC</w:t>
            </w:r>
          </w:p>
        </w:tc>
        <w:tc>
          <w:tcPr>
            <w:tcW w:w="3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7B2B" w:rsidRDefault="00337B2B" w:rsidP="009804BC">
            <w:pPr>
              <w:pStyle w:val="EstilodeTabela1A"/>
              <w:spacing w:line="360" w:lineRule="auto"/>
              <w:jc w:val="center"/>
            </w:pPr>
            <w:r>
              <w:rPr>
                <w:rFonts w:ascii="Arial" w:hAnsi="Arial"/>
                <w:b w:val="0"/>
                <w:bCs w:val="0"/>
                <w:sz w:val="18"/>
                <w:szCs w:val="18"/>
              </w:rPr>
              <w:t xml:space="preserve">79.92 </w:t>
            </w:r>
            <w:r>
              <w:rPr>
                <w:rFonts w:ascii="Symbol" w:hAnsi="Symbol"/>
                <w:b w:val="0"/>
                <w:bCs w:val="0"/>
                <w:sz w:val="18"/>
                <w:szCs w:val="18"/>
              </w:rPr>
              <w:t></w:t>
            </w:r>
            <w:r>
              <w:rPr>
                <w:rFonts w:ascii="Arial" w:hAnsi="Arial"/>
                <w:b w:val="0"/>
                <w:bCs w:val="0"/>
                <w:sz w:val="18"/>
                <w:szCs w:val="18"/>
              </w:rPr>
              <w:t xml:space="preserve"> 7.28 (81.85, 55.8-88.9)</w:t>
            </w:r>
          </w:p>
        </w:tc>
        <w:tc>
          <w:tcPr>
            <w:tcW w:w="3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7B2B" w:rsidRDefault="00337B2B" w:rsidP="009804BC">
            <w:pPr>
              <w:pStyle w:val="EstilodeTabela1A"/>
              <w:spacing w:line="360" w:lineRule="auto"/>
              <w:jc w:val="center"/>
            </w:pPr>
            <w:r>
              <w:rPr>
                <w:rFonts w:ascii="Arial" w:hAnsi="Arial"/>
                <w:b w:val="0"/>
                <w:bCs w:val="0"/>
                <w:sz w:val="18"/>
                <w:szCs w:val="18"/>
              </w:rPr>
              <w:t xml:space="preserve">82.15 </w:t>
            </w:r>
            <w:r>
              <w:rPr>
                <w:rFonts w:ascii="Symbol" w:hAnsi="Symbol"/>
                <w:b w:val="0"/>
                <w:bCs w:val="0"/>
                <w:sz w:val="18"/>
                <w:szCs w:val="18"/>
              </w:rPr>
              <w:t></w:t>
            </w:r>
            <w:r>
              <w:rPr>
                <w:rFonts w:ascii="Arial" w:hAnsi="Arial"/>
                <w:b w:val="0"/>
                <w:bCs w:val="0"/>
                <w:sz w:val="18"/>
                <w:szCs w:val="18"/>
              </w:rPr>
              <w:t xml:space="preserve"> 5.35 (82.4, 66.7-95.3)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7B2B" w:rsidRDefault="00337B2B" w:rsidP="009804BC">
            <w:pPr>
              <w:pStyle w:val="EstilodeTabela1A"/>
              <w:spacing w:line="360" w:lineRule="auto"/>
              <w:jc w:val="center"/>
            </w:pPr>
            <w:r>
              <w:rPr>
                <w:rFonts w:ascii="Arial" w:hAnsi="Arial"/>
                <w:b w:val="0"/>
                <w:bCs w:val="0"/>
                <w:sz w:val="18"/>
                <w:szCs w:val="18"/>
              </w:rPr>
              <w:t>0.3709</w:t>
            </w:r>
          </w:p>
        </w:tc>
      </w:tr>
      <w:tr w:rsidR="00337B2B" w:rsidTr="009804BC">
        <w:trPr>
          <w:trHeight w:val="470"/>
          <w:jc w:val="center"/>
        </w:trPr>
        <w:tc>
          <w:tcPr>
            <w:tcW w:w="247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7B2B" w:rsidRDefault="00337B2B" w:rsidP="009804BC">
            <w:pPr>
              <w:pStyle w:val="EstilodeTabela1A"/>
              <w:spacing w:line="360" w:lineRule="auto"/>
            </w:pPr>
            <w:r>
              <w:rPr>
                <w:rFonts w:ascii="Arial" w:hAnsi="Arial"/>
                <w:b w:val="0"/>
                <w:bCs w:val="0"/>
                <w:sz w:val="18"/>
                <w:szCs w:val="18"/>
              </w:rPr>
              <w:t>FEV1/FVC (%)</w:t>
            </w:r>
          </w:p>
        </w:tc>
        <w:tc>
          <w:tcPr>
            <w:tcW w:w="372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7B2B" w:rsidRDefault="00337B2B" w:rsidP="009804BC">
            <w:pPr>
              <w:pStyle w:val="EstilodeTabela1A"/>
              <w:spacing w:line="360" w:lineRule="auto"/>
              <w:jc w:val="center"/>
            </w:pPr>
            <w:r>
              <w:rPr>
                <w:rFonts w:ascii="Arial" w:hAnsi="Arial"/>
                <w:b w:val="0"/>
                <w:bCs w:val="0"/>
                <w:sz w:val="18"/>
                <w:szCs w:val="18"/>
              </w:rPr>
              <w:t xml:space="preserve">97.65 </w:t>
            </w:r>
            <w:r>
              <w:rPr>
                <w:rFonts w:ascii="Symbol" w:hAnsi="Symbol"/>
                <w:b w:val="0"/>
                <w:bCs w:val="0"/>
                <w:sz w:val="18"/>
                <w:szCs w:val="18"/>
              </w:rPr>
              <w:t></w:t>
            </w:r>
            <w:r>
              <w:rPr>
                <w:rFonts w:ascii="Arial" w:hAnsi="Arial"/>
                <w:b w:val="0"/>
                <w:bCs w:val="0"/>
                <w:sz w:val="18"/>
                <w:szCs w:val="18"/>
              </w:rPr>
              <w:t xml:space="preserve"> 9.09 (99.5, 67-108)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7B2B" w:rsidRDefault="00337B2B" w:rsidP="009804BC">
            <w:pPr>
              <w:pStyle w:val="EstilodeTabela1A"/>
              <w:spacing w:line="360" w:lineRule="auto"/>
              <w:jc w:val="center"/>
            </w:pPr>
            <w:r>
              <w:rPr>
                <w:rFonts w:ascii="Arial" w:hAnsi="Arial"/>
                <w:b w:val="0"/>
                <w:bCs w:val="0"/>
                <w:sz w:val="18"/>
                <w:szCs w:val="18"/>
              </w:rPr>
              <w:t xml:space="preserve">99.38 </w:t>
            </w:r>
            <w:r>
              <w:rPr>
                <w:rFonts w:ascii="Symbol" w:hAnsi="Symbol"/>
                <w:b w:val="0"/>
                <w:bCs w:val="0"/>
                <w:sz w:val="18"/>
                <w:szCs w:val="18"/>
              </w:rPr>
              <w:t></w:t>
            </w:r>
            <w:r>
              <w:rPr>
                <w:rFonts w:ascii="Arial" w:hAnsi="Arial"/>
                <w:b w:val="0"/>
                <w:bCs w:val="0"/>
                <w:sz w:val="18"/>
                <w:szCs w:val="18"/>
              </w:rPr>
              <w:t xml:space="preserve"> 6.26 (100, 80-113)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7B2B" w:rsidRDefault="00337B2B" w:rsidP="009804BC">
            <w:pPr>
              <w:pStyle w:val="EstilodeTabela1A"/>
              <w:spacing w:line="360" w:lineRule="auto"/>
              <w:jc w:val="center"/>
            </w:pPr>
            <w:r>
              <w:rPr>
                <w:rFonts w:ascii="Arial" w:hAnsi="Arial"/>
                <w:b w:val="0"/>
                <w:bCs w:val="0"/>
                <w:sz w:val="18"/>
                <w:szCs w:val="18"/>
              </w:rPr>
              <w:t>0.7122</w:t>
            </w:r>
          </w:p>
        </w:tc>
      </w:tr>
    </w:tbl>
    <w:p w:rsidR="00337B2B" w:rsidRPr="005C41C6" w:rsidRDefault="00337B2B" w:rsidP="00337B2B">
      <w:pPr>
        <w:pStyle w:val="Pr-formataoHTML"/>
        <w:tabs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998"/>
        </w:tabs>
        <w:jc w:val="both"/>
        <w:rPr>
          <w:rFonts w:ascii="Arial" w:eastAsia="Arial Unicode MS" w:hAnsi="Arial" w:cs="Arial Unicode MS"/>
          <w:color w:val="202124"/>
          <w:sz w:val="18"/>
          <w:szCs w:val="18"/>
          <w:u w:color="202124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5C41C6">
        <w:rPr>
          <w:rFonts w:ascii="Arial" w:eastAsia="Arial Unicode MS" w:hAnsi="Arial" w:cs="Arial Unicode MS"/>
          <w:color w:val="202124"/>
          <w:sz w:val="18"/>
          <w:szCs w:val="18"/>
          <w:u w:color="202124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Walking test medium risk: up to 439 meters; Walking test low risk: ≥ 440 meters;</w:t>
      </w:r>
      <w:r>
        <w:rPr>
          <w:rFonts w:ascii="Arial" w:eastAsia="Arial Unicode MS" w:hAnsi="Arial" w:cs="Arial Unicode MS"/>
          <w:color w:val="202124"/>
          <w:sz w:val="18"/>
          <w:szCs w:val="18"/>
          <w:u w:color="202124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Drop SpO2: final-initial SpO2</w:t>
      </w:r>
    </w:p>
    <w:p w:rsidR="00337B2B" w:rsidRPr="00547844" w:rsidRDefault="00337B2B" w:rsidP="00337B2B">
      <w:pPr>
        <w:pStyle w:val="Pr-formataoHTML"/>
        <w:tabs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998"/>
        </w:tabs>
        <w:jc w:val="both"/>
        <w:rPr>
          <w:rFonts w:ascii="Arial" w:eastAsia="Arial Unicode MS" w:hAnsi="Arial" w:cs="Arial Unicode MS"/>
          <w:color w:val="202124"/>
          <w:sz w:val="18"/>
          <w:szCs w:val="18"/>
          <w:u w:color="202124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rial" w:eastAsia="Arial Unicode MS" w:hAnsi="Arial" w:cs="Arial Unicode MS"/>
          <w:color w:val="202124"/>
          <w:sz w:val="18"/>
          <w:szCs w:val="18"/>
          <w:u w:color="202124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Symptomatic</w:t>
      </w:r>
      <w:r w:rsidRPr="005C41C6">
        <w:rPr>
          <w:rFonts w:ascii="Arial" w:eastAsia="Arial Unicode MS" w:hAnsi="Arial" w:cs="Arial Unicode MS"/>
          <w:color w:val="202124"/>
          <w:sz w:val="18"/>
          <w:szCs w:val="18"/>
          <w:u w:color="202124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MRC</w:t>
      </w:r>
      <w:r>
        <w:rPr>
          <w:rFonts w:ascii="Arial" w:eastAsia="Arial Unicode MS" w:hAnsi="Arial" w:cs="Arial Unicode MS"/>
          <w:color w:val="202124"/>
          <w:sz w:val="18"/>
          <w:szCs w:val="18"/>
          <w:u w:color="202124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: </w:t>
      </w:r>
      <w:r w:rsidRPr="005C41C6">
        <w:rPr>
          <w:rFonts w:ascii="Arial" w:eastAsia="Arial Unicode MS" w:hAnsi="Arial" w:cs="Arial Unicode MS"/>
          <w:color w:val="202124"/>
          <w:sz w:val="18"/>
          <w:szCs w:val="18"/>
          <w:u w:color="202124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Dyspnea scale of the Medical Research Council</w:t>
      </w:r>
      <w:r>
        <w:rPr>
          <w:rFonts w:ascii="Arial" w:eastAsia="Arial Unicode MS" w:hAnsi="Arial" w:cs="Arial Unicode MS"/>
          <w:color w:val="202124"/>
          <w:sz w:val="18"/>
          <w:szCs w:val="18"/>
          <w:u w:color="202124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between 3 to 5</w:t>
      </w:r>
      <w:r w:rsidRPr="005C41C6">
        <w:rPr>
          <w:rFonts w:ascii="Arial" w:eastAsia="Arial Unicode MS" w:hAnsi="Arial" w:cs="Arial Unicode MS"/>
          <w:color w:val="202124"/>
          <w:sz w:val="18"/>
          <w:szCs w:val="18"/>
          <w:u w:color="202124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; FVC: forced vital capacity; FEV1: forced expiratory volume in the first second; FEV1/FVC: forced expiratory volume in one second</w:t>
      </w:r>
      <w:r>
        <w:rPr>
          <w:rFonts w:ascii="Arial" w:eastAsia="Arial Unicode MS" w:hAnsi="Arial" w:cs="Arial Unicode MS"/>
          <w:color w:val="202124"/>
          <w:sz w:val="18"/>
          <w:szCs w:val="18"/>
          <w:u w:color="202124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Pr="005C41C6">
        <w:rPr>
          <w:rFonts w:ascii="Arial" w:eastAsia="Arial Unicode MS" w:hAnsi="Arial" w:cs="Arial Unicode MS"/>
          <w:color w:val="202124"/>
          <w:sz w:val="18"/>
          <w:szCs w:val="18"/>
          <w:u w:color="202124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/</w:t>
      </w:r>
      <w:r>
        <w:rPr>
          <w:rFonts w:ascii="Arial" w:eastAsia="Arial Unicode MS" w:hAnsi="Arial" w:cs="Arial Unicode MS"/>
          <w:color w:val="202124"/>
          <w:sz w:val="18"/>
          <w:szCs w:val="18"/>
          <w:u w:color="202124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Pr="005C41C6">
        <w:rPr>
          <w:rFonts w:ascii="Arial" w:eastAsia="Arial Unicode MS" w:hAnsi="Arial" w:cs="Arial Unicode MS"/>
          <w:color w:val="202124"/>
          <w:sz w:val="18"/>
          <w:szCs w:val="18"/>
          <w:u w:color="202124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forced vital capacity ratio</w:t>
      </w:r>
    </w:p>
    <w:p w:rsidR="00337B2B" w:rsidRDefault="00337B2B" w:rsidP="00337B2B">
      <w:pPr>
        <w:pStyle w:val="Corpo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998"/>
        </w:tabs>
        <w:rPr>
          <w:rFonts w:ascii="Arial" w:hAnsi="Arial"/>
          <w:color w:val="202124"/>
          <w:sz w:val="18"/>
          <w:szCs w:val="18"/>
          <w:u w:color="202124"/>
        </w:rPr>
      </w:pPr>
    </w:p>
    <w:p w:rsidR="00EC2268" w:rsidRPr="00337B2B" w:rsidRDefault="00EC2268">
      <w:pPr>
        <w:rPr>
          <w:lang w:val="en-US"/>
        </w:rPr>
      </w:pPr>
    </w:p>
    <w:sectPr w:rsidR="00EC2268" w:rsidRPr="00337B2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 Neue">
    <w:altName w:val="Corbel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B2B"/>
    <w:rsid w:val="00337B2B"/>
    <w:rsid w:val="00EC2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40FF54-8AFB-422E-90F2-38851E1D7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7B2B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NormalTable0">
    <w:name w:val="Normal Table0"/>
    <w:rsid w:val="00337B2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t-B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A">
    <w:name w:val="Corpo A"/>
    <w:rsid w:val="00337B2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pt-BR"/>
      <w14:textOutline w14:w="12700" w14:cap="flat" w14:cmpd="sng" w14:algn="ctr">
        <w14:noFill/>
        <w14:prstDash w14:val="solid"/>
        <w14:miter w14:lim="400000"/>
      </w14:textOutline>
    </w:rPr>
  </w:style>
  <w:style w:type="paragraph" w:styleId="Pr-formataoHTML">
    <w:name w:val="HTML Preformatted"/>
    <w:link w:val="Pr-formataoHTMLChar"/>
    <w:uiPriority w:val="99"/>
    <w:rsid w:val="00337B2B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  <w:u w:color="000000"/>
      <w:bdr w:val="nil"/>
      <w:lang w:val="pt-PT"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337B2B"/>
    <w:rPr>
      <w:rFonts w:ascii="Courier New" w:eastAsia="Courier New" w:hAnsi="Courier New" w:cs="Courier New"/>
      <w:color w:val="000000"/>
      <w:sz w:val="20"/>
      <w:szCs w:val="20"/>
      <w:u w:color="000000"/>
      <w:bdr w:val="nil"/>
      <w:lang w:val="pt-PT" w:eastAsia="pt-BR"/>
    </w:rPr>
  </w:style>
  <w:style w:type="paragraph" w:customStyle="1" w:styleId="EstilodeTabela1A">
    <w:name w:val="Estilo de Tabela 1 A"/>
    <w:rsid w:val="00337B2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b/>
      <w:bCs/>
      <w:color w:val="000000"/>
      <w:sz w:val="20"/>
      <w:szCs w:val="20"/>
      <w:u w:color="000000"/>
      <w:bdr w:val="nil"/>
      <w:lang w:val="pt-PT" w:eastAsia="pt-BR"/>
    </w:rPr>
  </w:style>
  <w:style w:type="paragraph" w:customStyle="1" w:styleId="EstilodeTabela2A">
    <w:name w:val="Estilo de Tabela 2 A"/>
    <w:rsid w:val="00337B2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sz w:val="20"/>
      <w:szCs w:val="20"/>
      <w:u w:color="000000"/>
      <w:bdr w:val="nil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555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Conta da Microsoft</cp:lastModifiedBy>
  <cp:revision>1</cp:revision>
  <dcterms:created xsi:type="dcterms:W3CDTF">2021-11-02T13:39:00Z</dcterms:created>
  <dcterms:modified xsi:type="dcterms:W3CDTF">2021-11-02T13:44:00Z</dcterms:modified>
</cp:coreProperties>
</file>