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428DDD7" w14:textId="7C4D8A4B" w:rsidR="00BB5E61" w:rsidRDefault="00BB5E61" w:rsidP="00BB5E61">
      <w:pPr>
        <w:pStyle w:val="Titolo1"/>
      </w:pPr>
      <w:r>
        <w:t>Supplementary data</w:t>
      </w:r>
    </w:p>
    <w:p w14:paraId="46FE097E" w14:textId="144CDF8D" w:rsidR="00BB5E61" w:rsidRDefault="00BB5E61" w:rsidP="00BB5E61">
      <w:pPr>
        <w:pStyle w:val="Titolo2"/>
      </w:pPr>
      <w:r>
        <w:t>Chemicals</w:t>
      </w:r>
    </w:p>
    <w:p w14:paraId="1ABF1179" w14:textId="77777777" w:rsidR="00BB5E61" w:rsidRDefault="00BB5E61" w:rsidP="00BB5E61">
      <w:pPr>
        <w:rPr>
          <w:rStyle w:val="hps"/>
        </w:rPr>
      </w:pPr>
      <w:r>
        <w:t xml:space="preserve">Ultra-High Performance Liquid Chromatography (UHPLC) grade </w:t>
      </w:r>
      <w:r>
        <w:rPr>
          <w:lang w:val="en-GB"/>
        </w:rPr>
        <w:t>acetonitrile (ACN) and methanol (MeOH) were purchased from VWR (Radnor, PA, USA). UHPLC grade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was produced with Milli-DI system coupled with a Synergy 185 system by Millipore (Milan, Italy). Blank saliva was obtained from healthy donors. Atenolol (ATE; purity &gt;98%), clonidine hydrochloride (CLN; overall purity 86.22%), doxazosin mesylate (DOX; overall purity 81.29%), amlodipine (AML; purity 99.52%), nifedipine (NFD; purity 97.64%), chlorthalidone (CHL; purity 99.9%), hydrochlorothiazide (HCTZ; purity 99.2%), ramipril (RAM; purity 99.81%), telmisartan (TEL; purity 99.96%), Olmesartan (OLM; purity 99.01%), valsartan (VAL; purity 99.35%), nebivolol hydrochloride (NBV; overall purity 90.83%), sacubitril (SCB; purity 99.71%), </w:t>
      </w:r>
      <w:proofErr w:type="spellStart"/>
      <w:r>
        <w:rPr>
          <w:lang w:val="en-GB"/>
        </w:rPr>
        <w:t>sacubitrilat</w:t>
      </w:r>
      <w:proofErr w:type="spellEnd"/>
      <w:r>
        <w:rPr>
          <w:lang w:val="en-GB"/>
        </w:rPr>
        <w:t xml:space="preserve"> (SCB-M; purity 99.85%), indapamide (IDP; purity 99.61%), were purchased from </w:t>
      </w:r>
      <w:proofErr w:type="spellStart"/>
      <w:r>
        <w:rPr>
          <w:lang w:val="en-GB"/>
        </w:rPr>
        <w:t>MedChem</w:t>
      </w:r>
      <w:proofErr w:type="spellEnd"/>
      <w:r>
        <w:rPr>
          <w:lang w:val="en-GB"/>
        </w:rPr>
        <w:t xml:space="preserve"> Express (Monmouth Junction, NJ, USA); ramiprilat (RAM-M; purity 99.4%) was purchased from Santa Cruz </w:t>
      </w:r>
      <w:proofErr w:type="spellStart"/>
      <w:r>
        <w:rPr>
          <w:lang w:val="en-GB"/>
        </w:rPr>
        <w:t>Biotecnology</w:t>
      </w:r>
      <w:proofErr w:type="spellEnd"/>
      <w:r>
        <w:rPr>
          <w:lang w:val="en-GB"/>
        </w:rPr>
        <w:t xml:space="preserve"> (Dallas, TX, USA). The internal standards (IS), 6,7-dimethyl-2,3-di(2-</w:t>
      </w:r>
      <w:proofErr w:type="gramStart"/>
      <w:r>
        <w:rPr>
          <w:lang w:val="en-GB"/>
        </w:rPr>
        <w:t>pyridyl)quinoxaline</w:t>
      </w:r>
      <w:proofErr w:type="gramEnd"/>
      <w:r>
        <w:rPr>
          <w:lang w:val="en-GB"/>
        </w:rPr>
        <w:t xml:space="preserve"> (QX; purity 98.5%) was</w:t>
      </w:r>
      <w:r>
        <w:t xml:space="preserve"> purchased from </w:t>
      </w:r>
      <w:proofErr w:type="spellStart"/>
      <w:r>
        <w:t>MedChem</w:t>
      </w:r>
      <w:proofErr w:type="spellEnd"/>
      <w:r>
        <w:t xml:space="preserve"> Express,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]-amlodipine maleate (overall purity 78%), 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]-nifedipine (purity 95.6%), 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C,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 xml:space="preserve">]-telmisartan (purity 98.4%) were purchased from </w:t>
      </w:r>
      <w:proofErr w:type="spellStart"/>
      <w:r>
        <w:rPr>
          <w:rFonts w:eastAsia="Calibri"/>
          <w:color w:val="000000"/>
        </w:rPr>
        <w:t>Alsachim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Illkirch</w:t>
      </w:r>
      <w:proofErr w:type="spellEnd"/>
      <w:r>
        <w:rPr>
          <w:rFonts w:eastAsia="Calibri"/>
          <w:color w:val="000000"/>
        </w:rPr>
        <w:t>, France) and 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7</w:t>
      </w:r>
      <w:r>
        <w:rPr>
          <w:rFonts w:eastAsia="Calibri"/>
          <w:color w:val="000000"/>
        </w:rPr>
        <w:t>]-atenolol (purity 98.7%) was purchased from Sigma-Aldrich (Saint Louis, MO, USA).</w:t>
      </w:r>
    </w:p>
    <w:p w14:paraId="4B46028B" w14:textId="7C4D15ED" w:rsidR="00BB5E61" w:rsidRPr="00BB5E61" w:rsidRDefault="00BB5E61" w:rsidP="00BB5E61">
      <w:pPr>
        <w:rPr>
          <w:lang w:val="en-GB"/>
        </w:rPr>
      </w:pPr>
      <w:r>
        <w:rPr>
          <w:rStyle w:val="hps"/>
        </w:rPr>
        <w:t xml:space="preserve">All powders were stored at -20°C or +4°C in the dark, according to the manufacturer’s recommendations, </w:t>
      </w:r>
      <w:proofErr w:type="gramStart"/>
      <w:r>
        <w:rPr>
          <w:rStyle w:val="hps"/>
        </w:rPr>
        <w:t>in order to</w:t>
      </w:r>
      <w:proofErr w:type="gramEnd"/>
      <w:r>
        <w:rPr>
          <w:rStyle w:val="hps"/>
        </w:rPr>
        <w:t xml:space="preserve"> prevent any possible degradation.</w:t>
      </w:r>
    </w:p>
    <w:p w14:paraId="57DC644A" w14:textId="1B8C9626" w:rsidR="00BB5E61" w:rsidRDefault="00BB5E61" w:rsidP="00BB5E61">
      <w:pPr>
        <w:pStyle w:val="Titolo2"/>
      </w:pPr>
      <w:r>
        <w:t>Stock solutions, Internal Standard, Standards, and Quality Controls</w:t>
      </w:r>
    </w:p>
    <w:p w14:paraId="3D0043E6" w14:textId="77777777" w:rsidR="00BB5E61" w:rsidRDefault="00BB5E61" w:rsidP="00BB5E61">
      <w:r>
        <w:t xml:space="preserve">Stock solutions (1 mg/mL) were prepared singularly as below: DOX, AML,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]-amlodipine,</w:t>
      </w:r>
      <w:r>
        <w:t xml:space="preserve"> CHL, HCTZ, NFD,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]-nifedipine,</w:t>
      </w:r>
      <w:r>
        <w:t xml:space="preserve"> OLM, RAM, RAM-M, SCB-M, IDP, VAL and QX in a mixture of H</w:t>
      </w:r>
      <w:r>
        <w:rPr>
          <w:vertAlign w:val="subscript"/>
        </w:rPr>
        <w:t>2</w:t>
      </w:r>
      <w:r>
        <w:t>O:MeOH 5:95 (</w:t>
      </w:r>
      <w:proofErr w:type="spellStart"/>
      <w:r>
        <w:t>v:v</w:t>
      </w:r>
      <w:proofErr w:type="spellEnd"/>
      <w:r>
        <w:t xml:space="preserve">); TEL and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C,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]-telmisartan</w:t>
      </w:r>
      <w:r>
        <w:t xml:space="preserve"> in dimethyl sulfoxide (DMSO):</w:t>
      </w:r>
      <w:proofErr w:type="spellStart"/>
      <w:r>
        <w:t>MetOH</w:t>
      </w:r>
      <w:proofErr w:type="spellEnd"/>
      <w:r>
        <w:t xml:space="preserve"> 5:95 (</w:t>
      </w:r>
      <w:proofErr w:type="spellStart"/>
      <w:r>
        <w:t>v:v</w:t>
      </w:r>
      <w:proofErr w:type="spellEnd"/>
      <w:r>
        <w:t xml:space="preserve">); ATE,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7</w:t>
      </w:r>
      <w:r>
        <w:rPr>
          <w:rFonts w:eastAsia="Calibri"/>
          <w:color w:val="000000"/>
        </w:rPr>
        <w:t>]-atenolol</w:t>
      </w:r>
      <w:r>
        <w:t xml:space="preserve"> and NBV in H</w:t>
      </w:r>
      <w:r>
        <w:rPr>
          <w:vertAlign w:val="subscript"/>
        </w:rPr>
        <w:t>2</w:t>
      </w:r>
      <w:r>
        <w:t>O:MetOH 50:50 (</w:t>
      </w:r>
      <w:proofErr w:type="spellStart"/>
      <w:r>
        <w:t>v:v</w:t>
      </w:r>
      <w:proofErr w:type="spellEnd"/>
      <w:r>
        <w:t>), CLN in pure H</w:t>
      </w:r>
      <w:r>
        <w:rPr>
          <w:vertAlign w:val="subscript"/>
        </w:rPr>
        <w:t>2</w:t>
      </w:r>
      <w:r>
        <w:t>O and SCB in H</w:t>
      </w:r>
      <w:r>
        <w:rPr>
          <w:vertAlign w:val="subscript"/>
        </w:rPr>
        <w:t>2</w:t>
      </w:r>
      <w:r>
        <w:t>O:MetOH:DMSO 1:1:1 (</w:t>
      </w:r>
      <w:proofErr w:type="spellStart"/>
      <w:r>
        <w:t>v:v:v</w:t>
      </w:r>
      <w:proofErr w:type="spellEnd"/>
      <w:r>
        <w:t>).</w:t>
      </w:r>
    </w:p>
    <w:p w14:paraId="13C78A55" w14:textId="1DE03A36" w:rsidR="00BB5E61" w:rsidRDefault="00BB5E61" w:rsidP="00BB5E61">
      <w:pPr>
        <w:rPr>
          <w:rFonts w:eastAsia="Calibri"/>
          <w:color w:val="000000"/>
        </w:rPr>
      </w:pPr>
      <w:r>
        <w:t>Stock solutions were stored at -20°C until use (less than 6 months). Single aliquots of “calibrating” Standard (STD) 9 and Quality Controls (QCs) were prepared by independently spiking a mixture of H</w:t>
      </w:r>
      <w:r>
        <w:rPr>
          <w:vertAlign w:val="subscript"/>
        </w:rPr>
        <w:t>2</w:t>
      </w:r>
      <w:r>
        <w:t xml:space="preserve">O:ACN 90:10 with stock solutions and then stored at -20°C. IS working solution was prepared by diluting 2 </w:t>
      </w:r>
      <w:proofErr w:type="spellStart"/>
      <w:r>
        <w:t>μL</w:t>
      </w:r>
      <w:proofErr w:type="spellEnd"/>
      <w:r>
        <w:t xml:space="preserve"> of QX, 1 </w:t>
      </w:r>
      <w:proofErr w:type="spellStart"/>
      <w:r>
        <w:t>μL</w:t>
      </w:r>
      <w:proofErr w:type="spellEnd"/>
      <w:r>
        <w:t xml:space="preserve"> of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7</w:t>
      </w:r>
      <w:r>
        <w:rPr>
          <w:rFonts w:eastAsia="Calibri"/>
          <w:color w:val="000000"/>
        </w:rPr>
        <w:t>]-atenolol</w:t>
      </w:r>
      <w:r>
        <w:t xml:space="preserve">, 0.1 </w:t>
      </w:r>
      <w:proofErr w:type="spellStart"/>
      <w:r>
        <w:t>μL</w:t>
      </w:r>
      <w:proofErr w:type="spellEnd"/>
      <w:r>
        <w:t xml:space="preserve"> of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]-nifedipine, 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]-amlodipine and 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C,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]-telmisartan</w:t>
      </w:r>
      <w:r>
        <w:t xml:space="preserve"> stock solution in 4 mL of H</w:t>
      </w:r>
      <w:r>
        <w:rPr>
          <w:vertAlign w:val="subscript"/>
        </w:rPr>
        <w:t>2</w:t>
      </w:r>
      <w:r>
        <w:t xml:space="preserve">O:MetOH [50:50] at each analytical session (final concentrations are as follow: 500 ng/mL for QX, 250 ng/mL for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7</w:t>
      </w:r>
      <w:r>
        <w:rPr>
          <w:rFonts w:eastAsia="Calibri"/>
          <w:color w:val="000000"/>
        </w:rPr>
        <w:t xml:space="preserve">]-atenolol and 25 </w:t>
      </w:r>
      <w:r>
        <w:t xml:space="preserve">ng/mL for </w:t>
      </w:r>
      <w:r>
        <w:rPr>
          <w:rFonts w:eastAsia="Calibri"/>
          <w:color w:val="000000"/>
        </w:rPr>
        <w:t>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</w:t>
      </w:r>
      <w:r>
        <w:rPr>
          <w:rFonts w:eastAsia="Calibri"/>
          <w:color w:val="000000"/>
          <w:vertAlign w:val="subscript"/>
        </w:rPr>
        <w:t>8</w:t>
      </w:r>
      <w:r>
        <w:rPr>
          <w:rFonts w:eastAsia="Calibri"/>
          <w:color w:val="000000"/>
        </w:rPr>
        <w:t>]-nifedipine, [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>]-amlodipine and [</w:t>
      </w:r>
      <w:r>
        <w:rPr>
          <w:rFonts w:eastAsia="Calibri"/>
          <w:color w:val="000000"/>
          <w:vertAlign w:val="superscript"/>
        </w:rPr>
        <w:t>13</w:t>
      </w:r>
      <w:r>
        <w:rPr>
          <w:rFonts w:eastAsia="Calibri"/>
          <w:color w:val="000000"/>
        </w:rPr>
        <w:t>C,</w:t>
      </w:r>
      <w:r>
        <w:rPr>
          <w:rFonts w:eastAsia="Calibri"/>
          <w:color w:val="000000"/>
          <w:vertAlign w:val="superscript"/>
        </w:rPr>
        <w:t>2</w:t>
      </w:r>
      <w:r>
        <w:rPr>
          <w:rFonts w:eastAsia="Calibri"/>
          <w:color w:val="000000"/>
        </w:rPr>
        <w:t>H</w:t>
      </w:r>
      <w:r>
        <w:rPr>
          <w:rFonts w:eastAsia="Calibri"/>
          <w:color w:val="000000"/>
          <w:vertAlign w:val="subscript"/>
        </w:rPr>
        <w:t>3</w:t>
      </w:r>
      <w:r>
        <w:rPr>
          <w:rFonts w:eastAsia="Calibri"/>
          <w:color w:val="000000"/>
        </w:rPr>
        <w:t>]-telmisartan).</w:t>
      </w:r>
    </w:p>
    <w:p w14:paraId="6912A8FB" w14:textId="4740E097" w:rsidR="00BB5E61" w:rsidRDefault="00BB5E61" w:rsidP="00BB5E61">
      <w:pPr>
        <w:pStyle w:val="Titolo2"/>
      </w:pPr>
      <w:r>
        <w:t>Stability</w:t>
      </w:r>
    </w:p>
    <w:p w14:paraId="1B6C904E" w14:textId="6BE658C9" w:rsidR="00BB5E61" w:rsidRPr="00BB5E61" w:rsidRDefault="00BB5E61" w:rsidP="00BB5E61">
      <w:r>
        <w:lastRenderedPageBreak/>
        <w:t xml:space="preserve">According to this protocol, </w:t>
      </w:r>
      <w:proofErr w:type="gramStart"/>
      <w:r>
        <w:t>standards</w:t>
      </w:r>
      <w:proofErr w:type="gramEnd"/>
      <w:r>
        <w:t xml:space="preserve"> and quality controls (QCs) were prepared in a solvent very similar to the ones used for stock solutions preparation, whose stability is already well known. Therefore, a minimum of six months stability was attributed both to standards and QCs.</w:t>
      </w:r>
    </w:p>
    <w:p w14:paraId="2EE8CC9D" w14:textId="67BA29E6" w:rsidR="00BB5E61" w:rsidRPr="00BB5E61" w:rsidRDefault="00BB5E61" w:rsidP="00BB5E61">
      <w:pPr>
        <w:pStyle w:val="Titolo2"/>
      </w:pPr>
      <w:r w:rsidRPr="00BB5E61">
        <w:t xml:space="preserve">Preliminary experiments: recovery from the </w:t>
      </w:r>
      <w:proofErr w:type="spellStart"/>
      <w:r w:rsidRPr="00BB5E61">
        <w:t>Salivette</w:t>
      </w:r>
      <w:proofErr w:type="spellEnd"/>
      <w:r w:rsidRPr="00BB5E61">
        <w:t>®</w:t>
      </w:r>
    </w:p>
    <w:p w14:paraId="33FE796E" w14:textId="77777777" w:rsidR="00BB5E61" w:rsidRDefault="00BB5E61" w:rsidP="00BB5E61">
      <w:pPr>
        <w:rPr>
          <w:lang w:val="en-GB"/>
        </w:rPr>
      </w:pPr>
      <w:r>
        <w:rPr>
          <w:lang w:val="en-GB"/>
        </w:rPr>
        <w:t xml:space="preserve">Preliminary experiments have been performed,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detect drug retention by </w:t>
      </w:r>
      <w:proofErr w:type="spellStart"/>
      <w:r>
        <w:rPr>
          <w:lang w:val="en-GB"/>
        </w:rPr>
        <w:t>Salivette</w:t>
      </w:r>
      <w:proofErr w:type="spellEnd"/>
      <w:r>
        <w:rPr>
          <w:vertAlign w:val="superscript"/>
          <w:lang w:val="en-GB"/>
        </w:rPr>
        <w:t>®</w:t>
      </w:r>
      <w:r>
        <w:rPr>
          <w:lang w:val="en-GB"/>
        </w:rPr>
        <w:t xml:space="preserve"> matrix, using both saliva samples and solvent.  </w:t>
      </w:r>
    </w:p>
    <w:p w14:paraId="448534FF" w14:textId="77777777" w:rsidR="00BB5E61" w:rsidRDefault="00BB5E61" w:rsidP="00BB5E61">
      <w:pPr>
        <w:rPr>
          <w:lang w:val="en-GB"/>
        </w:rPr>
      </w:pPr>
      <w:r>
        <w:rPr>
          <w:lang w:val="en-GB"/>
        </w:rPr>
        <w:t>Three mix of solvent containing all sixteen drugs at 3 different concentrations (1000, 100 and 10 ng/mL) were prepared by independently spiking drug stock solutions in a mixture of water and acetonitrile (</w:t>
      </w:r>
      <w:proofErr w:type="gramStart"/>
      <w:r>
        <w:rPr>
          <w:lang w:val="en-GB"/>
        </w:rPr>
        <w:t>H2O:ACN</w:t>
      </w:r>
      <w:proofErr w:type="gramEnd"/>
      <w:r>
        <w:rPr>
          <w:lang w:val="en-GB"/>
        </w:rPr>
        <w:t xml:space="preserve"> 90:10, v:v) added with 0.05% of formic acid. Two mL of each solution were allowed to soak into the </w:t>
      </w:r>
      <w:proofErr w:type="spellStart"/>
      <w:r>
        <w:rPr>
          <w:lang w:val="en-GB"/>
        </w:rPr>
        <w:t>Salivette</w:t>
      </w:r>
      <w:proofErr w:type="spellEnd"/>
      <w:r>
        <w:rPr>
          <w:lang w:val="en-GB"/>
        </w:rPr>
        <w:t xml:space="preserve">® cotton roll (performed in double replicate), followed by centrifugation and collection. A small amount (7 µL) of the resulting volume was directly injected in the UHPLC instrument and analysed together with the same volume deriving directly from the 3 </w:t>
      </w:r>
      <w:proofErr w:type="gramStart"/>
      <w:r>
        <w:rPr>
          <w:lang w:val="en-GB"/>
        </w:rPr>
        <w:t>mix</w:t>
      </w:r>
      <w:proofErr w:type="gramEnd"/>
      <w:r>
        <w:rPr>
          <w:lang w:val="en-GB"/>
        </w:rPr>
        <w:t xml:space="preserve">, without passing through the </w:t>
      </w:r>
      <w:proofErr w:type="spellStart"/>
      <w:r>
        <w:rPr>
          <w:lang w:val="en-GB"/>
        </w:rPr>
        <w:t>Salivette</w:t>
      </w:r>
      <w:proofErr w:type="spellEnd"/>
      <w:r>
        <w:rPr>
          <w:vertAlign w:val="superscript"/>
          <w:lang w:val="en-GB"/>
        </w:rPr>
        <w:t>®</w:t>
      </w:r>
      <w:r>
        <w:rPr>
          <w:lang w:val="en-GB"/>
        </w:rPr>
        <w:t xml:space="preserve">. In saliva samples, experiments have been focused on the 100 ng/mL concentration: blank sputum from healthy donors was collected in falcon tubes and then spiked with all the 16 drugs at the same concentration. Then, 2 mL were allowed to soak into the </w:t>
      </w:r>
      <w:proofErr w:type="spellStart"/>
      <w:r>
        <w:rPr>
          <w:lang w:val="en-GB"/>
        </w:rPr>
        <w:t>Salivette</w:t>
      </w:r>
      <w:proofErr w:type="spellEnd"/>
      <w:r>
        <w:rPr>
          <w:vertAlign w:val="superscript"/>
          <w:lang w:val="en-GB"/>
        </w:rPr>
        <w:t>®</w:t>
      </w:r>
      <w:r>
        <w:rPr>
          <w:lang w:val="en-GB"/>
        </w:rPr>
        <w:t xml:space="preserve"> cotton roll (performed in double replicate), and then centrifuged, </w:t>
      </w:r>
      <w:proofErr w:type="gramStart"/>
      <w:r>
        <w:rPr>
          <w:lang w:val="en-GB"/>
        </w:rPr>
        <w:t>collected</w:t>
      </w:r>
      <w:proofErr w:type="gramEnd"/>
      <w:r>
        <w:rPr>
          <w:lang w:val="en-GB"/>
        </w:rPr>
        <w:t xml:space="preserve"> and extracted. The remaining volume was directly extracted without passing through the </w:t>
      </w:r>
      <w:proofErr w:type="spellStart"/>
      <w:r>
        <w:rPr>
          <w:lang w:val="en-GB"/>
        </w:rPr>
        <w:t>Salivette</w:t>
      </w:r>
      <w:proofErr w:type="spellEnd"/>
      <w:r>
        <w:rPr>
          <w:vertAlign w:val="superscript"/>
          <w:lang w:val="en-GB"/>
        </w:rPr>
        <w:t>®</w:t>
      </w:r>
      <w:r>
        <w:rPr>
          <w:lang w:val="en-GB"/>
        </w:rPr>
        <w:t>.</w:t>
      </w:r>
    </w:p>
    <w:p w14:paraId="454EF1C7" w14:textId="77777777" w:rsidR="00BB5E61" w:rsidRDefault="00BB5E61" w:rsidP="00BB5E61">
      <w:pPr>
        <w:rPr>
          <w:lang w:val="en-GB"/>
        </w:rPr>
      </w:pPr>
      <w:r>
        <w:rPr>
          <w:lang w:val="en-GB"/>
        </w:rPr>
        <w:t xml:space="preserve">Resulting peak areas have been compared to address the extent of the retention.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find possible correlations, a series of molecule-related parameters was collected for each drug: partition coefficient (</w:t>
      </w:r>
      <w:proofErr w:type="spellStart"/>
      <w:r>
        <w:rPr>
          <w:lang w:val="en-GB"/>
        </w:rPr>
        <w:t>logP</w:t>
      </w:r>
      <w:proofErr w:type="spellEnd"/>
      <w:r>
        <w:rPr>
          <w:lang w:val="en-GB"/>
        </w:rPr>
        <w:t>), acid dissociation constant (</w:t>
      </w:r>
      <w:proofErr w:type="spellStart"/>
      <w:r>
        <w:rPr>
          <w:lang w:val="en-GB"/>
        </w:rPr>
        <w:t>pKa</w:t>
      </w:r>
      <w:proofErr w:type="spellEnd"/>
      <w:r>
        <w:rPr>
          <w:lang w:val="en-GB"/>
        </w:rPr>
        <w:t>), molecular weight and chromatographic retention time.</w:t>
      </w:r>
    </w:p>
    <w:p w14:paraId="7B65BC41" w14:textId="360B9107" w:rsidR="00BB5E61" w:rsidRDefault="00BB5E61" w:rsidP="00654E8F">
      <w:pPr>
        <w:spacing w:before="240"/>
        <w:rPr>
          <w:lang w:val="en-GB"/>
        </w:rPr>
      </w:pPr>
      <w:r>
        <w:rPr>
          <w:lang w:val="en-GB"/>
        </w:rPr>
        <w:br w:type="page"/>
      </w:r>
    </w:p>
    <w:p w14:paraId="74C778C8" w14:textId="17D1112F" w:rsidR="00DE23E8" w:rsidRDefault="00BB5E61" w:rsidP="00BB5E61">
      <w:pPr>
        <w:pStyle w:val="Titolo1"/>
        <w:rPr>
          <w:lang w:val="en-GB"/>
        </w:rPr>
      </w:pPr>
      <w:r>
        <w:rPr>
          <w:lang w:val="en-GB"/>
        </w:rPr>
        <w:lastRenderedPageBreak/>
        <w:t>Supplementary tables</w:t>
      </w:r>
    </w:p>
    <w:p w14:paraId="45BEC5ED" w14:textId="77777777" w:rsidR="00BB5E61" w:rsidRDefault="00BB5E61" w:rsidP="00BB5E61">
      <w:pPr>
        <w:rPr>
          <w:b/>
          <w:bCs/>
        </w:rPr>
      </w:pPr>
    </w:p>
    <w:p w14:paraId="16A9D28D" w14:textId="5B7C2C5D" w:rsidR="00BB5E61" w:rsidRPr="00BB5E61" w:rsidRDefault="00BB5E61" w:rsidP="00BB5E61">
      <w:pPr>
        <w:rPr>
          <w:rFonts w:eastAsiaTheme="minorEastAsia"/>
          <w:b/>
          <w:bCs/>
          <w:lang w:eastAsia="it-IT"/>
        </w:rPr>
      </w:pPr>
      <w:r w:rsidRPr="00BB5E61">
        <w:rPr>
          <w:b/>
          <w:bCs/>
        </w:rPr>
        <w:t>Table 1s. Chromatographic gradient of mobile phases A (water + formic acid 0.05%) and B (acetonitrile + formic acid 0.05%).</w:t>
      </w:r>
    </w:p>
    <w:tbl>
      <w:tblPr>
        <w:tblW w:w="885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580"/>
        <w:gridCol w:w="2041"/>
        <w:gridCol w:w="2624"/>
        <w:gridCol w:w="2609"/>
      </w:tblGrid>
      <w:tr w:rsidR="00BB5E61" w14:paraId="676558C1" w14:textId="77777777" w:rsidTr="00BB5E61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FF3122" w14:textId="77777777" w:rsidR="00BB5E61" w:rsidRPr="00BB5E61" w:rsidRDefault="00BB5E61" w:rsidP="00BB5E61">
            <w:pPr>
              <w:jc w:val="center"/>
              <w:rPr>
                <w:b/>
                <w:bCs/>
                <w:lang w:val="en-GB" w:eastAsia="ar-SA"/>
              </w:rPr>
            </w:pPr>
            <w:r w:rsidRPr="00BB5E61">
              <w:rPr>
                <w:b/>
                <w:bCs/>
                <w:lang w:val="en-GB"/>
              </w:rPr>
              <w:t>Time (min)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0CAAE2" w14:textId="77777777" w:rsidR="00BB5E61" w:rsidRPr="00BB5E61" w:rsidRDefault="00BB5E61" w:rsidP="00BB5E61">
            <w:pPr>
              <w:jc w:val="center"/>
              <w:rPr>
                <w:b/>
                <w:bCs/>
                <w:lang w:val="en-GB"/>
              </w:rPr>
            </w:pPr>
            <w:r w:rsidRPr="00BB5E61">
              <w:rPr>
                <w:b/>
                <w:bCs/>
                <w:lang w:val="en-GB"/>
              </w:rPr>
              <w:t>Flow (mL/min)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048F84" w14:textId="77777777" w:rsidR="00BB5E61" w:rsidRPr="00BB5E61" w:rsidRDefault="00BB5E61" w:rsidP="00BB5E61">
            <w:pPr>
              <w:jc w:val="center"/>
              <w:rPr>
                <w:b/>
                <w:bCs/>
                <w:lang w:val="en-GB"/>
              </w:rPr>
            </w:pPr>
            <w:r w:rsidRPr="00BB5E61">
              <w:rPr>
                <w:b/>
                <w:bCs/>
                <w:lang w:val="en-GB"/>
              </w:rPr>
              <w:t>Mobile phase A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02BEFA" w14:textId="77777777" w:rsidR="00BB5E61" w:rsidRPr="00BB5E61" w:rsidRDefault="00BB5E61" w:rsidP="00BB5E61">
            <w:pPr>
              <w:jc w:val="center"/>
              <w:rPr>
                <w:b/>
                <w:bCs/>
                <w:lang w:val="en-GB"/>
              </w:rPr>
            </w:pPr>
            <w:r w:rsidRPr="00BB5E61">
              <w:rPr>
                <w:b/>
                <w:bCs/>
                <w:lang w:val="en-GB"/>
              </w:rPr>
              <w:t>Mobile phase B (%)</w:t>
            </w:r>
          </w:p>
        </w:tc>
      </w:tr>
      <w:tr w:rsidR="00BB5E61" w14:paraId="3CDE9CD8" w14:textId="77777777" w:rsidTr="00BB5E61">
        <w:trPr>
          <w:trHeight w:val="50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0ADF72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2AF181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7FBA94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259C02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B5E61" w14:paraId="036BFD54" w14:textId="77777777" w:rsidTr="00BB5E61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33D313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355A1E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CEFF0D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1B5A82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B5E61" w14:paraId="382F01E8" w14:textId="77777777" w:rsidTr="00BB5E61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E239A9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CAE06F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10EC93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508C9C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BB5E61" w14:paraId="1C38F4CB" w14:textId="77777777" w:rsidTr="00BB5E61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68F4D3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8530CD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ADDC8C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F2C9EB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BB5E61" w14:paraId="17109CBA" w14:textId="77777777" w:rsidTr="00BB5E61">
        <w:trPr>
          <w:trHeight w:val="4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13E0F8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AA600A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332039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67F437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BB5E61" w14:paraId="7B4A6C06" w14:textId="77777777" w:rsidTr="00BB5E61">
        <w:trPr>
          <w:trHeight w:val="50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594EA1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2A6622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9CF2B5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17C0C1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B5E61" w14:paraId="4FA12428" w14:textId="77777777" w:rsidTr="00BB5E61">
        <w:trPr>
          <w:trHeight w:val="50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1F200E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1DBF48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401348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30A119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B5E61" w14:paraId="5E2AA29A" w14:textId="77777777" w:rsidTr="00BB5E61">
        <w:trPr>
          <w:trHeight w:val="50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F4F7D5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D49666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9A8FCF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8BE05A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BB5E61" w14:paraId="08D008CD" w14:textId="77777777" w:rsidTr="00BB5E61">
        <w:trPr>
          <w:trHeight w:val="50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ACD9D8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2DFC87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3D7E56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24AB65" w14:textId="77777777" w:rsidR="00BB5E61" w:rsidRDefault="00BB5E61" w:rsidP="00BB5E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</w:tbl>
    <w:p w14:paraId="17588DCD" w14:textId="77777777" w:rsidR="00BB5E61" w:rsidRDefault="00BB5E61" w:rsidP="00BB5E61">
      <w:pPr>
        <w:rPr>
          <w:lang w:val="en-GB"/>
        </w:rPr>
        <w:sectPr w:rsidR="00BB5E61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937C9EF" w14:textId="77777777" w:rsidR="00BB5E61" w:rsidRDefault="00BB5E61" w:rsidP="00BB5E61">
      <w:pPr>
        <w:rPr>
          <w:rFonts w:cs="Times New Roman"/>
          <w:szCs w:val="24"/>
        </w:rPr>
      </w:pPr>
      <w:r>
        <w:rPr>
          <w:rFonts w:cs="Times New Roman"/>
          <w:b/>
          <w:szCs w:val="24"/>
          <w:lang w:val="en-GB"/>
        </w:rPr>
        <w:lastRenderedPageBreak/>
        <w:t xml:space="preserve">Table 2s. </w:t>
      </w:r>
      <w:r>
        <w:rPr>
          <w:rFonts w:cs="Times New Roman"/>
          <w:b/>
          <w:bCs/>
          <w:szCs w:val="24"/>
          <w:lang w:val="en-GB"/>
        </w:rPr>
        <w:t>Summary of instrument settings and multiple reaction monitoring transitions</w:t>
      </w:r>
      <w:r>
        <w:rPr>
          <w:rFonts w:cs="Times New Roman"/>
          <w:szCs w:val="24"/>
          <w:lang w:val="en-GB"/>
        </w:rPr>
        <w:t xml:space="preserve">. </w:t>
      </w:r>
    </w:p>
    <w:tbl>
      <w:tblPr>
        <w:tblStyle w:val="Grigliatabella"/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71"/>
        <w:gridCol w:w="1472"/>
        <w:gridCol w:w="1472"/>
        <w:gridCol w:w="550"/>
        <w:gridCol w:w="921"/>
        <w:gridCol w:w="1471"/>
        <w:gridCol w:w="1472"/>
        <w:gridCol w:w="1472"/>
        <w:gridCol w:w="1472"/>
      </w:tblGrid>
      <w:tr w:rsidR="00BB5E61" w14:paraId="333A185E" w14:textId="77777777" w:rsidTr="00BB5E61">
        <w:trPr>
          <w:trHeight w:val="20"/>
        </w:trPr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4A8E18" w14:textId="77777777" w:rsidR="00BB5E61" w:rsidRDefault="00BB5E61">
            <w:pPr>
              <w:spacing w:after="0"/>
              <w:jc w:val="center"/>
              <w:rPr>
                <w:rFonts w:eastAsia="MS Minngs" w:cs="Times New Roman"/>
                <w:b/>
                <w:szCs w:val="24"/>
                <w:lang w:val="it-IT" w:eastAsia="ar-SA"/>
              </w:rPr>
            </w:pPr>
            <w:r>
              <w:rPr>
                <w:rFonts w:cs="Times New Roman"/>
                <w:b/>
                <w:szCs w:val="24"/>
              </w:rPr>
              <w:t>GENERAL DETECTOR SETTINGS</w:t>
            </w:r>
          </w:p>
        </w:tc>
      </w:tr>
      <w:tr w:rsidR="00BB5E61" w14:paraId="26C2392E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AC55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Drying Gas Temperature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1F14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130°C</w:t>
            </w:r>
          </w:p>
        </w:tc>
      </w:tr>
      <w:tr w:rsidR="00BB5E61" w14:paraId="1A1DD8B2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762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HSID Temperature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EA8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270°C</w:t>
            </w:r>
          </w:p>
        </w:tc>
      </w:tr>
      <w:tr w:rsidR="00BB5E61" w14:paraId="1D7E35B8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91E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Nebulizer Gas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D1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</w:t>
            </w:r>
          </w:p>
        </w:tc>
      </w:tr>
      <w:tr w:rsidR="00BB5E61" w14:paraId="1CF05C6A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A6F2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ElectroSpray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V1 Positive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6E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5000</w:t>
            </w:r>
          </w:p>
        </w:tc>
      </w:tr>
      <w:tr w:rsidR="00BB5E61" w14:paraId="73DD04B7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2234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Source Temperature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FA9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350°C</w:t>
            </w:r>
          </w:p>
        </w:tc>
      </w:tr>
      <w:tr w:rsidR="00BB5E61" w14:paraId="6842FCD0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CB7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Multipole 1 RF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24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370</w:t>
            </w:r>
          </w:p>
        </w:tc>
      </w:tr>
      <w:tr w:rsidR="00BB5E61" w14:paraId="26B03DDE" w14:textId="77777777" w:rsidTr="00BB5E61">
        <w:trPr>
          <w:trHeight w:val="2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9B8D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Collision Pressure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C9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410</w:t>
            </w:r>
          </w:p>
        </w:tc>
      </w:tr>
      <w:tr w:rsidR="00BB5E61" w14:paraId="50AC9B63" w14:textId="77777777" w:rsidTr="00BB5E61">
        <w:trPr>
          <w:trHeight w:val="23"/>
        </w:trPr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23308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ANALYTE SPECIFIC PARAMETERS</w:t>
            </w:r>
          </w:p>
        </w:tc>
      </w:tr>
      <w:tr w:rsidR="00BB5E61" w14:paraId="47CE4B03" w14:textId="77777777" w:rsidTr="00BB5E61">
        <w:trPr>
          <w:trHeight w:val="2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0ADF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MASS PARAMETERS</w:t>
            </w:r>
          </w:p>
        </w:tc>
        <w:tc>
          <w:tcPr>
            <w:tcW w:w="1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C1AF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DRUGS</w:t>
            </w:r>
          </w:p>
        </w:tc>
      </w:tr>
      <w:tr w:rsidR="00BB5E61" w14:paraId="3105CA72" w14:textId="77777777" w:rsidTr="00BB5E61">
        <w:trPr>
          <w:trHeight w:val="1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966B" w14:textId="77777777" w:rsidR="00BB5E61" w:rsidRDefault="00BB5E61">
            <w:pPr>
              <w:spacing w:after="0"/>
              <w:rPr>
                <w:rFonts w:eastAsia="MS Minngs" w:cs="Times New Roman"/>
                <w:b/>
                <w:szCs w:val="24"/>
                <w:lang w:val="it-IT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908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CLN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970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DOX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3A3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AML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15AA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HCTZ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DF3F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NFD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81D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B2B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0CE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OLM</w:t>
            </w:r>
          </w:p>
        </w:tc>
      </w:tr>
      <w:tr w:rsidR="00BB5E61" w14:paraId="7A18FC13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465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Primary Ion Trace (m/z)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F2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it-IT"/>
              </w:rPr>
            </w:pPr>
            <w:r>
              <w:rPr>
                <w:rFonts w:cs="Times New Roman"/>
                <w:szCs w:val="24"/>
              </w:rPr>
              <w:t>230.0&gt;44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F1E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452.2&gt;344.2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DC44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409.15&gt;238.1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7E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296&gt;205.0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C1D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347.15&gt;239.1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310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515.25&gt;211.1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47F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417.2&gt;117.1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A7D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447.2&gt;207.1</w:t>
            </w:r>
          </w:p>
        </w:tc>
      </w:tr>
      <w:tr w:rsidR="00BB5E61" w14:paraId="232B4490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6E8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Energy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BE4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C2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309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077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289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E4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AA1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9D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-30</w:t>
            </w:r>
          </w:p>
        </w:tc>
      </w:tr>
      <w:tr w:rsidR="00BB5E61" w14:paraId="5B9727B3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FF2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Entrance voltage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A03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FD8E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FA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003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29C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85E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9084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F35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BB5E61" w14:paraId="3B281281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3F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Cell Lens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0D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0D2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EF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85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D77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F6D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2C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53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</w:t>
            </w:r>
          </w:p>
        </w:tc>
      </w:tr>
      <w:tr w:rsidR="00BB5E61" w14:paraId="3E5CF0F2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AFF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Secondary Ion Trace (m/z)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23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it-IT"/>
              </w:rPr>
            </w:pPr>
            <w:r>
              <w:rPr>
                <w:rFonts w:cs="Times New Roman"/>
                <w:szCs w:val="24"/>
              </w:rPr>
              <w:t>230.0&gt;213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0F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452.2&gt;247.1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F6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409.15&gt;294.1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177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296&gt;269.05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8F9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347.15&gt;195.1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7FC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515.25&gt;276.2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D82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417.2&gt;234.2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C74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447.2&gt;235.1</w:t>
            </w:r>
          </w:p>
        </w:tc>
      </w:tr>
      <w:tr w:rsidR="00BB5E61" w14:paraId="655E9EF3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B0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Energy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171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DBE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5A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1E0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61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C97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3E8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93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-29</w:t>
            </w:r>
          </w:p>
        </w:tc>
      </w:tr>
      <w:tr w:rsidR="00BB5E61" w14:paraId="44603361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6A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Entrance voltage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14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CD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3B4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34A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E5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764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27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D26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BB5E61" w14:paraId="00112C68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E84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Cell Lens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D60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2D3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91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42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13D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05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C0C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00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</w:t>
            </w:r>
          </w:p>
        </w:tc>
      </w:tr>
      <w:tr w:rsidR="00BB5E61" w14:paraId="2DAD0B15" w14:textId="77777777" w:rsidTr="00BB5E61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33C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Ionization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04C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54C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F1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AAB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AAD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A4D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7B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83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</w:tr>
      <w:tr w:rsidR="00BB5E61" w14:paraId="22EA7196" w14:textId="77777777" w:rsidTr="00BB5E61">
        <w:trPr>
          <w:trHeight w:val="227"/>
        </w:trPr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EFF7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B5E61" w14:paraId="26EF6082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A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696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4677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CHL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FE2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IDP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2F71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976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NBV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028A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SCB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67A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SCB-M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E97" w14:textId="77777777" w:rsidR="00BB5E61" w:rsidRDefault="00BB5E61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RAM-M</w:t>
            </w:r>
          </w:p>
        </w:tc>
      </w:tr>
      <w:tr w:rsidR="00BB5E61" w14:paraId="63C3EAE0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E8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Primary Ion Trace (m/z)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5C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it-IT"/>
              </w:rPr>
            </w:pPr>
            <w:r>
              <w:rPr>
                <w:rFonts w:cs="Times New Roman"/>
                <w:szCs w:val="24"/>
              </w:rPr>
              <w:t>267.15&gt;145.05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432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337.05&gt;190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FE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366.1&gt;132.1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3E8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436.25&gt;235.1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E6E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406.2&gt;123.1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186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412.2&gt;193.1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4F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384.2&gt;193.15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AF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389.2&gt;117.1</w:t>
            </w:r>
          </w:p>
        </w:tc>
      </w:tr>
      <w:tr w:rsidR="00BB5E61" w14:paraId="7B87D67E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8AF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Energy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D54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EB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961E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E0D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F0E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878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60A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3CD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</w:t>
            </w:r>
          </w:p>
        </w:tc>
      </w:tr>
      <w:tr w:rsidR="00BB5E61" w14:paraId="03A2631A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A54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Entrance voltage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227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82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DA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DB6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48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987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E8C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62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  <w:tr w:rsidR="00BB5E61" w14:paraId="1BCB7ED7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7EC4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Cell Lens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00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03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ACC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1AF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88C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5CD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70A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8F6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</w:t>
            </w:r>
          </w:p>
        </w:tc>
      </w:tr>
      <w:tr w:rsidR="00BB5E61" w14:paraId="7ABBB861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C89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Secondary Ion Trace (m/z)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EB1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  <w:lang w:val="it-IT"/>
              </w:rPr>
            </w:pPr>
            <w:r>
              <w:rPr>
                <w:rFonts w:cs="Times New Roman"/>
                <w:szCs w:val="24"/>
              </w:rPr>
              <w:t>267.15&gt;190.1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F84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337.05&gt;146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49C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366.1&gt;117.1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829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436.25&gt;207.1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043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406.2&gt;151.1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DF3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412.2&gt;266.2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190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384.2&gt;266.2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BF1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389.2&gt;206.15</w:t>
            </w:r>
          </w:p>
        </w:tc>
      </w:tr>
      <w:tr w:rsidR="00BB5E61" w14:paraId="73B69D04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CD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Energy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14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BBA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430C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F88E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273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BB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90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617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</w:t>
            </w:r>
          </w:p>
        </w:tc>
      </w:tr>
      <w:tr w:rsidR="00BB5E61" w14:paraId="0C7C9CBE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8A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Entrance voltage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E6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41E7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2F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4F93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AA6B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B9FE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070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6B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BB5E61" w14:paraId="79E17DFB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E15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Collision Cell Lens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2ED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29E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07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D97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A88F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593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F9D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29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</w:t>
            </w:r>
          </w:p>
        </w:tc>
      </w:tr>
      <w:tr w:rsidR="00BB5E61" w14:paraId="43CA9424" w14:textId="77777777" w:rsidTr="00BB5E6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0962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Ionization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089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131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A5B0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13A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B211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16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B458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B56" w14:textId="77777777" w:rsidR="00BB5E61" w:rsidRDefault="00BB5E6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ESI+</w:t>
            </w:r>
          </w:p>
        </w:tc>
      </w:tr>
      <w:tr w:rsidR="00BB5E61" w14:paraId="58A7C1F3" w14:textId="77777777" w:rsidTr="00BB5E61">
        <w:trPr>
          <w:trHeight w:val="227"/>
        </w:trPr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102" w14:textId="77777777" w:rsidR="00BB5E61" w:rsidRDefault="00BB5E6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HSID, Heated Surface Induced </w:t>
            </w:r>
            <w:proofErr w:type="spellStart"/>
            <w:r>
              <w:rPr>
                <w:rFonts w:cs="Times New Roman"/>
                <w:szCs w:val="24"/>
              </w:rPr>
              <w:t>Desolvation</w:t>
            </w:r>
            <w:proofErr w:type="spellEnd"/>
            <w:r>
              <w:rPr>
                <w:rFonts w:cs="Times New Roman"/>
                <w:szCs w:val="24"/>
              </w:rPr>
              <w:t xml:space="preserve">; RF </w:t>
            </w:r>
            <w:proofErr w:type="spellStart"/>
            <w:r>
              <w:rPr>
                <w:rFonts w:cs="Times New Roman"/>
                <w:szCs w:val="24"/>
              </w:rPr>
              <w:t>RadioFrequency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 xml:space="preserve">CLN, Clonidine; DOX, Doxazosin; AML, Amlodipine; HCTZ, Hydrochlorothiazide; NFD, Nifedipine; TEL, Telmisartan; RAM, Ramipril; OLM, Olmesartan; ATE, Atenolol; CHL, Chlortalidone; IDP, Indapamide; VAL, Valsartan; NBV, Nebivolol; SCB, Sacubitril; SCB-M, </w:t>
            </w:r>
            <w:proofErr w:type="spellStart"/>
            <w:r>
              <w:rPr>
                <w:rFonts w:eastAsia="Times New Roman" w:cs="Times New Roman"/>
                <w:szCs w:val="24"/>
              </w:rPr>
              <w:t>Sacubitrilat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RAM-M, Ramiprilat; </w:t>
            </w:r>
            <w:r>
              <w:rPr>
                <w:rFonts w:cs="Times New Roman"/>
                <w:szCs w:val="24"/>
              </w:rPr>
              <w:t xml:space="preserve">ESI, Electrospray ionization mode. </w:t>
            </w:r>
          </w:p>
        </w:tc>
      </w:tr>
    </w:tbl>
    <w:p w14:paraId="78D7BC44" w14:textId="77777777" w:rsidR="00BB5E61" w:rsidRPr="00BB5E61" w:rsidRDefault="00BB5E61" w:rsidP="00BB5E61">
      <w:pPr>
        <w:ind w:firstLine="720"/>
        <w:rPr>
          <w:lang w:val="en-GB"/>
        </w:rPr>
      </w:pPr>
    </w:p>
    <w:sectPr w:rsidR="00BB5E61" w:rsidRPr="00BB5E61" w:rsidSect="00BB5E61">
      <w:headerReference w:type="first" r:id="rId12"/>
      <w:pgSz w:w="15840" w:h="12240" w:orient="landscape"/>
      <w:pgMar w:top="1282" w:right="1138" w:bottom="1181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0EA1" w14:textId="77777777" w:rsidR="00731479" w:rsidRDefault="00731479" w:rsidP="00117666">
      <w:pPr>
        <w:spacing w:after="0"/>
      </w:pPr>
      <w:r>
        <w:separator/>
      </w:r>
    </w:p>
  </w:endnote>
  <w:endnote w:type="continuationSeparator" w:id="0">
    <w:p w14:paraId="6911FA2F" w14:textId="77777777" w:rsidR="00731479" w:rsidRDefault="007314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36F8" w14:textId="77777777" w:rsidR="00731479" w:rsidRDefault="00731479" w:rsidP="00117666">
      <w:pPr>
        <w:spacing w:after="0"/>
      </w:pPr>
      <w:r>
        <w:separator/>
      </w:r>
    </w:p>
  </w:footnote>
  <w:footnote w:type="continuationSeparator" w:id="0">
    <w:p w14:paraId="6D83A61B" w14:textId="77777777" w:rsidR="00731479" w:rsidRDefault="007314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6F0B" w14:textId="77777777" w:rsidR="00BB5E61" w:rsidRDefault="00BB5E6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C1FF3CD" wp14:editId="20D8F496">
          <wp:extent cx="1382534" cy="497091"/>
          <wp:effectExtent l="0" t="0" r="0" b="0"/>
          <wp:docPr id="8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1479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B5E6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character" w:customStyle="1" w:styleId="hps">
    <w:name w:val="hps"/>
    <w:rsid w:val="00BB5E6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Elvira Fanelli</cp:lastModifiedBy>
  <cp:revision>2</cp:revision>
  <cp:lastPrinted>2013-10-03T12:51:00Z</cp:lastPrinted>
  <dcterms:created xsi:type="dcterms:W3CDTF">2021-07-25T11:47:00Z</dcterms:created>
  <dcterms:modified xsi:type="dcterms:W3CDTF">2021-07-25T11:47:00Z</dcterms:modified>
</cp:coreProperties>
</file>