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509E" w14:textId="77777777" w:rsidR="00781EDD" w:rsidRDefault="00781EDD" w:rsidP="00781EDD">
      <w:pPr>
        <w:spacing w:before="100" w:beforeAutospacing="1" w:after="100" w:afterAutospacing="1" w:line="480" w:lineRule="auto"/>
        <w:rPr>
          <w:rFonts w:eastAsia="SimSun"/>
          <w:sz w:val="24"/>
          <w:szCs w:val="24"/>
        </w:rPr>
      </w:pPr>
      <w:r>
        <w:rPr>
          <w:rFonts w:eastAsia="SimSun"/>
          <w:b/>
          <w:bCs/>
          <w:sz w:val="24"/>
          <w:szCs w:val="24"/>
          <w:lang w:bidi="ar"/>
        </w:rPr>
        <w:t>Supplementary Table 1</w:t>
      </w:r>
      <w:r>
        <w:rPr>
          <w:rFonts w:eastAsia="SimSun"/>
          <w:sz w:val="24"/>
          <w:szCs w:val="24"/>
          <w:lang w:bidi="ar"/>
        </w:rPr>
        <w:t xml:space="preserve"> </w:t>
      </w:r>
      <w:r>
        <w:rPr>
          <w:rFonts w:eastAsia="SimSun"/>
          <w:sz w:val="24"/>
          <w:szCs w:val="24"/>
        </w:rPr>
        <w:t xml:space="preserve">ANCOVA of changes from baseline in </w:t>
      </w:r>
      <w:proofErr w:type="spellStart"/>
      <w:r>
        <w:rPr>
          <w:rFonts w:eastAsia="SimSun"/>
          <w:sz w:val="24"/>
          <w:szCs w:val="24"/>
        </w:rPr>
        <w:t>Ht</w:t>
      </w:r>
      <w:proofErr w:type="spellEnd"/>
      <w:r>
        <w:rPr>
          <w:rFonts w:eastAsia="MYingHei_18030_C-Medium"/>
          <w:b/>
          <w:bCs/>
          <w:color w:val="000000"/>
          <w:sz w:val="24"/>
          <w:szCs w:val="24"/>
        </w:rPr>
        <w:t xml:space="preserve"> </w:t>
      </w:r>
      <w:r>
        <w:rPr>
          <w:rFonts w:eastAsia="MYingHei_18030_C-Medium"/>
          <w:color w:val="000000"/>
          <w:sz w:val="24"/>
          <w:szCs w:val="24"/>
        </w:rPr>
        <w:t>SDS</w:t>
      </w:r>
      <w:r>
        <w:rPr>
          <w:rFonts w:eastAsia="MYingHei_18030_C-Medium"/>
          <w:color w:val="000000"/>
          <w:sz w:val="24"/>
          <w:szCs w:val="24"/>
          <w:vertAlign w:val="subscript"/>
        </w:rPr>
        <w:t>CA</w:t>
      </w:r>
      <w:r>
        <w:rPr>
          <w:rFonts w:eastAsia="SimSun"/>
          <w:sz w:val="24"/>
          <w:szCs w:val="24"/>
        </w:rPr>
        <w:t xml:space="preserve">, </w:t>
      </w:r>
      <w:proofErr w:type="spellStart"/>
      <w:r>
        <w:rPr>
          <w:rFonts w:eastAsia="SimSun"/>
          <w:sz w:val="24"/>
          <w:szCs w:val="24"/>
        </w:rPr>
        <w:t>Ht</w:t>
      </w:r>
      <w:proofErr w:type="spellEnd"/>
      <w:r>
        <w:rPr>
          <w:rFonts w:eastAsia="MYingHei_18030_C-Medium"/>
          <w:color w:val="000000"/>
          <w:sz w:val="24"/>
          <w:szCs w:val="24"/>
        </w:rPr>
        <w:t xml:space="preserve"> SDS</w:t>
      </w:r>
      <w:r>
        <w:rPr>
          <w:rFonts w:eastAsia="MYingHei_18030_C-Medium"/>
          <w:color w:val="000000"/>
          <w:sz w:val="24"/>
          <w:szCs w:val="24"/>
          <w:vertAlign w:val="subscript"/>
        </w:rPr>
        <w:t>BA</w:t>
      </w:r>
      <w:r>
        <w:rPr>
          <w:rFonts w:eastAsia="SimSun"/>
          <w:sz w:val="24"/>
          <w:szCs w:val="24"/>
        </w:rPr>
        <w:t>, BMI SDS, IGF-1 SDS, and IGF-1/IGFBP-3 molar ratio at week 26 in the FAS</w:t>
      </w:r>
    </w:p>
    <w:tbl>
      <w:tblPr>
        <w:tblStyle w:val="6-21"/>
        <w:tblW w:w="12330" w:type="dxa"/>
        <w:tblInd w:w="-90" w:type="dxa"/>
        <w:tblLook w:val="04A0" w:firstRow="1" w:lastRow="0" w:firstColumn="1" w:lastColumn="0" w:noHBand="0" w:noVBand="1"/>
      </w:tblPr>
      <w:tblGrid>
        <w:gridCol w:w="2430"/>
        <w:gridCol w:w="1952"/>
        <w:gridCol w:w="1738"/>
        <w:gridCol w:w="1890"/>
        <w:gridCol w:w="1800"/>
        <w:gridCol w:w="2520"/>
      </w:tblGrid>
      <w:tr w:rsidR="00781EDD" w14:paraId="640C3EC9" w14:textId="77777777" w:rsidTr="00E75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036C6C3C" w14:textId="77777777" w:rsidR="00781EDD" w:rsidRDefault="00781EDD" w:rsidP="00E75404">
            <w:pPr>
              <w:spacing w:line="480" w:lineRule="auto"/>
              <w:rPr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Factors</w:t>
            </w:r>
          </w:p>
        </w:tc>
        <w:tc>
          <w:tcPr>
            <w:tcW w:w="1952" w:type="dxa"/>
          </w:tcPr>
          <w:p w14:paraId="7180DB10" w14:textId="77777777" w:rsidR="00781EDD" w:rsidRDefault="00781EDD" w:rsidP="00E7540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="MYingHei_18030_C-Medium"/>
                <w:color w:val="auto"/>
                <w:sz w:val="18"/>
                <w:szCs w:val="18"/>
              </w:rPr>
              <w:t>Ht</w:t>
            </w:r>
            <w:proofErr w:type="spellEnd"/>
            <w:r>
              <w:rPr>
                <w:rFonts w:eastAsia="MYingHei_18030_C-Medium"/>
                <w:color w:val="auto"/>
                <w:sz w:val="18"/>
                <w:szCs w:val="18"/>
              </w:rPr>
              <w:t xml:space="preserve"> SDS</w:t>
            </w:r>
            <w:r>
              <w:rPr>
                <w:rFonts w:eastAsia="MYingHei_18030_C-Medium"/>
                <w:color w:val="auto"/>
                <w:sz w:val="18"/>
                <w:szCs w:val="18"/>
                <w:vertAlign w:val="subscript"/>
              </w:rPr>
              <w:t>CA</w:t>
            </w:r>
          </w:p>
        </w:tc>
        <w:tc>
          <w:tcPr>
            <w:tcW w:w="1738" w:type="dxa"/>
          </w:tcPr>
          <w:p w14:paraId="7760E786" w14:textId="77777777" w:rsidR="00781EDD" w:rsidRDefault="00781EDD" w:rsidP="00E7540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="MYingHei_18030_C-Medium"/>
                <w:color w:val="auto"/>
                <w:sz w:val="18"/>
                <w:szCs w:val="18"/>
              </w:rPr>
              <w:t>Ht</w:t>
            </w:r>
            <w:proofErr w:type="spellEnd"/>
            <w:r>
              <w:rPr>
                <w:rFonts w:eastAsia="MYingHei_18030_C-Medium"/>
                <w:color w:val="auto"/>
                <w:sz w:val="18"/>
                <w:szCs w:val="18"/>
              </w:rPr>
              <w:t xml:space="preserve"> SDS</w:t>
            </w:r>
            <w:r>
              <w:rPr>
                <w:rFonts w:eastAsia="MYingHei_18030_C-Medium"/>
                <w:color w:val="auto"/>
                <w:sz w:val="18"/>
                <w:szCs w:val="18"/>
                <w:vertAlign w:val="subscript"/>
              </w:rPr>
              <w:t>BA</w:t>
            </w:r>
          </w:p>
        </w:tc>
        <w:tc>
          <w:tcPr>
            <w:tcW w:w="1890" w:type="dxa"/>
          </w:tcPr>
          <w:p w14:paraId="5B9F037A" w14:textId="77777777" w:rsidR="00781EDD" w:rsidRDefault="00781EDD" w:rsidP="00E7540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BMI SDS</w:t>
            </w:r>
          </w:p>
        </w:tc>
        <w:tc>
          <w:tcPr>
            <w:tcW w:w="1800" w:type="dxa"/>
          </w:tcPr>
          <w:p w14:paraId="7E554CA3" w14:textId="77777777" w:rsidR="00781EDD" w:rsidRDefault="00781EDD" w:rsidP="00E7540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color w:val="auto"/>
                <w:sz w:val="18"/>
                <w:szCs w:val="18"/>
              </w:rPr>
            </w:pPr>
            <w:r>
              <w:rPr>
                <w:rFonts w:eastAsia="SimSun"/>
                <w:color w:val="auto"/>
                <w:sz w:val="18"/>
                <w:szCs w:val="18"/>
              </w:rPr>
              <w:t>IGF-1 SDS</w:t>
            </w:r>
          </w:p>
        </w:tc>
        <w:tc>
          <w:tcPr>
            <w:tcW w:w="2520" w:type="dxa"/>
          </w:tcPr>
          <w:p w14:paraId="296A09F2" w14:textId="77777777" w:rsidR="00781EDD" w:rsidRDefault="00781EDD" w:rsidP="00E7540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SimSun"/>
                <w:color w:val="auto"/>
                <w:sz w:val="18"/>
                <w:szCs w:val="18"/>
              </w:rPr>
              <w:t>IGF-1/IGFBP-3 molar ratio</w:t>
            </w:r>
          </w:p>
        </w:tc>
      </w:tr>
      <w:tr w:rsidR="00781EDD" w14:paraId="6D899B39" w14:textId="77777777" w:rsidTr="00E7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FBE4D5" w:themeFill="accent2" w:themeFillTint="33"/>
          </w:tcPr>
          <w:p w14:paraId="44D195DD" w14:textId="77777777" w:rsidR="00781EDD" w:rsidRDefault="00781EDD" w:rsidP="00E75404">
            <w:pPr>
              <w:spacing w:line="480" w:lineRule="auto"/>
              <w:rPr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Least square mean (95%CI)</w:t>
            </w:r>
          </w:p>
        </w:tc>
        <w:tc>
          <w:tcPr>
            <w:tcW w:w="1952" w:type="dxa"/>
            <w:shd w:val="clear" w:color="auto" w:fill="FBE4D5" w:themeFill="accent2" w:themeFillTint="33"/>
          </w:tcPr>
          <w:p w14:paraId="376F07E4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FBE4D5" w:themeFill="accent2" w:themeFillTint="33"/>
          </w:tcPr>
          <w:p w14:paraId="398E900B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BE4D5" w:themeFill="accent2" w:themeFillTint="33"/>
          </w:tcPr>
          <w:p w14:paraId="2D38C426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14:paraId="75C9AA96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14:paraId="54A232F4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781EDD" w14:paraId="1F0E1B94" w14:textId="77777777" w:rsidTr="00E7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5314B8B7" w14:textId="77777777" w:rsidR="00781EDD" w:rsidRPr="00AE4CFC" w:rsidRDefault="00781EDD" w:rsidP="00E75404">
            <w:pPr>
              <w:spacing w:line="48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b w:val="0"/>
                <w:bCs w:val="0"/>
                <w:color w:val="auto"/>
                <w:sz w:val="18"/>
                <w:szCs w:val="18"/>
              </w:rPr>
              <w:t xml:space="preserve">  </w:t>
            </w:r>
            <w:r w:rsidRPr="00AE4CFC">
              <w:rPr>
                <w:rFonts w:eastAsia="MYingHei_18030_C-Medium"/>
                <w:b w:val="0"/>
                <w:bCs w:val="0"/>
                <w:color w:val="auto"/>
                <w:sz w:val="18"/>
                <w:szCs w:val="18"/>
              </w:rPr>
              <w:t xml:space="preserve">Group </w:t>
            </w:r>
            <w:r w:rsidRPr="00AE4CFC"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QW</w:t>
            </w:r>
          </w:p>
        </w:tc>
        <w:tc>
          <w:tcPr>
            <w:tcW w:w="1952" w:type="dxa"/>
          </w:tcPr>
          <w:p w14:paraId="5CFF2A9B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0.560(0.516,0.603)</w:t>
            </w:r>
          </w:p>
        </w:tc>
        <w:tc>
          <w:tcPr>
            <w:tcW w:w="1738" w:type="dxa"/>
          </w:tcPr>
          <w:p w14:paraId="44126C40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0.310(0.073,0.546)</w:t>
            </w:r>
          </w:p>
        </w:tc>
        <w:tc>
          <w:tcPr>
            <w:tcW w:w="1890" w:type="dxa"/>
          </w:tcPr>
          <w:p w14:paraId="11CFBB54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0.221(0.130,0.313)</w:t>
            </w:r>
          </w:p>
        </w:tc>
        <w:tc>
          <w:tcPr>
            <w:tcW w:w="1800" w:type="dxa"/>
          </w:tcPr>
          <w:p w14:paraId="69524474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1.610(1.259,1.961)</w:t>
            </w:r>
          </w:p>
        </w:tc>
        <w:tc>
          <w:tcPr>
            <w:tcW w:w="2520" w:type="dxa"/>
          </w:tcPr>
          <w:p w14:paraId="14190629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0.050(0.036,0.065)</w:t>
            </w:r>
          </w:p>
        </w:tc>
      </w:tr>
      <w:tr w:rsidR="00781EDD" w14:paraId="1AE22D71" w14:textId="77777777" w:rsidTr="00E7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FBE4D5" w:themeFill="accent2" w:themeFillTint="33"/>
          </w:tcPr>
          <w:p w14:paraId="7B44B795" w14:textId="77777777" w:rsidR="00781EDD" w:rsidRPr="00AE4CFC" w:rsidRDefault="00781EDD" w:rsidP="00E75404">
            <w:pPr>
              <w:spacing w:line="48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b w:val="0"/>
                <w:bCs w:val="0"/>
                <w:color w:val="auto"/>
                <w:sz w:val="18"/>
                <w:szCs w:val="18"/>
              </w:rPr>
              <w:t xml:space="preserve">  </w:t>
            </w:r>
            <w:r w:rsidRPr="00AE4CFC">
              <w:rPr>
                <w:rFonts w:eastAsia="MYingHei_18030_C-Medium"/>
                <w:b w:val="0"/>
                <w:bCs w:val="0"/>
                <w:color w:val="auto"/>
                <w:sz w:val="18"/>
                <w:szCs w:val="18"/>
              </w:rPr>
              <w:t xml:space="preserve">Group </w:t>
            </w:r>
            <w:r w:rsidRPr="00AE4CFC"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QOW</w:t>
            </w:r>
          </w:p>
        </w:tc>
        <w:tc>
          <w:tcPr>
            <w:tcW w:w="1952" w:type="dxa"/>
            <w:shd w:val="clear" w:color="auto" w:fill="FBE4D5" w:themeFill="accent2" w:themeFillTint="33"/>
          </w:tcPr>
          <w:p w14:paraId="1643BF86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0.382(0.338,0.425)</w:t>
            </w:r>
          </w:p>
        </w:tc>
        <w:tc>
          <w:tcPr>
            <w:tcW w:w="1738" w:type="dxa"/>
            <w:shd w:val="clear" w:color="auto" w:fill="FBE4D5" w:themeFill="accent2" w:themeFillTint="33"/>
          </w:tcPr>
          <w:p w14:paraId="40173CD7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0.381(0.148,0.614)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14:paraId="5685D0AE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0.095(0.003,0.187)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66A39579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0.858(0.516,1.200)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2CAA433C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0.032(0.017,0.046)</w:t>
            </w:r>
          </w:p>
        </w:tc>
      </w:tr>
      <w:tr w:rsidR="00781EDD" w14:paraId="1D085661" w14:textId="77777777" w:rsidTr="00E7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1F5F6F4" w14:textId="77777777" w:rsidR="00781EDD" w:rsidRDefault="00781EDD" w:rsidP="00E75404">
            <w:pPr>
              <w:spacing w:line="48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b w:val="0"/>
                <w:bCs w:val="0"/>
                <w:color w:val="auto"/>
                <w:sz w:val="18"/>
                <w:szCs w:val="18"/>
              </w:rPr>
              <w:t xml:space="preserve"> Group QD</w:t>
            </w:r>
          </w:p>
        </w:tc>
        <w:tc>
          <w:tcPr>
            <w:tcW w:w="1952" w:type="dxa"/>
          </w:tcPr>
          <w:p w14:paraId="040FE39C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0.544(0.499,0.588)</w:t>
            </w:r>
          </w:p>
        </w:tc>
        <w:tc>
          <w:tcPr>
            <w:tcW w:w="1738" w:type="dxa"/>
          </w:tcPr>
          <w:p w14:paraId="709B799D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0.402(0.165,0.639)</w:t>
            </w:r>
          </w:p>
        </w:tc>
        <w:tc>
          <w:tcPr>
            <w:tcW w:w="1890" w:type="dxa"/>
          </w:tcPr>
          <w:p w14:paraId="179560BE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-0.091(-0.184,0.002)</w:t>
            </w:r>
          </w:p>
        </w:tc>
        <w:tc>
          <w:tcPr>
            <w:tcW w:w="1800" w:type="dxa"/>
          </w:tcPr>
          <w:p w14:paraId="58AD114B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0.959(0.596,1.321)</w:t>
            </w:r>
          </w:p>
        </w:tc>
        <w:tc>
          <w:tcPr>
            <w:tcW w:w="2520" w:type="dxa"/>
          </w:tcPr>
          <w:p w14:paraId="027D53E6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0.033(0.018,0.048)</w:t>
            </w:r>
          </w:p>
        </w:tc>
      </w:tr>
      <w:tr w:rsidR="00781EDD" w14:paraId="6D21A9D3" w14:textId="77777777" w:rsidTr="00E7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FBE4D5" w:themeFill="accent2" w:themeFillTint="33"/>
          </w:tcPr>
          <w:p w14:paraId="63E68714" w14:textId="77777777" w:rsidR="00781EDD" w:rsidRDefault="00781EDD" w:rsidP="00E75404">
            <w:pPr>
              <w:spacing w:line="48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b w:val="0"/>
                <w:bCs w:val="0"/>
                <w:color w:val="auto"/>
                <w:sz w:val="18"/>
                <w:szCs w:val="18"/>
              </w:rPr>
              <w:t xml:space="preserve">  Difference (QW-QOW)</w:t>
            </w:r>
          </w:p>
        </w:tc>
        <w:tc>
          <w:tcPr>
            <w:tcW w:w="1952" w:type="dxa"/>
            <w:shd w:val="clear" w:color="auto" w:fill="FBE4D5" w:themeFill="accent2" w:themeFillTint="33"/>
          </w:tcPr>
          <w:p w14:paraId="1DD8F1D2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0.178(0.106,0.251)</w:t>
            </w:r>
          </w:p>
        </w:tc>
        <w:tc>
          <w:tcPr>
            <w:tcW w:w="1738" w:type="dxa"/>
            <w:shd w:val="clear" w:color="auto" w:fill="FBE4D5" w:themeFill="accent2" w:themeFillTint="33"/>
          </w:tcPr>
          <w:p w14:paraId="26C1B9D1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-0.071(-0.370,0.227)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14:paraId="71024710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0.126(0.001,0.251)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7F6D1D3B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0.752(0.297,1.207)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18075A58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0.019(-0.000,0.038)</w:t>
            </w:r>
          </w:p>
        </w:tc>
      </w:tr>
      <w:tr w:rsidR="00781EDD" w14:paraId="7743DEA7" w14:textId="77777777" w:rsidTr="00E7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3F7CE4E9" w14:textId="77777777" w:rsidR="00781EDD" w:rsidRDefault="00781EDD" w:rsidP="00E75404">
            <w:pPr>
              <w:spacing w:line="48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b w:val="0"/>
                <w:bCs w:val="0"/>
                <w:color w:val="auto"/>
                <w:sz w:val="18"/>
                <w:szCs w:val="18"/>
              </w:rPr>
              <w:t xml:space="preserve">  Difference (QW-QD)</w:t>
            </w:r>
          </w:p>
        </w:tc>
        <w:tc>
          <w:tcPr>
            <w:tcW w:w="1952" w:type="dxa"/>
          </w:tcPr>
          <w:p w14:paraId="35668FCB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0.016(-0.057,0.089)</w:t>
            </w:r>
          </w:p>
        </w:tc>
        <w:tc>
          <w:tcPr>
            <w:tcW w:w="1738" w:type="dxa"/>
          </w:tcPr>
          <w:p w14:paraId="3AA72DB9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-0.092(-0.397,0.212)</w:t>
            </w:r>
          </w:p>
        </w:tc>
        <w:tc>
          <w:tcPr>
            <w:tcW w:w="1890" w:type="dxa"/>
          </w:tcPr>
          <w:p w14:paraId="3A91D6EB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0.312(0.186,0.439)</w:t>
            </w:r>
          </w:p>
        </w:tc>
        <w:tc>
          <w:tcPr>
            <w:tcW w:w="1800" w:type="dxa"/>
          </w:tcPr>
          <w:p w14:paraId="07EEBE81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0.652(0.187,1.117)</w:t>
            </w:r>
          </w:p>
        </w:tc>
        <w:tc>
          <w:tcPr>
            <w:tcW w:w="2520" w:type="dxa"/>
          </w:tcPr>
          <w:p w14:paraId="6D0F1920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0.017(-0.002,0.036)</w:t>
            </w:r>
          </w:p>
        </w:tc>
      </w:tr>
      <w:tr w:rsidR="00781EDD" w14:paraId="16C31F96" w14:textId="77777777" w:rsidTr="00E7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FBE4D5" w:themeFill="accent2" w:themeFillTint="33"/>
          </w:tcPr>
          <w:p w14:paraId="01C19A98" w14:textId="77777777" w:rsidR="00781EDD" w:rsidRDefault="00781EDD" w:rsidP="00E75404">
            <w:pPr>
              <w:spacing w:line="48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b w:val="0"/>
                <w:bCs w:val="0"/>
                <w:color w:val="auto"/>
                <w:sz w:val="18"/>
                <w:szCs w:val="18"/>
              </w:rPr>
              <w:t xml:space="preserve">  Difference (</w:t>
            </w:r>
            <w:r w:rsidRPr="00AE4CFC"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QOW</w:t>
            </w:r>
            <w:r>
              <w:rPr>
                <w:rFonts w:eastAsia="MYingHei_18030_C-Medium"/>
                <w:b w:val="0"/>
                <w:bCs w:val="0"/>
                <w:color w:val="auto"/>
                <w:sz w:val="18"/>
                <w:szCs w:val="18"/>
              </w:rPr>
              <w:t>-QD)</w:t>
            </w:r>
          </w:p>
        </w:tc>
        <w:tc>
          <w:tcPr>
            <w:tcW w:w="1952" w:type="dxa"/>
            <w:shd w:val="clear" w:color="auto" w:fill="FBE4D5" w:themeFill="accent2" w:themeFillTint="33"/>
          </w:tcPr>
          <w:p w14:paraId="7B545850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-0.162(-0.</w:t>
            </w:r>
            <w:proofErr w:type="gramStart"/>
            <w:r>
              <w:rPr>
                <w:rFonts w:eastAsia="MYingHei_18030_C-Medium"/>
                <w:color w:val="auto"/>
                <w:sz w:val="18"/>
                <w:szCs w:val="18"/>
              </w:rPr>
              <w:t>236,-</w:t>
            </w:r>
            <w:proofErr w:type="gramEnd"/>
            <w:r>
              <w:rPr>
                <w:rFonts w:eastAsia="MYingHei_18030_C-Medium"/>
                <w:color w:val="auto"/>
                <w:sz w:val="18"/>
                <w:szCs w:val="18"/>
              </w:rPr>
              <w:t>0.089)</w:t>
            </w:r>
          </w:p>
        </w:tc>
        <w:tc>
          <w:tcPr>
            <w:tcW w:w="1738" w:type="dxa"/>
            <w:shd w:val="clear" w:color="auto" w:fill="FBE4D5" w:themeFill="accent2" w:themeFillTint="33"/>
          </w:tcPr>
          <w:p w14:paraId="6DCCDD83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-0.021(-0.323,0.281)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14:paraId="675AE372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0.187(0.060,0.313)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24D48C2B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-0.101(-0.560,0.359)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09121BDA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-0.002(-0.021,0.017)</w:t>
            </w:r>
          </w:p>
        </w:tc>
      </w:tr>
      <w:tr w:rsidR="00781EDD" w14:paraId="358802F9" w14:textId="77777777" w:rsidTr="00E7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569F8978" w14:textId="77777777" w:rsidR="00781EDD" w:rsidRDefault="00781EDD" w:rsidP="00E75404">
            <w:pPr>
              <w:spacing w:line="480" w:lineRule="auto"/>
              <w:rPr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Factor-group</w:t>
            </w:r>
          </w:p>
        </w:tc>
        <w:tc>
          <w:tcPr>
            <w:tcW w:w="1952" w:type="dxa"/>
          </w:tcPr>
          <w:p w14:paraId="4169A17A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</w:tcPr>
          <w:p w14:paraId="0C6499D8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A6EA2C1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1666AD4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11D2101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781EDD" w14:paraId="36F201C0" w14:textId="77777777" w:rsidTr="00E7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FBE4D5" w:themeFill="accent2" w:themeFillTint="33"/>
          </w:tcPr>
          <w:p w14:paraId="3DE6DB9B" w14:textId="77777777" w:rsidR="00781EDD" w:rsidRDefault="00781EDD" w:rsidP="00E75404">
            <w:pPr>
              <w:spacing w:line="48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b w:val="0"/>
                <w:bCs w:val="0"/>
                <w:color w:val="auto"/>
                <w:sz w:val="18"/>
                <w:szCs w:val="18"/>
              </w:rPr>
              <w:t xml:space="preserve">  Effect</w:t>
            </w:r>
          </w:p>
        </w:tc>
        <w:tc>
          <w:tcPr>
            <w:tcW w:w="1952" w:type="dxa"/>
            <w:shd w:val="clear" w:color="auto" w:fill="FBE4D5" w:themeFill="accent2" w:themeFillTint="33"/>
          </w:tcPr>
          <w:p w14:paraId="5C839848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1.604</w:t>
            </w:r>
          </w:p>
        </w:tc>
        <w:tc>
          <w:tcPr>
            <w:tcW w:w="1738" w:type="dxa"/>
            <w:shd w:val="clear" w:color="auto" w:fill="FBE4D5" w:themeFill="accent2" w:themeFillTint="33"/>
          </w:tcPr>
          <w:p w14:paraId="3F75ED3B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0.299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14:paraId="2A1AB991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4.019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5E4DADF1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14.805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6516CE37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0.008</w:t>
            </w:r>
          </w:p>
        </w:tc>
      </w:tr>
      <w:tr w:rsidR="00781EDD" w14:paraId="1417028D" w14:textId="77777777" w:rsidTr="00E7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D3A008F" w14:textId="77777777" w:rsidR="00781EDD" w:rsidRDefault="00781EDD" w:rsidP="00E75404">
            <w:pPr>
              <w:spacing w:line="48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b w:val="0"/>
                <w:bCs w:val="0"/>
                <w:color w:val="auto"/>
                <w:sz w:val="18"/>
                <w:szCs w:val="18"/>
              </w:rPr>
              <w:t xml:space="preserve">  F</w:t>
            </w:r>
          </w:p>
        </w:tc>
        <w:tc>
          <w:tcPr>
            <w:tcW w:w="1952" w:type="dxa"/>
          </w:tcPr>
          <w:p w14:paraId="353457AD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21.233</w:t>
            </w:r>
          </w:p>
        </w:tc>
        <w:tc>
          <w:tcPr>
            <w:tcW w:w="1738" w:type="dxa"/>
          </w:tcPr>
          <w:p w14:paraId="341446B7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0.198</w:t>
            </w:r>
          </w:p>
        </w:tc>
        <w:tc>
          <w:tcPr>
            <w:tcW w:w="1890" w:type="dxa"/>
          </w:tcPr>
          <w:p w14:paraId="08E99D2C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11.981</w:t>
            </w:r>
          </w:p>
        </w:tc>
        <w:tc>
          <w:tcPr>
            <w:tcW w:w="1800" w:type="dxa"/>
          </w:tcPr>
          <w:p w14:paraId="053F476D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6.159</w:t>
            </w:r>
          </w:p>
        </w:tc>
        <w:tc>
          <w:tcPr>
            <w:tcW w:w="2520" w:type="dxa"/>
          </w:tcPr>
          <w:p w14:paraId="67A3DB0A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2.244</w:t>
            </w:r>
          </w:p>
        </w:tc>
      </w:tr>
      <w:tr w:rsidR="00781EDD" w14:paraId="385DA7A6" w14:textId="77777777" w:rsidTr="00E7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FBE4D5" w:themeFill="accent2" w:themeFillTint="33"/>
          </w:tcPr>
          <w:p w14:paraId="51C98E9F" w14:textId="77777777" w:rsidR="00781EDD" w:rsidRDefault="00781EDD" w:rsidP="00E75404">
            <w:pPr>
              <w:spacing w:line="48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b w:val="0"/>
                <w:bCs w:val="0"/>
                <w:color w:val="auto"/>
                <w:sz w:val="18"/>
                <w:szCs w:val="18"/>
              </w:rPr>
              <w:t xml:space="preserve">  P</w:t>
            </w:r>
          </w:p>
        </w:tc>
        <w:tc>
          <w:tcPr>
            <w:tcW w:w="1952" w:type="dxa"/>
            <w:shd w:val="clear" w:color="auto" w:fill="FBE4D5" w:themeFill="accent2" w:themeFillTint="33"/>
          </w:tcPr>
          <w:p w14:paraId="3C715AD4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&lt;0.001</w:t>
            </w:r>
          </w:p>
        </w:tc>
        <w:tc>
          <w:tcPr>
            <w:tcW w:w="1738" w:type="dxa"/>
            <w:shd w:val="clear" w:color="auto" w:fill="FBE4D5" w:themeFill="accent2" w:themeFillTint="33"/>
          </w:tcPr>
          <w:p w14:paraId="63B65486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0.820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14:paraId="64D58CE4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0.000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6F8AFC77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0.002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420441D0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0.109</w:t>
            </w:r>
          </w:p>
        </w:tc>
      </w:tr>
      <w:tr w:rsidR="00781EDD" w14:paraId="1E2668D8" w14:textId="77777777" w:rsidTr="00E7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BF55209" w14:textId="77777777" w:rsidR="00781EDD" w:rsidRDefault="00781EDD" w:rsidP="00E75404">
            <w:pPr>
              <w:spacing w:line="480" w:lineRule="auto"/>
              <w:rPr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Factor-baseline</w:t>
            </w:r>
          </w:p>
        </w:tc>
        <w:tc>
          <w:tcPr>
            <w:tcW w:w="1952" w:type="dxa"/>
          </w:tcPr>
          <w:p w14:paraId="0D590F18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</w:tcPr>
          <w:p w14:paraId="2CA4CDE2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97B197D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28DA7B4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F676F51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781EDD" w14:paraId="4635B7CD" w14:textId="77777777" w:rsidTr="00E7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FBE4D5" w:themeFill="accent2" w:themeFillTint="33"/>
          </w:tcPr>
          <w:p w14:paraId="4290E7F5" w14:textId="77777777" w:rsidR="00781EDD" w:rsidRDefault="00781EDD" w:rsidP="00E75404">
            <w:pPr>
              <w:spacing w:line="48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b w:val="0"/>
                <w:bCs w:val="0"/>
                <w:color w:val="auto"/>
                <w:sz w:val="18"/>
                <w:szCs w:val="18"/>
              </w:rPr>
              <w:t xml:space="preserve">  Effect</w:t>
            </w:r>
          </w:p>
        </w:tc>
        <w:tc>
          <w:tcPr>
            <w:tcW w:w="1952" w:type="dxa"/>
            <w:shd w:val="clear" w:color="auto" w:fill="FBE4D5" w:themeFill="accent2" w:themeFillTint="33"/>
          </w:tcPr>
          <w:p w14:paraId="4C1F7267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2.515</w:t>
            </w:r>
          </w:p>
        </w:tc>
        <w:tc>
          <w:tcPr>
            <w:tcW w:w="1738" w:type="dxa"/>
            <w:shd w:val="clear" w:color="auto" w:fill="FBE4D5" w:themeFill="accent2" w:themeFillTint="33"/>
          </w:tcPr>
          <w:p w14:paraId="6D74AF6F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84.529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14:paraId="307B233F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71.069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7F03ED57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125.745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54B5316B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2.379</w:t>
            </w:r>
          </w:p>
        </w:tc>
      </w:tr>
      <w:tr w:rsidR="00781EDD" w14:paraId="592DB51B" w14:textId="77777777" w:rsidTr="00E7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15D91CD3" w14:textId="77777777" w:rsidR="00781EDD" w:rsidRDefault="00781EDD" w:rsidP="00E75404">
            <w:pPr>
              <w:spacing w:line="48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b w:val="0"/>
                <w:bCs w:val="0"/>
                <w:color w:val="auto"/>
                <w:sz w:val="18"/>
                <w:szCs w:val="18"/>
              </w:rPr>
              <w:t xml:space="preserve">  F</w:t>
            </w:r>
          </w:p>
        </w:tc>
        <w:tc>
          <w:tcPr>
            <w:tcW w:w="1952" w:type="dxa"/>
          </w:tcPr>
          <w:p w14:paraId="45338CF7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33.298</w:t>
            </w:r>
          </w:p>
        </w:tc>
        <w:tc>
          <w:tcPr>
            <w:tcW w:w="1738" w:type="dxa"/>
          </w:tcPr>
          <w:p w14:paraId="65B3B00D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55.946</w:t>
            </w:r>
          </w:p>
        </w:tc>
        <w:tc>
          <w:tcPr>
            <w:tcW w:w="1890" w:type="dxa"/>
          </w:tcPr>
          <w:p w14:paraId="3975D823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211.860</w:t>
            </w:r>
          </w:p>
        </w:tc>
        <w:tc>
          <w:tcPr>
            <w:tcW w:w="1800" w:type="dxa"/>
          </w:tcPr>
          <w:p w14:paraId="78F18264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52.313</w:t>
            </w:r>
          </w:p>
        </w:tc>
        <w:tc>
          <w:tcPr>
            <w:tcW w:w="2520" w:type="dxa"/>
          </w:tcPr>
          <w:p w14:paraId="642421B3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656.529</w:t>
            </w:r>
          </w:p>
        </w:tc>
      </w:tr>
      <w:tr w:rsidR="00781EDD" w14:paraId="3A49F115" w14:textId="77777777" w:rsidTr="00E7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FBE4D5" w:themeFill="accent2" w:themeFillTint="33"/>
          </w:tcPr>
          <w:p w14:paraId="4989A7EC" w14:textId="77777777" w:rsidR="00781EDD" w:rsidRDefault="00781EDD" w:rsidP="00E75404">
            <w:pPr>
              <w:spacing w:line="48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b w:val="0"/>
                <w:bCs w:val="0"/>
                <w:color w:val="auto"/>
                <w:sz w:val="18"/>
                <w:szCs w:val="18"/>
              </w:rPr>
              <w:t xml:space="preserve">  P</w:t>
            </w:r>
          </w:p>
        </w:tc>
        <w:tc>
          <w:tcPr>
            <w:tcW w:w="1952" w:type="dxa"/>
            <w:shd w:val="clear" w:color="auto" w:fill="FBE4D5" w:themeFill="accent2" w:themeFillTint="33"/>
          </w:tcPr>
          <w:p w14:paraId="40FBDDC7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&lt;0.001</w:t>
            </w:r>
          </w:p>
        </w:tc>
        <w:tc>
          <w:tcPr>
            <w:tcW w:w="1738" w:type="dxa"/>
            <w:shd w:val="clear" w:color="auto" w:fill="FBE4D5" w:themeFill="accent2" w:themeFillTint="33"/>
          </w:tcPr>
          <w:p w14:paraId="1977FB5B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&lt;0.001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14:paraId="2AF2804A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0.000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3430737F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&lt;0.001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41CB9618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&lt;0.001</w:t>
            </w:r>
          </w:p>
        </w:tc>
      </w:tr>
      <w:tr w:rsidR="00781EDD" w14:paraId="327714E0" w14:textId="77777777" w:rsidTr="00E7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1B28EB7" w14:textId="77777777" w:rsidR="00781EDD" w:rsidRDefault="00781EDD" w:rsidP="00E75404">
            <w:pPr>
              <w:spacing w:line="480" w:lineRule="auto"/>
              <w:rPr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Factor-</w:t>
            </w:r>
            <w:proofErr w:type="spellStart"/>
            <w:r>
              <w:rPr>
                <w:rFonts w:eastAsia="MYingHei_18030_C-Medium"/>
                <w:color w:val="auto"/>
                <w:sz w:val="18"/>
                <w:szCs w:val="18"/>
              </w:rPr>
              <w:t>center</w:t>
            </w:r>
            <w:proofErr w:type="spellEnd"/>
          </w:p>
        </w:tc>
        <w:tc>
          <w:tcPr>
            <w:tcW w:w="1952" w:type="dxa"/>
          </w:tcPr>
          <w:p w14:paraId="7A19E562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</w:tcPr>
          <w:p w14:paraId="4E81D7D0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641201A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B79619B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AA2612F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781EDD" w14:paraId="2B85A2FC" w14:textId="77777777" w:rsidTr="00E7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FBE4D5" w:themeFill="accent2" w:themeFillTint="33"/>
          </w:tcPr>
          <w:p w14:paraId="1D68B62F" w14:textId="77777777" w:rsidR="00781EDD" w:rsidRDefault="00781EDD" w:rsidP="00E75404">
            <w:pPr>
              <w:spacing w:line="48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b w:val="0"/>
                <w:bCs w:val="0"/>
                <w:color w:val="auto"/>
                <w:sz w:val="18"/>
                <w:szCs w:val="18"/>
              </w:rPr>
              <w:lastRenderedPageBreak/>
              <w:t xml:space="preserve">  Effect</w:t>
            </w:r>
          </w:p>
        </w:tc>
        <w:tc>
          <w:tcPr>
            <w:tcW w:w="1952" w:type="dxa"/>
            <w:shd w:val="clear" w:color="auto" w:fill="FBE4D5" w:themeFill="accent2" w:themeFillTint="33"/>
          </w:tcPr>
          <w:p w14:paraId="5521F6A0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0.115</w:t>
            </w:r>
          </w:p>
        </w:tc>
        <w:tc>
          <w:tcPr>
            <w:tcW w:w="1738" w:type="dxa"/>
            <w:shd w:val="clear" w:color="auto" w:fill="FBE4D5" w:themeFill="accent2" w:themeFillTint="33"/>
          </w:tcPr>
          <w:p w14:paraId="12FF31E4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3.215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14:paraId="6329C288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0.500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5418B8EA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3.580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537ADD39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0.006</w:t>
            </w:r>
          </w:p>
        </w:tc>
      </w:tr>
      <w:tr w:rsidR="00781EDD" w14:paraId="06D35FBD" w14:textId="77777777" w:rsidTr="00E7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0CA57C4" w14:textId="77777777" w:rsidR="00781EDD" w:rsidRDefault="00781EDD" w:rsidP="00E75404">
            <w:pPr>
              <w:spacing w:line="48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b w:val="0"/>
                <w:bCs w:val="0"/>
                <w:color w:val="auto"/>
                <w:sz w:val="18"/>
                <w:szCs w:val="18"/>
              </w:rPr>
              <w:t xml:space="preserve">  F</w:t>
            </w:r>
          </w:p>
        </w:tc>
        <w:tc>
          <w:tcPr>
            <w:tcW w:w="1952" w:type="dxa"/>
          </w:tcPr>
          <w:p w14:paraId="2D95D937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1.521</w:t>
            </w:r>
          </w:p>
        </w:tc>
        <w:tc>
          <w:tcPr>
            <w:tcW w:w="1738" w:type="dxa"/>
          </w:tcPr>
          <w:p w14:paraId="68BAD2BE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2.128</w:t>
            </w:r>
          </w:p>
        </w:tc>
        <w:tc>
          <w:tcPr>
            <w:tcW w:w="1890" w:type="dxa"/>
          </w:tcPr>
          <w:p w14:paraId="6233B2F7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1.492</w:t>
            </w:r>
          </w:p>
        </w:tc>
        <w:tc>
          <w:tcPr>
            <w:tcW w:w="1800" w:type="dxa"/>
          </w:tcPr>
          <w:p w14:paraId="746595CE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1.490</w:t>
            </w:r>
          </w:p>
        </w:tc>
        <w:tc>
          <w:tcPr>
            <w:tcW w:w="2520" w:type="dxa"/>
          </w:tcPr>
          <w:p w14:paraId="7830E523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1.526</w:t>
            </w:r>
          </w:p>
        </w:tc>
      </w:tr>
      <w:tr w:rsidR="00781EDD" w14:paraId="746E682F" w14:textId="77777777" w:rsidTr="00E7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FBE4D5" w:themeFill="accent2" w:themeFillTint="33"/>
          </w:tcPr>
          <w:p w14:paraId="760C780D" w14:textId="77777777" w:rsidR="00781EDD" w:rsidRDefault="00781EDD" w:rsidP="00E75404">
            <w:pPr>
              <w:spacing w:line="48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b w:val="0"/>
                <w:bCs w:val="0"/>
                <w:color w:val="auto"/>
                <w:sz w:val="18"/>
                <w:szCs w:val="18"/>
              </w:rPr>
              <w:t xml:space="preserve">  P</w:t>
            </w:r>
          </w:p>
        </w:tc>
        <w:tc>
          <w:tcPr>
            <w:tcW w:w="1952" w:type="dxa"/>
            <w:shd w:val="clear" w:color="auto" w:fill="FBE4D5" w:themeFill="accent2" w:themeFillTint="33"/>
          </w:tcPr>
          <w:p w14:paraId="576672DF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0.066</w:t>
            </w:r>
          </w:p>
        </w:tc>
        <w:tc>
          <w:tcPr>
            <w:tcW w:w="1738" w:type="dxa"/>
            <w:shd w:val="clear" w:color="auto" w:fill="FBE4D5" w:themeFill="accent2" w:themeFillTint="33"/>
          </w:tcPr>
          <w:p w14:paraId="1051C170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0.004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14:paraId="2B7692CC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0.075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7EEA5CEB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0.085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7FFBA824" w14:textId="77777777" w:rsidR="00781EDD" w:rsidRDefault="00781EDD" w:rsidP="00E754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auto"/>
                <w:sz w:val="18"/>
                <w:szCs w:val="18"/>
              </w:rPr>
            </w:pPr>
            <w:r>
              <w:rPr>
                <w:rFonts w:eastAsia="MYingHei_18030_C-Medium"/>
                <w:color w:val="auto"/>
                <w:sz w:val="18"/>
                <w:szCs w:val="18"/>
              </w:rPr>
              <w:t>0.083</w:t>
            </w:r>
          </w:p>
        </w:tc>
      </w:tr>
    </w:tbl>
    <w:p w14:paraId="56C6286C" w14:textId="77777777" w:rsidR="00781EDD" w:rsidRDefault="00781EDD">
      <w:pPr>
        <w:autoSpaceDE/>
        <w:autoSpaceDN/>
        <w:rPr>
          <w:rFonts w:eastAsia="NewGalliard-Roman"/>
          <w:b/>
          <w:bCs/>
          <w:sz w:val="24"/>
          <w:szCs w:val="24"/>
        </w:rPr>
      </w:pPr>
      <w:r>
        <w:rPr>
          <w:rFonts w:eastAsia="NewGalliard-Roman"/>
          <w:b/>
          <w:bCs/>
          <w:sz w:val="24"/>
          <w:szCs w:val="24"/>
        </w:rPr>
        <w:br w:type="page"/>
      </w:r>
    </w:p>
    <w:p w14:paraId="6D3D41C8" w14:textId="77777777" w:rsidR="00781EDD" w:rsidRDefault="00781EDD" w:rsidP="00781EDD">
      <w:pPr>
        <w:spacing w:before="100" w:beforeAutospacing="1" w:after="100" w:afterAutospacing="1" w:line="480" w:lineRule="auto"/>
        <w:rPr>
          <w:sz w:val="24"/>
          <w:szCs w:val="24"/>
          <w:shd w:val="clear" w:color="auto" w:fill="FFFFFF"/>
        </w:rPr>
      </w:pPr>
      <w:r>
        <w:rPr>
          <w:rFonts w:eastAsia="NewGalliard-Roman"/>
          <w:b/>
          <w:bCs/>
          <w:sz w:val="24"/>
          <w:szCs w:val="24"/>
        </w:rPr>
        <w:lastRenderedPageBreak/>
        <w:t xml:space="preserve">Supplementary Table 2 </w:t>
      </w:r>
      <w:r>
        <w:rPr>
          <w:rFonts w:eastAsia="SimSun"/>
          <w:sz w:val="24"/>
          <w:szCs w:val="24"/>
        </w:rPr>
        <w:t xml:space="preserve">Stepwise multivariate logistic regression analysis of determinants of </w:t>
      </w:r>
      <w:proofErr w:type="spellStart"/>
      <w:r>
        <w:rPr>
          <w:rFonts w:eastAsia="SimSun"/>
          <w:sz w:val="24"/>
          <w:szCs w:val="24"/>
        </w:rPr>
        <w:t>Ht</w:t>
      </w:r>
      <w:proofErr w:type="spellEnd"/>
      <w:r>
        <w:rPr>
          <w:rFonts w:eastAsia="SimSun"/>
          <w:sz w:val="24"/>
          <w:szCs w:val="24"/>
        </w:rPr>
        <w:t xml:space="preserve"> SDS</w:t>
      </w:r>
      <w:r>
        <w:rPr>
          <w:rFonts w:eastAsia="SimSun"/>
          <w:sz w:val="24"/>
          <w:szCs w:val="24"/>
          <w:vertAlign w:val="subscript"/>
        </w:rPr>
        <w:t>CA</w:t>
      </w:r>
      <w:r>
        <w:rPr>
          <w:sz w:val="24"/>
          <w:szCs w:val="24"/>
          <w:shd w:val="clear" w:color="auto" w:fill="FFFFFF"/>
        </w:rPr>
        <w:t xml:space="preserve"> change at week 26</w:t>
      </w:r>
    </w:p>
    <w:tbl>
      <w:tblPr>
        <w:tblStyle w:val="6-21"/>
        <w:tblW w:w="0" w:type="auto"/>
        <w:tblInd w:w="810" w:type="dxa"/>
        <w:tblLook w:val="04A0" w:firstRow="1" w:lastRow="0" w:firstColumn="1" w:lastColumn="0" w:noHBand="0" w:noVBand="1"/>
      </w:tblPr>
      <w:tblGrid>
        <w:gridCol w:w="1600"/>
        <w:gridCol w:w="2012"/>
        <w:gridCol w:w="1428"/>
        <w:gridCol w:w="2430"/>
        <w:gridCol w:w="1080"/>
        <w:gridCol w:w="1080"/>
      </w:tblGrid>
      <w:tr w:rsidR="00781EDD" w:rsidRPr="00781EDD" w14:paraId="64735044" w14:textId="77777777" w:rsidTr="00781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vMerge w:val="restart"/>
          </w:tcPr>
          <w:p w14:paraId="621199FA" w14:textId="77777777" w:rsidR="00781EDD" w:rsidRPr="00781EDD" w:rsidRDefault="00781EDD" w:rsidP="00E75404">
            <w:pPr>
              <w:adjustRightInd w:val="0"/>
              <w:spacing w:before="67" w:after="67" w:line="480" w:lineRule="auto"/>
              <w:rPr>
                <w:rFonts w:eastAsia="MYingHei_18030_C-Medium"/>
                <w:color w:val="000000"/>
                <w:sz w:val="18"/>
                <w:szCs w:val="18"/>
              </w:rPr>
            </w:pPr>
            <w:bookmarkStart w:id="0" w:name="_Hlk69336612"/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3440" w:type="dxa"/>
            <w:gridSpan w:val="2"/>
          </w:tcPr>
          <w:p w14:paraId="584D03A1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Non-standardized coefficients</w:t>
            </w:r>
          </w:p>
        </w:tc>
        <w:tc>
          <w:tcPr>
            <w:tcW w:w="2430" w:type="dxa"/>
            <w:vMerge w:val="restart"/>
          </w:tcPr>
          <w:p w14:paraId="1D912257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 xml:space="preserve">Standardized coefficients </w:t>
            </w:r>
          </w:p>
        </w:tc>
        <w:tc>
          <w:tcPr>
            <w:tcW w:w="1080" w:type="dxa"/>
            <w:vMerge w:val="restart"/>
          </w:tcPr>
          <w:p w14:paraId="63DF17D4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80" w:type="dxa"/>
            <w:vMerge w:val="restart"/>
          </w:tcPr>
          <w:p w14:paraId="00A21103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i/>
                <w:iCs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i/>
                <w:iCs/>
                <w:color w:val="000000"/>
                <w:sz w:val="18"/>
                <w:szCs w:val="18"/>
              </w:rPr>
              <w:t>p</w:t>
            </w:r>
          </w:p>
        </w:tc>
      </w:tr>
      <w:tr w:rsidR="00781EDD" w:rsidRPr="00781EDD" w14:paraId="118E83AB" w14:textId="77777777" w:rsidTr="00781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vMerge/>
            <w:shd w:val="clear" w:color="auto" w:fill="FBE4D5" w:themeFill="accent2" w:themeFillTint="33"/>
          </w:tcPr>
          <w:p w14:paraId="36DB390A" w14:textId="77777777" w:rsidR="00781EDD" w:rsidRPr="00781EDD" w:rsidRDefault="00781EDD" w:rsidP="00E75404">
            <w:pPr>
              <w:adjustRightInd w:val="0"/>
              <w:spacing w:before="67" w:after="67" w:line="480" w:lineRule="auto"/>
              <w:rPr>
                <w:rFonts w:eastAsia="MYingHei_18030_C-Medium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shd w:val="clear" w:color="auto" w:fill="FBE4D5" w:themeFill="accent2" w:themeFillTint="33"/>
          </w:tcPr>
          <w:p w14:paraId="13280F00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28" w:type="dxa"/>
            <w:shd w:val="clear" w:color="auto" w:fill="FBE4D5" w:themeFill="accent2" w:themeFillTint="33"/>
          </w:tcPr>
          <w:p w14:paraId="02D428BA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Standard error</w:t>
            </w:r>
          </w:p>
        </w:tc>
        <w:tc>
          <w:tcPr>
            <w:tcW w:w="2430" w:type="dxa"/>
            <w:vMerge/>
            <w:shd w:val="clear" w:color="auto" w:fill="FBE4D5" w:themeFill="accent2" w:themeFillTint="33"/>
          </w:tcPr>
          <w:p w14:paraId="202B241D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BE4D5" w:themeFill="accent2" w:themeFillTint="33"/>
          </w:tcPr>
          <w:p w14:paraId="32153D63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BE4D5" w:themeFill="accent2" w:themeFillTint="33"/>
          </w:tcPr>
          <w:p w14:paraId="73E0C911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</w:p>
        </w:tc>
      </w:tr>
      <w:tr w:rsidR="00781EDD" w:rsidRPr="00781EDD" w14:paraId="5ACA6C6F" w14:textId="77777777" w:rsidTr="00781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14:paraId="235DFF94" w14:textId="77777777" w:rsidR="00781EDD" w:rsidRPr="00781EDD" w:rsidRDefault="00781EDD" w:rsidP="00E75404">
            <w:pPr>
              <w:adjustRightInd w:val="0"/>
              <w:spacing w:before="67" w:after="67" w:line="480" w:lineRule="auto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2012" w:type="dxa"/>
          </w:tcPr>
          <w:p w14:paraId="68229D0A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0.917</w:t>
            </w:r>
          </w:p>
        </w:tc>
        <w:tc>
          <w:tcPr>
            <w:tcW w:w="1428" w:type="dxa"/>
          </w:tcPr>
          <w:p w14:paraId="12EF8564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2430" w:type="dxa"/>
          </w:tcPr>
          <w:p w14:paraId="09DD115E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00EFF3EE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23.67</w:t>
            </w:r>
          </w:p>
        </w:tc>
        <w:tc>
          <w:tcPr>
            <w:tcW w:w="1080" w:type="dxa"/>
          </w:tcPr>
          <w:p w14:paraId="106DAE75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&lt;0.001</w:t>
            </w:r>
          </w:p>
        </w:tc>
      </w:tr>
      <w:tr w:rsidR="00781EDD" w:rsidRPr="00781EDD" w14:paraId="6C6E15F1" w14:textId="77777777" w:rsidTr="00781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shd w:val="clear" w:color="auto" w:fill="FBE4D5" w:themeFill="accent2" w:themeFillTint="33"/>
          </w:tcPr>
          <w:p w14:paraId="22AED0EE" w14:textId="77777777" w:rsidR="00781EDD" w:rsidRPr="00781EDD" w:rsidRDefault="00781EDD" w:rsidP="00E75404">
            <w:pPr>
              <w:adjustRightInd w:val="0"/>
              <w:spacing w:before="67" w:after="67" w:line="480" w:lineRule="auto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12" w:type="dxa"/>
            <w:shd w:val="clear" w:color="auto" w:fill="FBE4D5" w:themeFill="accent2" w:themeFillTint="33"/>
          </w:tcPr>
          <w:p w14:paraId="2791FA27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FBE4D5" w:themeFill="accent2" w:themeFillTint="33"/>
          </w:tcPr>
          <w:p w14:paraId="26366CC8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BE4D5" w:themeFill="accent2" w:themeFillTint="33"/>
          </w:tcPr>
          <w:p w14:paraId="10F7FA7E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14:paraId="14517257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14:paraId="139C40C9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</w:p>
        </w:tc>
      </w:tr>
      <w:tr w:rsidR="00781EDD" w:rsidRPr="00781EDD" w14:paraId="49FDF549" w14:textId="77777777" w:rsidTr="00781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14:paraId="564C9DDC" w14:textId="77777777" w:rsidR="00781EDD" w:rsidRPr="00781EDD" w:rsidRDefault="00781EDD" w:rsidP="00E75404">
            <w:pPr>
              <w:spacing w:line="480" w:lineRule="auto"/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781EDD">
              <w:rPr>
                <w:rFonts w:eastAsia="MYingHei_18030_C-Medium"/>
                <w:b w:val="0"/>
                <w:bCs w:val="0"/>
                <w:color w:val="000000"/>
                <w:sz w:val="18"/>
                <w:szCs w:val="18"/>
              </w:rPr>
              <w:t xml:space="preserve"> QW </w:t>
            </w:r>
            <w:r w:rsidRPr="00781EDD">
              <w:rPr>
                <w:rFonts w:eastAsia="MYingHei_18030_C-Medium"/>
                <w:b w:val="0"/>
                <w:bCs w:val="0"/>
                <w:i/>
                <w:iCs/>
                <w:color w:val="000000"/>
                <w:sz w:val="18"/>
                <w:szCs w:val="18"/>
              </w:rPr>
              <w:t>vs.</w:t>
            </w:r>
            <w:r w:rsidRPr="00781EDD"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 xml:space="preserve"> QOW</w:t>
            </w:r>
          </w:p>
        </w:tc>
        <w:tc>
          <w:tcPr>
            <w:tcW w:w="2012" w:type="dxa"/>
          </w:tcPr>
          <w:p w14:paraId="5450DC8F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1428" w:type="dxa"/>
          </w:tcPr>
          <w:p w14:paraId="3D2A3969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2430" w:type="dxa"/>
          </w:tcPr>
          <w:p w14:paraId="17E9345C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0.341</w:t>
            </w:r>
          </w:p>
        </w:tc>
        <w:tc>
          <w:tcPr>
            <w:tcW w:w="1080" w:type="dxa"/>
          </w:tcPr>
          <w:p w14:paraId="688A5E46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1080" w:type="dxa"/>
          </w:tcPr>
          <w:p w14:paraId="1F4F8DC1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&lt;0.001</w:t>
            </w:r>
          </w:p>
        </w:tc>
      </w:tr>
      <w:tr w:rsidR="00781EDD" w:rsidRPr="00781EDD" w14:paraId="088D4058" w14:textId="77777777" w:rsidTr="00781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shd w:val="clear" w:color="auto" w:fill="FBE4D5" w:themeFill="accent2" w:themeFillTint="33"/>
          </w:tcPr>
          <w:p w14:paraId="2EB7D8FF" w14:textId="77777777" w:rsidR="00781EDD" w:rsidRPr="00781EDD" w:rsidRDefault="00781EDD" w:rsidP="00E75404">
            <w:pPr>
              <w:spacing w:line="480" w:lineRule="auto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781EDD">
              <w:rPr>
                <w:b w:val="0"/>
                <w:bCs w:val="0"/>
                <w:color w:val="auto"/>
                <w:sz w:val="18"/>
                <w:szCs w:val="18"/>
              </w:rPr>
              <w:t xml:space="preserve">  </w:t>
            </w:r>
            <w:r w:rsidRPr="00781EDD"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QD</w:t>
            </w:r>
            <w:r w:rsidRPr="00781EDD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781EDD">
              <w:rPr>
                <w:rFonts w:eastAsia="MYingHei_18030_C-Medium"/>
                <w:b w:val="0"/>
                <w:bCs w:val="0"/>
                <w:i/>
                <w:iCs/>
                <w:color w:val="000000"/>
                <w:sz w:val="18"/>
                <w:szCs w:val="18"/>
              </w:rPr>
              <w:t xml:space="preserve">vs. </w:t>
            </w:r>
            <w:r w:rsidRPr="00781EDD"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QOW</w:t>
            </w:r>
          </w:p>
        </w:tc>
        <w:tc>
          <w:tcPr>
            <w:tcW w:w="2012" w:type="dxa"/>
            <w:shd w:val="clear" w:color="auto" w:fill="FBE4D5" w:themeFill="accent2" w:themeFillTint="33"/>
          </w:tcPr>
          <w:p w14:paraId="5E0C828E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1428" w:type="dxa"/>
            <w:shd w:val="clear" w:color="auto" w:fill="FBE4D5" w:themeFill="accent2" w:themeFillTint="33"/>
          </w:tcPr>
          <w:p w14:paraId="20F96C36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14:paraId="1BB9194E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270C75F7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5.42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24165A27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&lt;0.001</w:t>
            </w:r>
          </w:p>
        </w:tc>
      </w:tr>
      <w:tr w:rsidR="00781EDD" w:rsidRPr="00781EDD" w14:paraId="7140783F" w14:textId="77777777" w:rsidTr="00781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14:paraId="2DEA2FF5" w14:textId="77777777" w:rsidR="00781EDD" w:rsidRPr="00781EDD" w:rsidRDefault="00781EDD" w:rsidP="00E75404">
            <w:pPr>
              <w:adjustRightInd w:val="0"/>
              <w:spacing w:before="67" w:after="67" w:line="480" w:lineRule="auto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2012" w:type="dxa"/>
          </w:tcPr>
          <w:p w14:paraId="0C3EA87E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1428" w:type="dxa"/>
          </w:tcPr>
          <w:p w14:paraId="5AD29F1F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2430" w:type="dxa"/>
          </w:tcPr>
          <w:p w14:paraId="5D2F4EB0" w14:textId="77777777" w:rsidR="00781EDD" w:rsidRPr="00781EDD" w:rsidRDefault="00781EDD" w:rsidP="00E75404">
            <w:pPr>
              <w:adjustRightInd w:val="0"/>
              <w:spacing w:before="67" w:after="67" w:line="480" w:lineRule="auto"/>
              <w:ind w:firstLineChars="400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-0.342</w:t>
            </w:r>
          </w:p>
        </w:tc>
        <w:tc>
          <w:tcPr>
            <w:tcW w:w="1080" w:type="dxa"/>
          </w:tcPr>
          <w:p w14:paraId="7AEA9B63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-6.54</w:t>
            </w:r>
          </w:p>
        </w:tc>
        <w:tc>
          <w:tcPr>
            <w:tcW w:w="1080" w:type="dxa"/>
          </w:tcPr>
          <w:p w14:paraId="155822EC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&lt;0.001</w:t>
            </w:r>
          </w:p>
        </w:tc>
      </w:tr>
      <w:tr w:rsidR="00781EDD" w:rsidRPr="00781EDD" w14:paraId="4AF62B75" w14:textId="77777777" w:rsidTr="00781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shd w:val="clear" w:color="auto" w:fill="FBE4D5" w:themeFill="accent2" w:themeFillTint="33"/>
          </w:tcPr>
          <w:p w14:paraId="5151F1C9" w14:textId="77777777" w:rsidR="00781EDD" w:rsidRPr="00781EDD" w:rsidRDefault="00781EDD" w:rsidP="00E75404">
            <w:pPr>
              <w:adjustRightInd w:val="0"/>
              <w:spacing w:before="67" w:after="67" w:line="480" w:lineRule="auto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Baseline IGF-1</w:t>
            </w:r>
          </w:p>
        </w:tc>
        <w:tc>
          <w:tcPr>
            <w:tcW w:w="2012" w:type="dxa"/>
            <w:shd w:val="clear" w:color="auto" w:fill="FBE4D5" w:themeFill="accent2" w:themeFillTint="33"/>
          </w:tcPr>
          <w:p w14:paraId="4FB5913F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-0.0003</w:t>
            </w:r>
          </w:p>
        </w:tc>
        <w:tc>
          <w:tcPr>
            <w:tcW w:w="1428" w:type="dxa"/>
            <w:shd w:val="clear" w:color="auto" w:fill="FBE4D5" w:themeFill="accent2" w:themeFillTint="33"/>
          </w:tcPr>
          <w:p w14:paraId="039206F1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14:paraId="1420F1FE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-0.168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4EF057B8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-3.49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7561FB64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0.001</w:t>
            </w:r>
          </w:p>
        </w:tc>
      </w:tr>
      <w:tr w:rsidR="00781EDD" w:rsidRPr="00781EDD" w14:paraId="2EAA8B19" w14:textId="77777777" w:rsidTr="00781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14:paraId="60EDF25B" w14:textId="77777777" w:rsidR="00781EDD" w:rsidRPr="00781EDD" w:rsidRDefault="00781EDD" w:rsidP="00E75404">
            <w:pPr>
              <w:adjustRightInd w:val="0"/>
              <w:spacing w:before="67" w:after="67" w:line="480" w:lineRule="auto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GH peak</w:t>
            </w:r>
          </w:p>
        </w:tc>
        <w:tc>
          <w:tcPr>
            <w:tcW w:w="2012" w:type="dxa"/>
          </w:tcPr>
          <w:p w14:paraId="23777882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1428" w:type="dxa"/>
          </w:tcPr>
          <w:p w14:paraId="3956D8D6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2430" w:type="dxa"/>
          </w:tcPr>
          <w:p w14:paraId="53C959C4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-0.181</w:t>
            </w:r>
          </w:p>
        </w:tc>
        <w:tc>
          <w:tcPr>
            <w:tcW w:w="1080" w:type="dxa"/>
          </w:tcPr>
          <w:p w14:paraId="6E858DBD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-3.80</w:t>
            </w:r>
          </w:p>
        </w:tc>
        <w:tc>
          <w:tcPr>
            <w:tcW w:w="1080" w:type="dxa"/>
          </w:tcPr>
          <w:p w14:paraId="149B8E30" w14:textId="77777777" w:rsidR="00781EDD" w:rsidRPr="00781EDD" w:rsidRDefault="00781EDD" w:rsidP="00E75404">
            <w:pPr>
              <w:adjustRightInd w:val="0"/>
              <w:spacing w:before="67" w:after="67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YingHei_18030_C-Medium"/>
                <w:color w:val="000000"/>
                <w:sz w:val="18"/>
                <w:szCs w:val="18"/>
              </w:rPr>
            </w:pPr>
            <w:r w:rsidRPr="00781EDD">
              <w:rPr>
                <w:rFonts w:eastAsia="MYingHei_18030_C-Medium"/>
                <w:color w:val="000000"/>
                <w:sz w:val="18"/>
                <w:szCs w:val="18"/>
              </w:rPr>
              <w:t>&lt;0.001</w:t>
            </w:r>
          </w:p>
        </w:tc>
      </w:tr>
      <w:bookmarkEnd w:id="0"/>
    </w:tbl>
    <w:p w14:paraId="5FA718BE" w14:textId="77777777" w:rsidR="00781EDD" w:rsidRDefault="00781EDD" w:rsidP="00781EDD">
      <w:pPr>
        <w:autoSpaceDE/>
        <w:autoSpaceDN/>
        <w:spacing w:line="480" w:lineRule="auto"/>
        <w:rPr>
          <w:rFonts w:eastAsia="NewGalliard-Roman"/>
          <w:b/>
          <w:bCs/>
          <w:sz w:val="24"/>
          <w:szCs w:val="24"/>
        </w:rPr>
      </w:pPr>
    </w:p>
    <w:p w14:paraId="2FC9C576" w14:textId="77777777" w:rsidR="00781EDD" w:rsidRDefault="00781EDD">
      <w:pPr>
        <w:autoSpaceDE/>
        <w:autoSpaceDN/>
        <w:rPr>
          <w:rFonts w:eastAsia="NewGalliard-Roman"/>
          <w:b/>
          <w:bCs/>
          <w:sz w:val="24"/>
          <w:szCs w:val="24"/>
        </w:rPr>
      </w:pPr>
      <w:r>
        <w:rPr>
          <w:rFonts w:eastAsia="NewGalliard-Roman"/>
          <w:b/>
          <w:bCs/>
          <w:sz w:val="24"/>
          <w:szCs w:val="24"/>
        </w:rPr>
        <w:br w:type="page"/>
      </w:r>
    </w:p>
    <w:p w14:paraId="286D28FC" w14:textId="1DB7D096" w:rsidR="00781EDD" w:rsidRDefault="00781EDD" w:rsidP="00781EDD">
      <w:pPr>
        <w:spacing w:before="100" w:beforeAutospacing="1" w:after="100" w:afterAutospacing="1" w:line="480" w:lineRule="auto"/>
        <w:rPr>
          <w:b/>
          <w:bCs/>
          <w:sz w:val="24"/>
          <w:szCs w:val="24"/>
        </w:rPr>
      </w:pPr>
      <w:r>
        <w:rPr>
          <w:rFonts w:eastAsia="NewGalliard-Roman"/>
          <w:b/>
          <w:bCs/>
          <w:sz w:val="24"/>
          <w:szCs w:val="24"/>
        </w:rPr>
        <w:lastRenderedPageBreak/>
        <w:t>Supplementary Table 3</w:t>
      </w:r>
      <w:r>
        <w:rPr>
          <w:rFonts w:eastAsia="SimSun"/>
          <w:sz w:val="24"/>
          <w:szCs w:val="24"/>
        </w:rPr>
        <w:t xml:space="preserve"> Adverse events (AEs) with an incidence of at least 2% in the safety set</w:t>
      </w:r>
    </w:p>
    <w:tbl>
      <w:tblPr>
        <w:tblStyle w:val="6-21"/>
        <w:tblW w:w="9537" w:type="dxa"/>
        <w:tblInd w:w="990" w:type="dxa"/>
        <w:tblLayout w:type="fixed"/>
        <w:tblLook w:val="04A0" w:firstRow="1" w:lastRow="0" w:firstColumn="1" w:lastColumn="0" w:noHBand="0" w:noVBand="1"/>
      </w:tblPr>
      <w:tblGrid>
        <w:gridCol w:w="3150"/>
        <w:gridCol w:w="538"/>
        <w:gridCol w:w="1082"/>
        <w:gridCol w:w="630"/>
        <w:gridCol w:w="1116"/>
        <w:gridCol w:w="540"/>
        <w:gridCol w:w="1134"/>
        <w:gridCol w:w="576"/>
        <w:gridCol w:w="771"/>
      </w:tblGrid>
      <w:tr w:rsidR="00781EDD" w:rsidRPr="00781EDD" w14:paraId="37DD6BF3" w14:textId="77777777" w:rsidTr="00E75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Merge w:val="restart"/>
            <w:noWrap/>
          </w:tcPr>
          <w:p w14:paraId="7ECA1DF7" w14:textId="77777777" w:rsidR="00781EDD" w:rsidRPr="00781EDD" w:rsidRDefault="00781EDD" w:rsidP="00E75404">
            <w:pPr>
              <w:spacing w:line="480" w:lineRule="auto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AEs</w:t>
            </w:r>
          </w:p>
        </w:tc>
        <w:tc>
          <w:tcPr>
            <w:tcW w:w="1620" w:type="dxa"/>
            <w:gridSpan w:val="2"/>
            <w:noWrap/>
          </w:tcPr>
          <w:p w14:paraId="2AEC8571" w14:textId="77777777" w:rsidR="00781EDD" w:rsidRPr="00781EDD" w:rsidRDefault="00781EDD" w:rsidP="00E7540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781EDD">
              <w:rPr>
                <w:rFonts w:hint="eastAsia"/>
                <w:color w:val="auto"/>
                <w:sz w:val="18"/>
                <w:szCs w:val="18"/>
              </w:rPr>
              <w:t>QW</w:t>
            </w:r>
          </w:p>
          <w:p w14:paraId="4EC80B81" w14:textId="77777777" w:rsidR="00781EDD" w:rsidRPr="00781EDD" w:rsidRDefault="00781EDD" w:rsidP="00E7540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(N=189)</w:t>
            </w:r>
          </w:p>
        </w:tc>
        <w:tc>
          <w:tcPr>
            <w:tcW w:w="1746" w:type="dxa"/>
            <w:gridSpan w:val="2"/>
            <w:noWrap/>
          </w:tcPr>
          <w:p w14:paraId="6B6E2A54" w14:textId="77777777" w:rsidR="00781EDD" w:rsidRPr="00781EDD" w:rsidRDefault="00781EDD" w:rsidP="00E7540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781EDD">
              <w:rPr>
                <w:rFonts w:hint="eastAsia"/>
                <w:color w:val="auto"/>
                <w:sz w:val="18"/>
                <w:szCs w:val="18"/>
              </w:rPr>
              <w:t>QOW</w:t>
            </w:r>
          </w:p>
          <w:p w14:paraId="7C5AC9E1" w14:textId="77777777" w:rsidR="00781EDD" w:rsidRPr="00781EDD" w:rsidRDefault="00781EDD" w:rsidP="00E7540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(N=186)</w:t>
            </w:r>
          </w:p>
        </w:tc>
        <w:tc>
          <w:tcPr>
            <w:tcW w:w="1674" w:type="dxa"/>
            <w:gridSpan w:val="2"/>
            <w:noWrap/>
          </w:tcPr>
          <w:p w14:paraId="41FFB632" w14:textId="77777777" w:rsidR="00781EDD" w:rsidRPr="00781EDD" w:rsidRDefault="00781EDD" w:rsidP="00E7540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781EDD">
              <w:rPr>
                <w:rFonts w:hint="eastAsia"/>
                <w:color w:val="auto"/>
                <w:sz w:val="18"/>
                <w:szCs w:val="18"/>
              </w:rPr>
              <w:t>QD</w:t>
            </w:r>
          </w:p>
          <w:p w14:paraId="09FD86F1" w14:textId="77777777" w:rsidR="00781EDD" w:rsidRPr="00781EDD" w:rsidRDefault="00781EDD" w:rsidP="00E7540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(N=177)</w:t>
            </w:r>
          </w:p>
        </w:tc>
        <w:tc>
          <w:tcPr>
            <w:tcW w:w="1347" w:type="dxa"/>
            <w:gridSpan w:val="2"/>
            <w:noWrap/>
          </w:tcPr>
          <w:p w14:paraId="5E2E78CE" w14:textId="77777777" w:rsidR="00781EDD" w:rsidRPr="00781EDD" w:rsidRDefault="00781EDD" w:rsidP="00E7540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All (N=552)</w:t>
            </w:r>
          </w:p>
        </w:tc>
      </w:tr>
      <w:tr w:rsidR="00781EDD" w:rsidRPr="00781EDD" w14:paraId="28B83292" w14:textId="77777777" w:rsidTr="00781ED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Merge/>
            <w:shd w:val="clear" w:color="auto" w:fill="FBE4D5" w:themeFill="accent2" w:themeFillTint="33"/>
            <w:noWrap/>
          </w:tcPr>
          <w:p w14:paraId="44831F72" w14:textId="77777777" w:rsidR="00781EDD" w:rsidRPr="00781EDD" w:rsidRDefault="00781EDD" w:rsidP="00E75404">
            <w:pPr>
              <w:spacing w:line="48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BE4D5" w:themeFill="accent2" w:themeFillTint="33"/>
            <w:noWrap/>
          </w:tcPr>
          <w:p w14:paraId="755A2DE8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082" w:type="dxa"/>
            <w:shd w:val="clear" w:color="auto" w:fill="FBE4D5" w:themeFill="accent2" w:themeFillTint="33"/>
            <w:noWrap/>
          </w:tcPr>
          <w:p w14:paraId="1FA000CA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630" w:type="dxa"/>
            <w:shd w:val="clear" w:color="auto" w:fill="FBE4D5" w:themeFill="accent2" w:themeFillTint="33"/>
            <w:noWrap/>
          </w:tcPr>
          <w:p w14:paraId="584B0140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116" w:type="dxa"/>
            <w:shd w:val="clear" w:color="auto" w:fill="FBE4D5" w:themeFill="accent2" w:themeFillTint="33"/>
            <w:noWrap/>
          </w:tcPr>
          <w:p w14:paraId="507BD31C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40" w:type="dxa"/>
            <w:shd w:val="clear" w:color="auto" w:fill="FBE4D5" w:themeFill="accent2" w:themeFillTint="33"/>
            <w:noWrap/>
          </w:tcPr>
          <w:p w14:paraId="395EB15D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FBE4D5" w:themeFill="accent2" w:themeFillTint="33"/>
            <w:noWrap/>
          </w:tcPr>
          <w:p w14:paraId="00C70E9C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76" w:type="dxa"/>
            <w:shd w:val="clear" w:color="auto" w:fill="FBE4D5" w:themeFill="accent2" w:themeFillTint="33"/>
            <w:noWrap/>
          </w:tcPr>
          <w:p w14:paraId="6F8837A2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771" w:type="dxa"/>
            <w:shd w:val="clear" w:color="auto" w:fill="FBE4D5" w:themeFill="accent2" w:themeFillTint="33"/>
            <w:noWrap/>
          </w:tcPr>
          <w:p w14:paraId="57CB2E33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%</w:t>
            </w:r>
          </w:p>
        </w:tc>
      </w:tr>
      <w:tr w:rsidR="00781EDD" w:rsidRPr="00781EDD" w14:paraId="4556A3AD" w14:textId="77777777" w:rsidTr="00781ED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</w:tcPr>
          <w:p w14:paraId="3D78CEED" w14:textId="77777777" w:rsidR="00781EDD" w:rsidRPr="00781EDD" w:rsidRDefault="00781EDD" w:rsidP="00E75404">
            <w:pPr>
              <w:spacing w:line="480" w:lineRule="auto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Upper respiratory tract infection</w:t>
            </w:r>
          </w:p>
        </w:tc>
        <w:tc>
          <w:tcPr>
            <w:tcW w:w="538" w:type="dxa"/>
            <w:noWrap/>
          </w:tcPr>
          <w:p w14:paraId="5EA7234D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082" w:type="dxa"/>
            <w:noWrap/>
          </w:tcPr>
          <w:p w14:paraId="4D022C92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26.98%</w:t>
            </w:r>
          </w:p>
        </w:tc>
        <w:tc>
          <w:tcPr>
            <w:tcW w:w="630" w:type="dxa"/>
            <w:noWrap/>
          </w:tcPr>
          <w:p w14:paraId="6774B095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116" w:type="dxa"/>
            <w:noWrap/>
          </w:tcPr>
          <w:p w14:paraId="02A73247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30.65%</w:t>
            </w:r>
          </w:p>
        </w:tc>
        <w:tc>
          <w:tcPr>
            <w:tcW w:w="540" w:type="dxa"/>
            <w:noWrap/>
          </w:tcPr>
          <w:p w14:paraId="634081B7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noWrap/>
          </w:tcPr>
          <w:p w14:paraId="3CBD44F7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31.07%</w:t>
            </w:r>
          </w:p>
        </w:tc>
        <w:tc>
          <w:tcPr>
            <w:tcW w:w="576" w:type="dxa"/>
            <w:noWrap/>
          </w:tcPr>
          <w:p w14:paraId="440B8F66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771" w:type="dxa"/>
            <w:noWrap/>
          </w:tcPr>
          <w:p w14:paraId="0A890377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29.53%</w:t>
            </w:r>
          </w:p>
        </w:tc>
      </w:tr>
      <w:tr w:rsidR="00781EDD" w:rsidRPr="00781EDD" w14:paraId="5ADD0866" w14:textId="77777777" w:rsidTr="00781ED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FBE4D5" w:themeFill="accent2" w:themeFillTint="33"/>
            <w:noWrap/>
          </w:tcPr>
          <w:p w14:paraId="27D20D93" w14:textId="77777777" w:rsidR="00781EDD" w:rsidRPr="00781EDD" w:rsidRDefault="00781EDD" w:rsidP="00E75404">
            <w:pPr>
              <w:spacing w:line="480" w:lineRule="auto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Fever</w:t>
            </w:r>
          </w:p>
        </w:tc>
        <w:tc>
          <w:tcPr>
            <w:tcW w:w="538" w:type="dxa"/>
            <w:shd w:val="clear" w:color="auto" w:fill="FBE4D5" w:themeFill="accent2" w:themeFillTint="33"/>
            <w:noWrap/>
          </w:tcPr>
          <w:p w14:paraId="405F7F31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2" w:type="dxa"/>
            <w:shd w:val="clear" w:color="auto" w:fill="FBE4D5" w:themeFill="accent2" w:themeFillTint="33"/>
            <w:noWrap/>
          </w:tcPr>
          <w:p w14:paraId="2A9F5CE2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6.35%</w:t>
            </w:r>
          </w:p>
        </w:tc>
        <w:tc>
          <w:tcPr>
            <w:tcW w:w="630" w:type="dxa"/>
            <w:shd w:val="clear" w:color="auto" w:fill="FBE4D5" w:themeFill="accent2" w:themeFillTint="33"/>
            <w:noWrap/>
          </w:tcPr>
          <w:p w14:paraId="3EBB1B06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16" w:type="dxa"/>
            <w:shd w:val="clear" w:color="auto" w:fill="FBE4D5" w:themeFill="accent2" w:themeFillTint="33"/>
            <w:noWrap/>
          </w:tcPr>
          <w:p w14:paraId="2B08959D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11.29%</w:t>
            </w:r>
          </w:p>
        </w:tc>
        <w:tc>
          <w:tcPr>
            <w:tcW w:w="540" w:type="dxa"/>
            <w:shd w:val="clear" w:color="auto" w:fill="FBE4D5" w:themeFill="accent2" w:themeFillTint="33"/>
            <w:noWrap/>
          </w:tcPr>
          <w:p w14:paraId="0360791D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FBE4D5" w:themeFill="accent2" w:themeFillTint="33"/>
            <w:noWrap/>
          </w:tcPr>
          <w:p w14:paraId="2712EF2E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20.34%</w:t>
            </w:r>
          </w:p>
        </w:tc>
        <w:tc>
          <w:tcPr>
            <w:tcW w:w="576" w:type="dxa"/>
            <w:shd w:val="clear" w:color="auto" w:fill="FBE4D5" w:themeFill="accent2" w:themeFillTint="33"/>
            <w:noWrap/>
          </w:tcPr>
          <w:p w14:paraId="1C6E808B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771" w:type="dxa"/>
            <w:shd w:val="clear" w:color="auto" w:fill="FBE4D5" w:themeFill="accent2" w:themeFillTint="33"/>
            <w:noWrap/>
          </w:tcPr>
          <w:p w14:paraId="56461D40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12.50%</w:t>
            </w:r>
          </w:p>
        </w:tc>
      </w:tr>
      <w:tr w:rsidR="00781EDD" w:rsidRPr="00781EDD" w14:paraId="216DA155" w14:textId="77777777" w:rsidTr="00781ED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</w:tcPr>
          <w:p w14:paraId="6C981D53" w14:textId="77777777" w:rsidR="00781EDD" w:rsidRPr="00781EDD" w:rsidRDefault="00781EDD" w:rsidP="00E75404">
            <w:pPr>
              <w:spacing w:line="480" w:lineRule="auto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Cough</w:t>
            </w:r>
          </w:p>
        </w:tc>
        <w:tc>
          <w:tcPr>
            <w:tcW w:w="538" w:type="dxa"/>
            <w:noWrap/>
          </w:tcPr>
          <w:p w14:paraId="22A9E50D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2" w:type="dxa"/>
            <w:noWrap/>
          </w:tcPr>
          <w:p w14:paraId="6AC4ECC7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9.52%</w:t>
            </w:r>
          </w:p>
        </w:tc>
        <w:tc>
          <w:tcPr>
            <w:tcW w:w="630" w:type="dxa"/>
            <w:noWrap/>
          </w:tcPr>
          <w:p w14:paraId="1FBC6BF5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16" w:type="dxa"/>
            <w:noWrap/>
          </w:tcPr>
          <w:p w14:paraId="1A864B95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4.84%</w:t>
            </w:r>
          </w:p>
        </w:tc>
        <w:tc>
          <w:tcPr>
            <w:tcW w:w="540" w:type="dxa"/>
            <w:noWrap/>
          </w:tcPr>
          <w:p w14:paraId="2D0E41BC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</w:tcPr>
          <w:p w14:paraId="16FCA264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1.69%</w:t>
            </w:r>
          </w:p>
        </w:tc>
        <w:tc>
          <w:tcPr>
            <w:tcW w:w="576" w:type="dxa"/>
            <w:noWrap/>
          </w:tcPr>
          <w:p w14:paraId="74EE88AD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71" w:type="dxa"/>
            <w:noWrap/>
          </w:tcPr>
          <w:p w14:paraId="7DFE5772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5.43%</w:t>
            </w:r>
          </w:p>
        </w:tc>
      </w:tr>
      <w:tr w:rsidR="00781EDD" w:rsidRPr="00781EDD" w14:paraId="4B354004" w14:textId="77777777" w:rsidTr="00781ED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FBE4D5" w:themeFill="accent2" w:themeFillTint="33"/>
            <w:noWrap/>
          </w:tcPr>
          <w:p w14:paraId="05D30988" w14:textId="77777777" w:rsidR="00781EDD" w:rsidRPr="00781EDD" w:rsidRDefault="00781EDD" w:rsidP="00E75404">
            <w:pPr>
              <w:spacing w:line="480" w:lineRule="auto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Bronchial infection</w:t>
            </w:r>
          </w:p>
        </w:tc>
        <w:tc>
          <w:tcPr>
            <w:tcW w:w="538" w:type="dxa"/>
            <w:shd w:val="clear" w:color="auto" w:fill="FBE4D5" w:themeFill="accent2" w:themeFillTint="33"/>
            <w:noWrap/>
          </w:tcPr>
          <w:p w14:paraId="0C215D1B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shd w:val="clear" w:color="auto" w:fill="FBE4D5" w:themeFill="accent2" w:themeFillTint="33"/>
            <w:noWrap/>
          </w:tcPr>
          <w:p w14:paraId="76FD9F36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1.59%</w:t>
            </w:r>
          </w:p>
        </w:tc>
        <w:tc>
          <w:tcPr>
            <w:tcW w:w="630" w:type="dxa"/>
            <w:shd w:val="clear" w:color="auto" w:fill="FBE4D5" w:themeFill="accent2" w:themeFillTint="33"/>
            <w:noWrap/>
          </w:tcPr>
          <w:p w14:paraId="7AD1C29D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shd w:val="clear" w:color="auto" w:fill="FBE4D5" w:themeFill="accent2" w:themeFillTint="33"/>
            <w:noWrap/>
          </w:tcPr>
          <w:p w14:paraId="5C2405BB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5.38%</w:t>
            </w:r>
          </w:p>
        </w:tc>
        <w:tc>
          <w:tcPr>
            <w:tcW w:w="540" w:type="dxa"/>
            <w:shd w:val="clear" w:color="auto" w:fill="FBE4D5" w:themeFill="accent2" w:themeFillTint="33"/>
            <w:noWrap/>
          </w:tcPr>
          <w:p w14:paraId="6CFCCB25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BE4D5" w:themeFill="accent2" w:themeFillTint="33"/>
            <w:noWrap/>
          </w:tcPr>
          <w:p w14:paraId="390A4014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2.26%</w:t>
            </w:r>
          </w:p>
        </w:tc>
        <w:tc>
          <w:tcPr>
            <w:tcW w:w="576" w:type="dxa"/>
            <w:shd w:val="clear" w:color="auto" w:fill="FBE4D5" w:themeFill="accent2" w:themeFillTint="33"/>
            <w:noWrap/>
          </w:tcPr>
          <w:p w14:paraId="59491FFF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71" w:type="dxa"/>
            <w:shd w:val="clear" w:color="auto" w:fill="FBE4D5" w:themeFill="accent2" w:themeFillTint="33"/>
            <w:noWrap/>
          </w:tcPr>
          <w:p w14:paraId="655D6695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3.08%</w:t>
            </w:r>
          </w:p>
        </w:tc>
      </w:tr>
      <w:tr w:rsidR="00781EDD" w:rsidRPr="00781EDD" w14:paraId="68EC8A2F" w14:textId="77777777" w:rsidTr="00781ED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</w:tcPr>
          <w:p w14:paraId="54E5A3C8" w14:textId="77777777" w:rsidR="00781EDD" w:rsidRPr="00781EDD" w:rsidRDefault="00781EDD" w:rsidP="00E75404">
            <w:pPr>
              <w:spacing w:line="480" w:lineRule="auto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Abdominal pain</w:t>
            </w:r>
          </w:p>
        </w:tc>
        <w:tc>
          <w:tcPr>
            <w:tcW w:w="538" w:type="dxa"/>
            <w:noWrap/>
          </w:tcPr>
          <w:p w14:paraId="08C910B1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2" w:type="dxa"/>
            <w:noWrap/>
          </w:tcPr>
          <w:p w14:paraId="24921265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2.12%</w:t>
            </w:r>
          </w:p>
        </w:tc>
        <w:tc>
          <w:tcPr>
            <w:tcW w:w="630" w:type="dxa"/>
            <w:noWrap/>
          </w:tcPr>
          <w:p w14:paraId="12D87A18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6" w:type="dxa"/>
            <w:noWrap/>
          </w:tcPr>
          <w:p w14:paraId="15D0B68D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2.15%</w:t>
            </w:r>
          </w:p>
        </w:tc>
        <w:tc>
          <w:tcPr>
            <w:tcW w:w="540" w:type="dxa"/>
            <w:noWrap/>
          </w:tcPr>
          <w:p w14:paraId="02F7EBCF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</w:tcPr>
          <w:p w14:paraId="7C1E1A98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1.13%</w:t>
            </w:r>
          </w:p>
        </w:tc>
        <w:tc>
          <w:tcPr>
            <w:tcW w:w="576" w:type="dxa"/>
            <w:noWrap/>
          </w:tcPr>
          <w:p w14:paraId="29EF347B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71" w:type="dxa"/>
            <w:noWrap/>
          </w:tcPr>
          <w:p w14:paraId="58BD1572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1.81%</w:t>
            </w:r>
          </w:p>
        </w:tc>
      </w:tr>
      <w:tr w:rsidR="00781EDD" w:rsidRPr="00781EDD" w14:paraId="173768E5" w14:textId="77777777" w:rsidTr="00781ED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FBE4D5" w:themeFill="accent2" w:themeFillTint="33"/>
            <w:noWrap/>
          </w:tcPr>
          <w:p w14:paraId="557E09C2" w14:textId="77777777" w:rsidR="00781EDD" w:rsidRPr="00781EDD" w:rsidRDefault="00781EDD" w:rsidP="00E75404">
            <w:pPr>
              <w:spacing w:line="480" w:lineRule="auto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Joint pain</w:t>
            </w:r>
          </w:p>
        </w:tc>
        <w:tc>
          <w:tcPr>
            <w:tcW w:w="538" w:type="dxa"/>
            <w:shd w:val="clear" w:color="auto" w:fill="FBE4D5" w:themeFill="accent2" w:themeFillTint="33"/>
            <w:noWrap/>
          </w:tcPr>
          <w:p w14:paraId="5F494BC4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shd w:val="clear" w:color="auto" w:fill="FBE4D5" w:themeFill="accent2" w:themeFillTint="33"/>
            <w:noWrap/>
          </w:tcPr>
          <w:p w14:paraId="19EC7473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1.59%</w:t>
            </w:r>
          </w:p>
        </w:tc>
        <w:tc>
          <w:tcPr>
            <w:tcW w:w="630" w:type="dxa"/>
            <w:shd w:val="clear" w:color="auto" w:fill="FBE4D5" w:themeFill="accent2" w:themeFillTint="33"/>
            <w:noWrap/>
          </w:tcPr>
          <w:p w14:paraId="1F3C15E1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6" w:type="dxa"/>
            <w:shd w:val="clear" w:color="auto" w:fill="FBE4D5" w:themeFill="accent2" w:themeFillTint="33"/>
            <w:noWrap/>
          </w:tcPr>
          <w:p w14:paraId="5F2011C2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2.15%</w:t>
            </w:r>
          </w:p>
        </w:tc>
        <w:tc>
          <w:tcPr>
            <w:tcW w:w="540" w:type="dxa"/>
            <w:shd w:val="clear" w:color="auto" w:fill="FBE4D5" w:themeFill="accent2" w:themeFillTint="33"/>
            <w:noWrap/>
          </w:tcPr>
          <w:p w14:paraId="6C562214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BE4D5" w:themeFill="accent2" w:themeFillTint="33"/>
            <w:noWrap/>
          </w:tcPr>
          <w:p w14:paraId="3F665AF8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0.56%</w:t>
            </w:r>
          </w:p>
        </w:tc>
        <w:tc>
          <w:tcPr>
            <w:tcW w:w="576" w:type="dxa"/>
            <w:shd w:val="clear" w:color="auto" w:fill="FBE4D5" w:themeFill="accent2" w:themeFillTint="33"/>
            <w:noWrap/>
          </w:tcPr>
          <w:p w14:paraId="54BC9FC1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71" w:type="dxa"/>
            <w:shd w:val="clear" w:color="auto" w:fill="FBE4D5" w:themeFill="accent2" w:themeFillTint="33"/>
            <w:noWrap/>
          </w:tcPr>
          <w:p w14:paraId="634989C6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1.45%</w:t>
            </w:r>
          </w:p>
        </w:tc>
      </w:tr>
      <w:tr w:rsidR="00781EDD" w:rsidRPr="00781EDD" w14:paraId="16767334" w14:textId="77777777" w:rsidTr="00781ED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</w:tcPr>
          <w:p w14:paraId="43BFC540" w14:textId="77777777" w:rsidR="00781EDD" w:rsidRPr="00781EDD" w:rsidRDefault="00781EDD" w:rsidP="00E75404">
            <w:pPr>
              <w:spacing w:line="480" w:lineRule="auto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Injection site reaction</w:t>
            </w:r>
          </w:p>
        </w:tc>
        <w:tc>
          <w:tcPr>
            <w:tcW w:w="538" w:type="dxa"/>
            <w:noWrap/>
          </w:tcPr>
          <w:p w14:paraId="2EFEFA99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2" w:type="dxa"/>
            <w:noWrap/>
          </w:tcPr>
          <w:p w14:paraId="06E08AF7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2.12%</w:t>
            </w:r>
          </w:p>
        </w:tc>
        <w:tc>
          <w:tcPr>
            <w:tcW w:w="630" w:type="dxa"/>
            <w:noWrap/>
          </w:tcPr>
          <w:p w14:paraId="6F3FCEDD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6" w:type="dxa"/>
            <w:noWrap/>
          </w:tcPr>
          <w:p w14:paraId="7DEFE9C5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2.15%</w:t>
            </w:r>
          </w:p>
        </w:tc>
        <w:tc>
          <w:tcPr>
            <w:tcW w:w="540" w:type="dxa"/>
            <w:noWrap/>
          </w:tcPr>
          <w:p w14:paraId="77E82393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</w:tcPr>
          <w:p w14:paraId="1FA9A5BB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576" w:type="dxa"/>
            <w:noWrap/>
          </w:tcPr>
          <w:p w14:paraId="4A47BCFE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71" w:type="dxa"/>
            <w:noWrap/>
          </w:tcPr>
          <w:p w14:paraId="3D2A2FBE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1.45%</w:t>
            </w:r>
          </w:p>
        </w:tc>
      </w:tr>
      <w:tr w:rsidR="00781EDD" w:rsidRPr="00781EDD" w14:paraId="2DCFBC93" w14:textId="77777777" w:rsidTr="00781ED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FBE4D5" w:themeFill="accent2" w:themeFillTint="33"/>
            <w:noWrap/>
          </w:tcPr>
          <w:p w14:paraId="592E49F0" w14:textId="77777777" w:rsidR="00781EDD" w:rsidRPr="00781EDD" w:rsidRDefault="00781EDD" w:rsidP="00E75404">
            <w:pPr>
              <w:spacing w:line="480" w:lineRule="auto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Pneumonia</w:t>
            </w:r>
          </w:p>
        </w:tc>
        <w:tc>
          <w:tcPr>
            <w:tcW w:w="538" w:type="dxa"/>
            <w:shd w:val="clear" w:color="auto" w:fill="FBE4D5" w:themeFill="accent2" w:themeFillTint="33"/>
            <w:noWrap/>
          </w:tcPr>
          <w:p w14:paraId="5FD750EE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2" w:type="dxa"/>
            <w:shd w:val="clear" w:color="auto" w:fill="FBE4D5" w:themeFill="accent2" w:themeFillTint="33"/>
            <w:noWrap/>
          </w:tcPr>
          <w:p w14:paraId="6248A502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2.12%</w:t>
            </w:r>
          </w:p>
        </w:tc>
        <w:tc>
          <w:tcPr>
            <w:tcW w:w="630" w:type="dxa"/>
            <w:shd w:val="clear" w:color="auto" w:fill="FBE4D5" w:themeFill="accent2" w:themeFillTint="33"/>
            <w:noWrap/>
          </w:tcPr>
          <w:p w14:paraId="17EF22CF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shd w:val="clear" w:color="auto" w:fill="FBE4D5" w:themeFill="accent2" w:themeFillTint="33"/>
            <w:noWrap/>
          </w:tcPr>
          <w:p w14:paraId="4C1713F3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1.08%</w:t>
            </w:r>
          </w:p>
        </w:tc>
        <w:tc>
          <w:tcPr>
            <w:tcW w:w="540" w:type="dxa"/>
            <w:shd w:val="clear" w:color="auto" w:fill="FBE4D5" w:themeFill="accent2" w:themeFillTint="33"/>
            <w:noWrap/>
          </w:tcPr>
          <w:p w14:paraId="2C652653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BE4D5" w:themeFill="accent2" w:themeFillTint="33"/>
            <w:noWrap/>
          </w:tcPr>
          <w:p w14:paraId="3F7BF7D9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576" w:type="dxa"/>
            <w:shd w:val="clear" w:color="auto" w:fill="FBE4D5" w:themeFill="accent2" w:themeFillTint="33"/>
            <w:noWrap/>
          </w:tcPr>
          <w:p w14:paraId="11E0146E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71" w:type="dxa"/>
            <w:shd w:val="clear" w:color="auto" w:fill="FBE4D5" w:themeFill="accent2" w:themeFillTint="33"/>
            <w:noWrap/>
          </w:tcPr>
          <w:p w14:paraId="5C7C7635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1.09%</w:t>
            </w:r>
          </w:p>
        </w:tc>
      </w:tr>
      <w:tr w:rsidR="00781EDD" w:rsidRPr="00781EDD" w14:paraId="22B7D347" w14:textId="77777777" w:rsidTr="00781ED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</w:tcPr>
          <w:p w14:paraId="15822DC5" w14:textId="77777777" w:rsidR="00781EDD" w:rsidRPr="00781EDD" w:rsidRDefault="00781EDD" w:rsidP="00E75404">
            <w:pPr>
              <w:spacing w:line="480" w:lineRule="auto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Muscle pain</w:t>
            </w:r>
          </w:p>
        </w:tc>
        <w:tc>
          <w:tcPr>
            <w:tcW w:w="538" w:type="dxa"/>
            <w:noWrap/>
          </w:tcPr>
          <w:p w14:paraId="3E22944A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82" w:type="dxa"/>
            <w:noWrap/>
          </w:tcPr>
          <w:p w14:paraId="4F9FBDCA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2.65%</w:t>
            </w:r>
          </w:p>
        </w:tc>
        <w:tc>
          <w:tcPr>
            <w:tcW w:w="630" w:type="dxa"/>
            <w:noWrap/>
          </w:tcPr>
          <w:p w14:paraId="3E40BF3B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noWrap/>
          </w:tcPr>
          <w:p w14:paraId="54F513E6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540" w:type="dxa"/>
            <w:noWrap/>
          </w:tcPr>
          <w:p w14:paraId="590933BF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</w:tcPr>
          <w:p w14:paraId="51131461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576" w:type="dxa"/>
            <w:noWrap/>
          </w:tcPr>
          <w:p w14:paraId="6401BFF4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71" w:type="dxa"/>
            <w:noWrap/>
          </w:tcPr>
          <w:p w14:paraId="322DD101" w14:textId="77777777" w:rsidR="00781EDD" w:rsidRPr="00781EDD" w:rsidRDefault="00781EDD" w:rsidP="00E7540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81EDD">
              <w:rPr>
                <w:color w:val="000000"/>
                <w:sz w:val="18"/>
                <w:szCs w:val="18"/>
              </w:rPr>
              <w:t>0.91%</w:t>
            </w:r>
          </w:p>
        </w:tc>
      </w:tr>
    </w:tbl>
    <w:p w14:paraId="4AE8913E" w14:textId="77777777" w:rsidR="00781EDD" w:rsidRDefault="00781EDD"/>
    <w:sectPr w:rsidR="00781EDD" w:rsidSect="003F402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ingHei_18030_C-Medium">
    <w:altName w:val="SimSun"/>
    <w:charset w:val="86"/>
    <w:family w:val="roman"/>
    <w:pitch w:val="default"/>
    <w:sig w:usb0="00000000" w:usb1="00000000" w:usb2="0000001E" w:usb3="00000000" w:csb0="00040001" w:csb1="00000000"/>
  </w:font>
  <w:font w:name="NewGalliard-Roman">
    <w:altName w:val="Microsoft YaHei"/>
    <w:charset w:val="86"/>
    <w:family w:val="auto"/>
    <w:pitch w:val="default"/>
    <w:sig w:usb0="00000000" w:usb1="00000000" w:usb2="00000010" w:usb3="00000000" w:csb0="0004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DD"/>
    <w:rsid w:val="003F402D"/>
    <w:rsid w:val="0078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3222"/>
  <w15:chartTrackingRefBased/>
  <w15:docId w15:val="{70949B3D-F0D7-8442-B8E0-11FFA89F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EDD"/>
    <w:pPr>
      <w:autoSpaceDE w:val="0"/>
      <w:autoSpaceDN w:val="0"/>
    </w:pPr>
    <w:rPr>
      <w:rFonts w:ascii="Times New Roman" w:eastAsia="DengXi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6-21">
    <w:name w:val="清单表 6 彩色 - 着色 21"/>
    <w:basedOn w:val="TableNormal"/>
    <w:uiPriority w:val="51"/>
    <w:qFormat/>
    <w:rsid w:val="00781EDD"/>
    <w:rPr>
      <w:rFonts w:ascii="Times New Roman" w:eastAsia="SimSun" w:hAnsi="Times New Roman" w:cs="Times New Roman"/>
      <w:color w:val="C45911" w:themeColor="accent2" w:themeShade="BF"/>
      <w:sz w:val="20"/>
      <w:szCs w:val="20"/>
      <w:lang w:val="en-US"/>
    </w:rPr>
    <w:tblPr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8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6B653-D8EC-4430-BC15-76AD6070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Wang</dc:creator>
  <cp:keywords/>
  <dc:description/>
  <cp:revision>2</cp:revision>
  <dcterms:created xsi:type="dcterms:W3CDTF">2021-07-18T13:49:00Z</dcterms:created>
  <dcterms:modified xsi:type="dcterms:W3CDTF">2021-11-03T10:28:00Z</dcterms:modified>
</cp:coreProperties>
</file>