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0CC81" w14:textId="77777777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F085FA" wp14:editId="3E5B1FB3">
            <wp:extent cx="5274310" cy="14712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6559B3" wp14:editId="452F3149">
            <wp:extent cx="5274310" cy="69977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Figure S1. Characterization of T cell responses specific to SARS-CoV-2 viral proteins in vaccinees.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(A) Exemplary strategy for gating CD4+ and CD8+ T cells by flow cytometry. Exemplary gating strategy for analyzing CD4+ (B) and CD8+ (C) T cell responses specific to SARS-CoV-2 S, N, and M in vaccinees. UC: unstimulated control; PC: positive control stimulation.</w:t>
      </w:r>
    </w:p>
    <w:p w14:paraId="41334457" w14:textId="77777777" w:rsidR="001E0783" w:rsidRDefault="001E0783">
      <w:pPr>
        <w:widowControl/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br w:type="page"/>
      </w:r>
    </w:p>
    <w:p w14:paraId="346CE906" w14:textId="18DF808B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B74B74" wp14:editId="394259C8">
            <wp:extent cx="5273711" cy="2611308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11" cy="261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5AD4" w14:textId="1C734B83" w:rsidR="001E0783" w:rsidRDefault="001E0783" w:rsidP="001E0783">
      <w:pPr>
        <w:spacing w:line="48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t>Figure S2. IFN-γ, IL-2, or TNF-α responses in CD4+ and CD8+ T cells of individuals before and after vaccination.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The frequency of IFN-γ, IL-2, or TNF-α in CD4+ (A) and CD8+ (B) T cells against S, N, and M of SARS-CoV-2 in the participants pre- and post-vaccination. Baseline: pre-vaccination; 1st: first vaccination; 2nd: second vaccination. </w:t>
      </w:r>
      <w:r w:rsidR="00F17966">
        <w:rPr>
          <w:rFonts w:ascii="Times New Roman" w:eastAsia="DengXian" w:hAnsi="Times New Roman" w:cs="Times New Roman"/>
          <w:sz w:val="24"/>
          <w:szCs w:val="24"/>
        </w:rPr>
        <w:t xml:space="preserve">Each symbol represents an individual donor with a line indicating the median of each group. </w:t>
      </w:r>
      <w:r>
        <w:rPr>
          <w:rFonts w:ascii="Times New Roman" w:eastAsia="DengXian" w:hAnsi="Times New Roman" w:cs="Times New Roman"/>
          <w:sz w:val="24"/>
          <w:szCs w:val="24"/>
        </w:rPr>
        <w:t>One-way ANOVA</w:t>
      </w:r>
      <w:r w:rsidR="00F17966" w:rsidRPr="00F17966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F17966">
        <w:rPr>
          <w:rFonts w:ascii="Times New Roman" w:eastAsia="DengXian" w:hAnsi="Times New Roman" w:cs="Times New Roman"/>
          <w:sz w:val="24"/>
          <w:szCs w:val="24"/>
        </w:rPr>
        <w:t>followed by Turkey’s multiple comparisons test</w:t>
      </w:r>
      <w:r>
        <w:rPr>
          <w:rFonts w:ascii="Times New Roman" w:eastAsia="DengXian" w:hAnsi="Times New Roman" w:cs="Times New Roman"/>
          <w:sz w:val="24"/>
          <w:szCs w:val="24"/>
        </w:rPr>
        <w:t xml:space="preserve"> was used to test the statistical significance.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*,</w:t>
      </w:r>
      <w:r w:rsidRPr="00D53DB8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P</w:t>
      </w:r>
      <w:r w:rsidRPr="00AF0A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&lt;0.05; **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Pr="00AF0A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D53DB8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 xml:space="preserve">P </w:t>
      </w:r>
      <w:r w:rsidRPr="00AF0A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&lt;0.01; ***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Pr="00AF0A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D53DB8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 xml:space="preserve">P </w:t>
      </w:r>
      <w:r w:rsidRPr="00AF0A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&lt;0.001; ****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Pr="00AF0A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D53DB8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 xml:space="preserve">P </w:t>
      </w:r>
      <w:r w:rsidRPr="00AF0A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&lt;0.0001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</w:p>
    <w:p w14:paraId="795570C4" w14:textId="32F6F1A2" w:rsidR="001E0783" w:rsidRPr="001E0783" w:rsidRDefault="001E0783" w:rsidP="001E0783">
      <w:pPr>
        <w:widowControl/>
        <w:jc w:val="left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br w:type="page"/>
      </w:r>
    </w:p>
    <w:p w14:paraId="608D5413" w14:textId="4F4340FB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20AF3A" wp14:editId="2915A639">
            <wp:extent cx="5274310" cy="6921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4DAC" w14:textId="7FAE2BF6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Figure S3. Correlation between the concentration of SARS-CoV-2 S-RBD IgG and </w:t>
      </w:r>
      <w:proofErr w:type="spellStart"/>
      <w:r>
        <w:rPr>
          <w:rFonts w:ascii="Times New Roman" w:eastAsia="DengXian" w:hAnsi="Times New Roman" w:cs="Times New Roman"/>
          <w:b/>
          <w:bCs/>
          <w:sz w:val="24"/>
          <w:szCs w:val="24"/>
        </w:rPr>
        <w:t>NAb</w:t>
      </w:r>
      <w:proofErr w:type="spellEnd"/>
      <w:r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 and the magnitude of SARS-CoV-2-specific T cell responses. </w:t>
      </w:r>
      <w:r>
        <w:rPr>
          <w:rFonts w:ascii="Times New Roman" w:eastAsia="DengXian" w:hAnsi="Times New Roman" w:cs="Times New Roman"/>
          <w:sz w:val="24"/>
          <w:szCs w:val="24"/>
        </w:rPr>
        <w:t xml:space="preserve">The correlation between the magnitude of CD4+ and CD8+ T cell responses specific to S, N, or M and SARS-CoV-2 S-RBD IgG (A) and </w:t>
      </w:r>
      <w:proofErr w:type="spellStart"/>
      <w:r>
        <w:rPr>
          <w:rFonts w:ascii="Times New Roman" w:eastAsia="DengXian" w:hAnsi="Times New Roman" w:cs="Times New Roman"/>
          <w:sz w:val="24"/>
          <w:szCs w:val="24"/>
        </w:rPr>
        <w:t>NAb</w:t>
      </w:r>
      <w:proofErr w:type="spellEnd"/>
      <w:r>
        <w:rPr>
          <w:rFonts w:ascii="Times New Roman" w:eastAsia="DengXian" w:hAnsi="Times New Roman" w:cs="Times New Roman"/>
          <w:sz w:val="24"/>
          <w:szCs w:val="24"/>
        </w:rPr>
        <w:t xml:space="preserve"> (B) levels after the first vaccination are shown. The correlation between the magnitude of CD4+ and CD8+ T cell responses specific to </w:t>
      </w:r>
      <w:r>
        <w:rPr>
          <w:rFonts w:ascii="Times New Roman" w:eastAsia="DengXian" w:hAnsi="Times New Roman" w:cs="Times New Roman"/>
          <w:sz w:val="24"/>
          <w:szCs w:val="24"/>
        </w:rPr>
        <w:lastRenderedPageBreak/>
        <w:t xml:space="preserve">S, N, or M and SARS-CoV-2 S-RBD IgG (C) and </w:t>
      </w:r>
      <w:proofErr w:type="spellStart"/>
      <w:r>
        <w:rPr>
          <w:rFonts w:ascii="Times New Roman" w:eastAsia="DengXian" w:hAnsi="Times New Roman" w:cs="Times New Roman"/>
          <w:sz w:val="24"/>
          <w:szCs w:val="24"/>
        </w:rPr>
        <w:t>NAb</w:t>
      </w:r>
      <w:proofErr w:type="spellEnd"/>
      <w:r>
        <w:rPr>
          <w:rFonts w:ascii="Times New Roman" w:eastAsia="DengXian" w:hAnsi="Times New Roman" w:cs="Times New Roman"/>
          <w:sz w:val="24"/>
          <w:szCs w:val="24"/>
        </w:rPr>
        <w:t xml:space="preserve"> (D) levels after the second vaccination are shown. Pearson product-moment correlation coefficient test was used to test the significance and P value and r</w:t>
      </w:r>
      <w:r w:rsidRPr="00D53DB8"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 value (correlation coefficient) are indicated in each panel.</w:t>
      </w:r>
    </w:p>
    <w:p w14:paraId="4A5A279A" w14:textId="34234AC5" w:rsidR="001E0783" w:rsidRDefault="001E0783" w:rsidP="001E0783">
      <w:pPr>
        <w:widowControl/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br w:type="page"/>
      </w:r>
    </w:p>
    <w:p w14:paraId="19B38120" w14:textId="7A92A4A4" w:rsidR="001E0783" w:rsidRPr="001A744D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C30FA7" wp14:editId="588C37EB">
            <wp:extent cx="5274310" cy="868545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6099" w14:textId="4424C7AC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 xml:space="preserve">Figure. S4. Correlation between SARS-CoV-2-specific humoral and cellular immune responses and age. </w:t>
      </w:r>
      <w:r>
        <w:rPr>
          <w:rFonts w:ascii="Times New Roman" w:eastAsia="DengXian" w:hAnsi="Times New Roman" w:cs="Times New Roman"/>
          <w:sz w:val="24"/>
          <w:szCs w:val="24"/>
        </w:rPr>
        <w:t>(A) The correlation between the SARS-CoV-2</w:t>
      </w:r>
      <w:r w:rsidRPr="00341696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 xml:space="preserve">S-RBD IgG and </w:t>
      </w:r>
      <w:proofErr w:type="spellStart"/>
      <w:r>
        <w:rPr>
          <w:rFonts w:ascii="Times New Roman" w:eastAsia="DengXian" w:hAnsi="Times New Roman" w:cs="Times New Roman"/>
          <w:sz w:val="24"/>
          <w:szCs w:val="24"/>
        </w:rPr>
        <w:t>NAb</w:t>
      </w:r>
      <w:proofErr w:type="spellEnd"/>
      <w:r>
        <w:rPr>
          <w:rFonts w:ascii="Times New Roman" w:eastAsia="DengXian" w:hAnsi="Times New Roman" w:cs="Times New Roman"/>
          <w:sz w:val="24"/>
          <w:szCs w:val="24"/>
        </w:rPr>
        <w:t xml:space="preserve"> levels in plasma and age. (B) The correlation between the magnitude and breadth of SARS-CoV-2-specific CD4+ and CD8+ T cell responses and age after the first vaccination. (C) The correlation between the magnitude and breadth of SARS-CoV-2-specific CD4+ and CD8+ T cell responses and age after the second vaccination. Pearson product-moment correlation coefficient test was used to test the significance and P value and r</w:t>
      </w:r>
      <w:r w:rsidRPr="00D53DB8"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 value (correlation coefficient) are indicated in each panel.</w:t>
      </w:r>
    </w:p>
    <w:p w14:paraId="3DBAD907" w14:textId="4D98D3B3" w:rsidR="001E0783" w:rsidRPr="00341696" w:rsidRDefault="001E0783" w:rsidP="001E0783">
      <w:pPr>
        <w:widowControl/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br w:type="page"/>
      </w:r>
    </w:p>
    <w:p w14:paraId="7D1F9B5B" w14:textId="4A1CB767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b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AB4D258" wp14:editId="4B798702">
            <wp:extent cx="5274310" cy="6267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E0BA" w14:textId="0AFFC8F1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Figure S5. Correlation between the SARS-CoV-2-specific humoral or T cell responses and the time that had elapsed from the last vaccination. </w:t>
      </w:r>
      <w:r>
        <w:rPr>
          <w:rFonts w:ascii="Times New Roman" w:eastAsia="DengXian" w:hAnsi="Times New Roman" w:cs="Times New Roman"/>
          <w:sz w:val="24"/>
          <w:szCs w:val="24"/>
        </w:rPr>
        <w:t xml:space="preserve">(A) The correlations between SARS-CoV-2 S-RBD IgG and </w:t>
      </w:r>
      <w:proofErr w:type="spellStart"/>
      <w:r>
        <w:rPr>
          <w:rFonts w:ascii="Times New Roman" w:eastAsia="DengXian" w:hAnsi="Times New Roman" w:cs="Times New Roman"/>
          <w:sz w:val="24"/>
          <w:szCs w:val="24"/>
        </w:rPr>
        <w:t>NAb</w:t>
      </w:r>
      <w:proofErr w:type="spellEnd"/>
      <w:r>
        <w:rPr>
          <w:rFonts w:ascii="Times New Roman" w:eastAsia="DengXian" w:hAnsi="Times New Roman" w:cs="Times New Roman"/>
          <w:sz w:val="24"/>
          <w:szCs w:val="24"/>
        </w:rPr>
        <w:t xml:space="preserve"> and days after the second vaccination. (B) Correlation between SARS-CoV-2-specific CD8+ T cell responses and days after the first and second vaccination. (C) The correlation between the breadth of SARS-CoV-2-specific CD4+ and CD8+ T cell responses and days after the first and </w:t>
      </w:r>
      <w:r>
        <w:rPr>
          <w:rFonts w:ascii="Times New Roman" w:eastAsia="DengXian" w:hAnsi="Times New Roman" w:cs="Times New Roman"/>
          <w:sz w:val="24"/>
          <w:szCs w:val="24"/>
        </w:rPr>
        <w:lastRenderedPageBreak/>
        <w:t>second vaccination. Pearson product-moment correlation coefficient test was used to test the significance and P value and r</w:t>
      </w:r>
      <w:r w:rsidRPr="00D53DB8"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 value (correlation coefficient) are indicated in each panel.</w:t>
      </w:r>
    </w:p>
    <w:p w14:paraId="0500CE87" w14:textId="38EF385A" w:rsidR="001E0783" w:rsidRDefault="001E0783" w:rsidP="001E0783">
      <w:pPr>
        <w:widowControl/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br w:type="page"/>
      </w:r>
    </w:p>
    <w:p w14:paraId="1D95245A" w14:textId="23D48F5F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8CED08" wp14:editId="363A4CA0">
            <wp:extent cx="5274310" cy="5184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4FEE" w14:textId="77777777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t>Figure S6. IFN-γ, IL-2, or TNF-α responses in CD4+ and CD8+ T cells of individuals before and after vaccination.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The frequency of IFN-γ, IL-2, or TNF-α in CD4+ (A) and CD8+ (B) T cells against S, N, and M of SARS-CoV-2 in the participants after the first and second vaccination. Pearson product-moment correlation coefficient test was used to test the significance and P value and r</w:t>
      </w:r>
      <w:r w:rsidRPr="00D53DB8"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 value (correlation coefficient) are indicated in each panel.</w:t>
      </w:r>
    </w:p>
    <w:p w14:paraId="0A27695B" w14:textId="54E35EA7" w:rsid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B321DB" wp14:editId="54B64626">
            <wp:extent cx="5274310" cy="61188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5229" w14:textId="7393A9AD" w:rsidR="00A2494A" w:rsidRPr="001E0783" w:rsidRDefault="001E0783" w:rsidP="001E0783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Figure S7. Correlation between SARS-CoV-2-specific humoral and cellular immune responses and dosing interval. </w:t>
      </w:r>
      <w:r>
        <w:rPr>
          <w:rFonts w:ascii="Times New Roman" w:eastAsia="DengXian" w:hAnsi="Times New Roman" w:cs="Times New Roman"/>
          <w:sz w:val="24"/>
          <w:szCs w:val="24"/>
        </w:rPr>
        <w:t>(A) The correlation between SARS-CoV-2-specific humoral and cellular immune responses and dosing interval in all individuals who received two doses of vaccine. (B) The correlation between SARS-CoV-2-specific humoral and cellular immune responses and dosing interval in 2- to 4-week group. Pearson product-moment correlation coefficient test was used to test the significance and P value and r</w:t>
      </w:r>
      <w:r w:rsidRPr="00D53DB8"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 value (correlation coefficient) are indicated in each panel.</w:t>
      </w:r>
    </w:p>
    <w:sectPr w:rsidR="00A2494A" w:rsidRPr="001E0783" w:rsidSect="00B55D6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9DA7B" w14:textId="77777777" w:rsidR="00440C2D" w:rsidRDefault="00440C2D" w:rsidP="001E0783">
      <w:r>
        <w:separator/>
      </w:r>
    </w:p>
  </w:endnote>
  <w:endnote w:type="continuationSeparator" w:id="0">
    <w:p w14:paraId="2598AA71" w14:textId="77777777" w:rsidR="00440C2D" w:rsidRDefault="00440C2D" w:rsidP="001E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754212"/>
      <w:docPartObj>
        <w:docPartGallery w:val="Page Numbers (Bottom of Page)"/>
        <w:docPartUnique/>
      </w:docPartObj>
    </w:sdtPr>
    <w:sdtEndPr/>
    <w:sdtContent>
      <w:p w14:paraId="45A5002A" w14:textId="77777777" w:rsidR="00DC6824" w:rsidRDefault="00D6410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67B1E">
          <w:rPr>
            <w:noProof/>
            <w:lang w:val="zh-CN"/>
          </w:rPr>
          <w:t>23</w:t>
        </w:r>
        <w:r>
          <w:fldChar w:fldCharType="end"/>
        </w:r>
      </w:p>
    </w:sdtContent>
  </w:sdt>
  <w:p w14:paraId="66042971" w14:textId="77777777" w:rsidR="00DC6824" w:rsidRDefault="00440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56807" w14:textId="77777777" w:rsidR="00440C2D" w:rsidRDefault="00440C2D" w:rsidP="001E0783">
      <w:r>
        <w:separator/>
      </w:r>
    </w:p>
  </w:footnote>
  <w:footnote w:type="continuationSeparator" w:id="0">
    <w:p w14:paraId="706472E0" w14:textId="77777777" w:rsidR="00440C2D" w:rsidRDefault="00440C2D" w:rsidP="001E07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1tjQ3MzcwMTYxMDRS0lEKTi0uzszPAykwqgUA2PHfcywAAAA="/>
  </w:docVars>
  <w:rsids>
    <w:rsidRoot w:val="003D157C"/>
    <w:rsid w:val="00130662"/>
    <w:rsid w:val="00142C80"/>
    <w:rsid w:val="001D5235"/>
    <w:rsid w:val="001E0783"/>
    <w:rsid w:val="003D157C"/>
    <w:rsid w:val="00440C2D"/>
    <w:rsid w:val="00470583"/>
    <w:rsid w:val="005826B0"/>
    <w:rsid w:val="00952158"/>
    <w:rsid w:val="00A2494A"/>
    <w:rsid w:val="00AE1DAC"/>
    <w:rsid w:val="00B55D6C"/>
    <w:rsid w:val="00C04828"/>
    <w:rsid w:val="00D64106"/>
    <w:rsid w:val="00F17966"/>
    <w:rsid w:val="00F6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E11D8"/>
  <w15:chartTrackingRefBased/>
  <w15:docId w15:val="{82508783-6BFB-4C67-B124-DDDB11941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78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7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E07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E07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E0783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1E0783"/>
  </w:style>
  <w:style w:type="character" w:styleId="CommentReference">
    <w:name w:val="annotation reference"/>
    <w:basedOn w:val="DefaultParagraphFont"/>
    <w:uiPriority w:val="99"/>
    <w:semiHidden/>
    <w:unhideWhenUsed/>
    <w:rsid w:val="00F1796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96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9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5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5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592</Words>
  <Characters>3377</Characters>
  <Application>Microsoft Office Word</Application>
  <DocSecurity>0</DocSecurity>
  <Lines>28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Ziwei</dc:creator>
  <cp:keywords/>
  <dc:description/>
  <cp:lastModifiedBy>Megan Bond</cp:lastModifiedBy>
  <cp:revision>2</cp:revision>
  <dcterms:created xsi:type="dcterms:W3CDTF">2021-12-06T17:29:00Z</dcterms:created>
  <dcterms:modified xsi:type="dcterms:W3CDTF">2021-12-06T17:29:00Z</dcterms:modified>
</cp:coreProperties>
</file>